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2E6DE7">
      <w:pPr>
        <w:bidi w:val="0"/>
        <w:rPr>
          <w:color w:val="auto"/>
        </w:rPr>
      </w:pPr>
    </w:p>
    <w:p w14:paraId="574A06E1">
      <w:pPr>
        <w:bidi w:val="0"/>
        <w:rPr>
          <w:color w:val="auto"/>
        </w:rPr>
      </w:pPr>
    </w:p>
    <w:p w14:paraId="48DDD1AD">
      <w:pPr>
        <w:bidi w:val="0"/>
        <w:rPr>
          <w:color w:val="auto"/>
        </w:rPr>
      </w:pPr>
    </w:p>
    <w:p w14:paraId="7B147D57">
      <w:pPr>
        <w:bidi w:val="0"/>
        <w:jc w:val="center"/>
        <w:rPr>
          <w:rFonts w:hint="eastAsia" w:ascii="黑体" w:hAnsi="黑体" w:eastAsia="黑体" w:cs="黑体"/>
          <w:color w:val="auto"/>
          <w:sz w:val="48"/>
          <w:szCs w:val="48"/>
        </w:rPr>
      </w:pPr>
      <w:r>
        <w:rPr>
          <w:rFonts w:hint="eastAsia" w:ascii="黑体" w:hAnsi="黑体" w:eastAsia="黑体" w:cs="黑体"/>
          <w:color w:val="auto"/>
          <w:sz w:val="48"/>
          <w:szCs w:val="48"/>
        </w:rPr>
        <w:t>钦州港大榄坪港区公共仓储项目</w:t>
      </w:r>
    </w:p>
    <w:p w14:paraId="1CB91CE8">
      <w:pPr>
        <w:bidi w:val="0"/>
        <w:jc w:val="center"/>
        <w:rPr>
          <w:rFonts w:hint="eastAsia"/>
          <w:color w:val="auto"/>
          <w:sz w:val="72"/>
          <w:szCs w:val="72"/>
        </w:rPr>
      </w:pPr>
      <w:r>
        <w:rPr>
          <w:rFonts w:hint="eastAsia" w:ascii="黑体" w:hAnsi="黑体" w:eastAsia="黑体" w:cs="黑体"/>
          <w:color w:val="auto"/>
          <w:sz w:val="72"/>
          <w:szCs w:val="72"/>
        </w:rPr>
        <w:t>环境风险专项评价</w:t>
      </w:r>
    </w:p>
    <w:p w14:paraId="40438259">
      <w:pPr>
        <w:bidi w:val="0"/>
        <w:jc w:val="center"/>
        <w:rPr>
          <w:rFonts w:hint="eastAsia"/>
          <w:color w:val="auto"/>
          <w:lang w:eastAsia="zh-CN"/>
        </w:rPr>
      </w:pPr>
    </w:p>
    <w:p w14:paraId="46CC4D64">
      <w:pPr>
        <w:bidi w:val="0"/>
        <w:rPr>
          <w:rFonts w:hint="eastAsia"/>
          <w:color w:val="auto"/>
          <w:lang w:eastAsia="zh-CN"/>
        </w:rPr>
      </w:pPr>
    </w:p>
    <w:p w14:paraId="340555A1">
      <w:pPr>
        <w:bidi w:val="0"/>
        <w:rPr>
          <w:rFonts w:hint="eastAsia"/>
          <w:color w:val="auto"/>
          <w:lang w:eastAsia="zh-CN"/>
        </w:rPr>
      </w:pPr>
    </w:p>
    <w:p w14:paraId="69166E78">
      <w:pPr>
        <w:bidi w:val="0"/>
        <w:rPr>
          <w:rFonts w:hint="eastAsia"/>
          <w:color w:val="auto"/>
          <w:lang w:eastAsia="zh-CN"/>
        </w:rPr>
      </w:pPr>
    </w:p>
    <w:p w14:paraId="514A2691">
      <w:pPr>
        <w:bidi w:val="0"/>
        <w:rPr>
          <w:rFonts w:hint="eastAsia"/>
          <w:color w:val="auto"/>
          <w:lang w:eastAsia="zh-CN"/>
        </w:rPr>
      </w:pPr>
    </w:p>
    <w:p w14:paraId="71022FDE">
      <w:pPr>
        <w:bidi w:val="0"/>
        <w:rPr>
          <w:rFonts w:hint="eastAsia"/>
          <w:color w:val="auto"/>
          <w:lang w:eastAsia="zh-CN"/>
        </w:rPr>
      </w:pPr>
    </w:p>
    <w:p w14:paraId="04E21E66">
      <w:pPr>
        <w:bidi w:val="0"/>
        <w:rPr>
          <w:rFonts w:hint="eastAsia"/>
          <w:color w:val="auto"/>
          <w:lang w:eastAsia="zh-CN"/>
        </w:rPr>
      </w:pPr>
    </w:p>
    <w:p w14:paraId="47618232">
      <w:pPr>
        <w:bidi w:val="0"/>
        <w:rPr>
          <w:rFonts w:hint="eastAsia"/>
          <w:color w:val="auto"/>
          <w:lang w:eastAsia="zh-CN"/>
        </w:rPr>
      </w:pPr>
    </w:p>
    <w:p w14:paraId="5382C7F5">
      <w:pPr>
        <w:bidi w:val="0"/>
        <w:rPr>
          <w:rFonts w:hint="eastAsia"/>
          <w:color w:val="auto"/>
          <w:lang w:eastAsia="zh-CN"/>
        </w:rPr>
      </w:pPr>
    </w:p>
    <w:p w14:paraId="3BF956C5">
      <w:pPr>
        <w:bidi w:val="0"/>
        <w:rPr>
          <w:rFonts w:hint="eastAsia"/>
          <w:color w:val="auto"/>
          <w:lang w:eastAsia="zh-CN"/>
        </w:rPr>
      </w:pPr>
    </w:p>
    <w:p w14:paraId="693CFFDD">
      <w:pPr>
        <w:bidi w:val="0"/>
        <w:rPr>
          <w:rFonts w:hint="eastAsia"/>
          <w:color w:val="auto"/>
          <w:lang w:eastAsia="zh-CN"/>
        </w:rPr>
      </w:pPr>
    </w:p>
    <w:p w14:paraId="1F8AEA10">
      <w:pPr>
        <w:bidi w:val="0"/>
        <w:rPr>
          <w:rFonts w:hint="eastAsia"/>
          <w:color w:val="auto"/>
          <w:lang w:eastAsia="zh-CN"/>
        </w:rPr>
      </w:pPr>
    </w:p>
    <w:p w14:paraId="2E97E75F">
      <w:pPr>
        <w:bidi w:val="0"/>
        <w:rPr>
          <w:rFonts w:hint="eastAsia"/>
          <w:color w:val="auto"/>
          <w:lang w:eastAsia="zh-CN"/>
        </w:rPr>
      </w:pPr>
    </w:p>
    <w:p w14:paraId="0062DAF0">
      <w:pPr>
        <w:bidi w:val="0"/>
        <w:rPr>
          <w:rFonts w:hint="eastAsia"/>
          <w:color w:val="auto"/>
          <w:lang w:eastAsia="zh-CN"/>
        </w:rPr>
      </w:pPr>
    </w:p>
    <w:p w14:paraId="67C95966">
      <w:pPr>
        <w:bidi w:val="0"/>
        <w:rPr>
          <w:rFonts w:hint="eastAsia"/>
          <w:color w:val="auto"/>
          <w:lang w:eastAsia="zh-CN"/>
        </w:rPr>
      </w:pPr>
    </w:p>
    <w:p w14:paraId="1FC32D6D">
      <w:pPr>
        <w:bidi w:val="0"/>
        <w:rPr>
          <w:rFonts w:hint="eastAsia"/>
          <w:color w:val="auto"/>
          <w:lang w:eastAsia="zh-CN"/>
        </w:rPr>
      </w:pPr>
    </w:p>
    <w:p w14:paraId="5AFEFA39">
      <w:pPr>
        <w:bidi w:val="0"/>
        <w:rPr>
          <w:rFonts w:hint="eastAsia"/>
          <w:color w:val="auto"/>
          <w:lang w:eastAsia="zh-CN"/>
        </w:rPr>
      </w:pPr>
    </w:p>
    <w:p w14:paraId="7E8F4CC8">
      <w:pPr>
        <w:bidi w:val="0"/>
        <w:rPr>
          <w:rFonts w:hint="eastAsia"/>
          <w:color w:val="auto"/>
          <w:lang w:eastAsia="zh-CN"/>
        </w:rPr>
      </w:pPr>
    </w:p>
    <w:p w14:paraId="3ABF221C">
      <w:pPr>
        <w:bidi w:val="0"/>
        <w:ind w:firstLine="960" w:firstLineChars="300"/>
        <w:rPr>
          <w:rFonts w:hint="default" w:ascii="黑体" w:hAnsi="黑体" w:eastAsia="黑体" w:cs="黑体"/>
          <w:color w:val="auto"/>
          <w:sz w:val="32"/>
          <w:szCs w:val="32"/>
          <w:lang w:val="en-US" w:eastAsia="zh-CN"/>
        </w:rPr>
      </w:pPr>
      <w:r>
        <w:rPr>
          <w:rFonts w:hint="eastAsia" w:ascii="黑体" w:hAnsi="黑体" w:eastAsia="黑体" w:cs="黑体"/>
          <w:color w:val="auto"/>
          <w:sz w:val="32"/>
          <w:szCs w:val="32"/>
          <w:lang w:val="en-US" w:eastAsia="zh-CN"/>
        </w:rPr>
        <w:t>建设单位：钦州北部湾港务投资有限公司</w:t>
      </w:r>
    </w:p>
    <w:p w14:paraId="26DF41BE">
      <w:pPr>
        <w:bidi w:val="0"/>
        <w:ind w:firstLine="960" w:firstLineChars="300"/>
        <w:rPr>
          <w:rFonts w:hint="eastAsia" w:ascii="黑体" w:hAnsi="黑体" w:eastAsia="黑体" w:cs="黑体"/>
          <w:color w:val="auto"/>
          <w:sz w:val="32"/>
          <w:szCs w:val="32"/>
          <w:lang w:eastAsia="zh-CN"/>
        </w:rPr>
      </w:pPr>
      <w:r>
        <w:rPr>
          <w:rFonts w:hint="eastAsia" w:ascii="黑体" w:hAnsi="黑体" w:eastAsia="黑体" w:cs="黑体"/>
          <w:color w:val="auto"/>
          <w:sz w:val="32"/>
          <w:szCs w:val="32"/>
          <w:lang w:eastAsia="zh-CN"/>
        </w:rPr>
        <w:t>编制单位：广西北港规划设计院有限公司</w:t>
      </w:r>
    </w:p>
    <w:p w14:paraId="5538DEE3">
      <w:pPr>
        <w:bidi w:val="0"/>
        <w:ind w:firstLine="960" w:firstLineChars="300"/>
        <w:rPr>
          <w:rFonts w:hint="eastAsia" w:ascii="黑体" w:hAnsi="黑体" w:eastAsia="黑体" w:cs="黑体"/>
          <w:color w:val="auto"/>
          <w:sz w:val="32"/>
          <w:szCs w:val="32"/>
          <w:lang w:eastAsia="zh-CN"/>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r>
        <w:rPr>
          <w:rFonts w:hint="eastAsia" w:ascii="黑体" w:hAnsi="黑体" w:eastAsia="黑体" w:cs="黑体"/>
          <w:color w:val="auto"/>
          <w:sz w:val="32"/>
          <w:szCs w:val="32"/>
          <w:lang w:eastAsia="zh-CN"/>
        </w:rPr>
        <w:t>编制时间：202</w:t>
      </w:r>
      <w:r>
        <w:rPr>
          <w:rFonts w:hint="eastAsia" w:ascii="黑体" w:hAnsi="黑体" w:eastAsia="黑体" w:cs="黑体"/>
          <w:color w:val="auto"/>
          <w:sz w:val="32"/>
          <w:szCs w:val="32"/>
          <w:lang w:val="en-US" w:eastAsia="zh-CN"/>
        </w:rPr>
        <w:t>6</w:t>
      </w:r>
      <w:r>
        <w:rPr>
          <w:rFonts w:hint="eastAsia" w:ascii="黑体" w:hAnsi="黑体" w:eastAsia="黑体" w:cs="黑体"/>
          <w:color w:val="auto"/>
          <w:sz w:val="32"/>
          <w:szCs w:val="32"/>
          <w:lang w:eastAsia="zh-CN"/>
        </w:rPr>
        <w:t>年</w:t>
      </w:r>
      <w:r>
        <w:rPr>
          <w:rFonts w:hint="eastAsia" w:ascii="黑体" w:hAnsi="黑体" w:eastAsia="黑体" w:cs="黑体"/>
          <w:color w:val="auto"/>
          <w:sz w:val="32"/>
          <w:szCs w:val="32"/>
          <w:lang w:val="en-US" w:eastAsia="zh-CN"/>
        </w:rPr>
        <w:t>2</w:t>
      </w:r>
      <w:r>
        <w:rPr>
          <w:rFonts w:hint="eastAsia" w:ascii="黑体" w:hAnsi="黑体" w:eastAsia="黑体" w:cs="黑体"/>
          <w:color w:val="auto"/>
          <w:sz w:val="32"/>
          <w:szCs w:val="32"/>
          <w:lang w:eastAsia="zh-CN"/>
        </w:rPr>
        <w:t>月</w:t>
      </w:r>
    </w:p>
    <w:p w14:paraId="4415D4B8">
      <w:pPr>
        <w:bidi w:val="0"/>
        <w:jc w:val="center"/>
        <w:rPr>
          <w:rFonts w:hint="eastAsia"/>
          <w:b/>
          <w:bCs/>
          <w:color w:val="auto"/>
          <w:sz w:val="28"/>
          <w:szCs w:val="28"/>
          <w:lang w:eastAsia="zh-CN"/>
        </w:rPr>
      </w:pPr>
      <w:r>
        <w:rPr>
          <w:rFonts w:hint="eastAsia"/>
          <w:b/>
          <w:bCs/>
          <w:color w:val="auto"/>
          <w:sz w:val="28"/>
          <w:szCs w:val="28"/>
          <w:lang w:eastAsia="zh-CN"/>
        </w:rPr>
        <w:t>目   录</w:t>
      </w:r>
    </w:p>
    <w:p w14:paraId="4DCABCBD">
      <w:pPr>
        <w:pStyle w:val="9"/>
        <w:tabs>
          <w:tab w:val="right" w:leader="dot" w:pos="9072"/>
        </w:tabs>
      </w:pPr>
      <w:r>
        <w:rPr>
          <w:rFonts w:hint="eastAsia"/>
          <w:color w:val="auto"/>
          <w:lang w:eastAsia="zh-CN"/>
        </w:rPr>
        <w:fldChar w:fldCharType="begin"/>
      </w:r>
      <w:r>
        <w:rPr>
          <w:rFonts w:hint="eastAsia"/>
          <w:color w:val="auto"/>
          <w:lang w:eastAsia="zh-CN"/>
        </w:rPr>
        <w:instrText xml:space="preserve">TOC \o "1-2" \h \u </w:instrText>
      </w:r>
      <w:r>
        <w:rPr>
          <w:rFonts w:hint="eastAsia"/>
          <w:color w:val="auto"/>
          <w:lang w:eastAsia="zh-CN"/>
        </w:rPr>
        <w:fldChar w:fldCharType="separate"/>
      </w:r>
      <w:r>
        <w:rPr>
          <w:rFonts w:hint="eastAsia"/>
          <w:color w:val="auto"/>
          <w:lang w:eastAsia="zh-CN"/>
        </w:rPr>
        <w:fldChar w:fldCharType="begin"/>
      </w:r>
      <w:r>
        <w:rPr>
          <w:rFonts w:hint="eastAsia"/>
          <w:lang w:eastAsia="zh-CN"/>
        </w:rPr>
        <w:instrText xml:space="preserve"> HYPERLINK \l _Toc9483 </w:instrText>
      </w:r>
      <w:r>
        <w:rPr>
          <w:rFonts w:hint="eastAsia"/>
          <w:lang w:eastAsia="zh-CN"/>
        </w:rPr>
        <w:fldChar w:fldCharType="separate"/>
      </w:r>
      <w:r>
        <w:rPr>
          <w:rFonts w:hint="default"/>
          <w:bCs/>
          <w:szCs w:val="44"/>
          <w:lang w:val="en-US" w:eastAsia="zh-CN"/>
        </w:rPr>
        <w:t>概</w:t>
      </w:r>
      <w:r>
        <w:rPr>
          <w:rFonts w:hint="eastAsia"/>
          <w:bCs/>
          <w:szCs w:val="44"/>
          <w:lang w:val="en-US" w:eastAsia="zh-CN"/>
        </w:rPr>
        <w:t xml:space="preserve">   </w:t>
      </w:r>
      <w:r>
        <w:rPr>
          <w:rFonts w:hint="default"/>
          <w:bCs/>
          <w:szCs w:val="44"/>
          <w:lang w:val="en-US" w:eastAsia="zh-CN"/>
        </w:rPr>
        <w:t>述</w:t>
      </w:r>
      <w:r>
        <w:tab/>
      </w:r>
      <w:r>
        <w:fldChar w:fldCharType="begin"/>
      </w:r>
      <w:r>
        <w:instrText xml:space="preserve"> PAGEREF _Toc9483 </w:instrText>
      </w:r>
      <w:r>
        <w:fldChar w:fldCharType="separate"/>
      </w:r>
      <w:r>
        <w:t>1</w:t>
      </w:r>
      <w:r>
        <w:fldChar w:fldCharType="end"/>
      </w:r>
      <w:r>
        <w:rPr>
          <w:rFonts w:hint="eastAsia"/>
          <w:color w:val="auto"/>
          <w:lang w:eastAsia="zh-CN"/>
        </w:rPr>
        <w:fldChar w:fldCharType="end"/>
      </w:r>
    </w:p>
    <w:p w14:paraId="6FA200D9">
      <w:pPr>
        <w:pStyle w:val="9"/>
        <w:tabs>
          <w:tab w:val="right" w:leader="dot" w:pos="9072"/>
        </w:tabs>
      </w:pPr>
      <w:r>
        <w:rPr>
          <w:rFonts w:hint="eastAsia"/>
          <w:color w:val="auto"/>
          <w:lang w:eastAsia="zh-CN"/>
        </w:rPr>
        <w:fldChar w:fldCharType="begin"/>
      </w:r>
      <w:r>
        <w:rPr>
          <w:rFonts w:hint="eastAsia"/>
          <w:lang w:eastAsia="zh-CN"/>
        </w:rPr>
        <w:instrText xml:space="preserve"> HYPERLINK \l _Toc16268 </w:instrText>
      </w:r>
      <w:r>
        <w:rPr>
          <w:rFonts w:hint="eastAsia"/>
          <w:lang w:eastAsia="zh-CN"/>
        </w:rPr>
        <w:fldChar w:fldCharType="separate"/>
      </w:r>
      <w:r>
        <w:rPr>
          <w:rFonts w:hint="eastAsia" w:ascii="宋体" w:hAnsi="宋体" w:eastAsia="宋体" w:cs="宋体"/>
          <w:lang w:val="en-US" w:eastAsia="zh-CN"/>
        </w:rPr>
        <w:t xml:space="preserve">第一章 </w:t>
      </w:r>
      <w:r>
        <w:rPr>
          <w:rFonts w:hint="default"/>
          <w:lang w:val="en-US" w:eastAsia="zh-CN"/>
        </w:rPr>
        <w:t>总则</w:t>
      </w:r>
      <w:r>
        <w:tab/>
      </w:r>
      <w:r>
        <w:fldChar w:fldCharType="begin"/>
      </w:r>
      <w:r>
        <w:instrText xml:space="preserve"> PAGEREF _Toc16268 </w:instrText>
      </w:r>
      <w:r>
        <w:fldChar w:fldCharType="separate"/>
      </w:r>
      <w:r>
        <w:t>3</w:t>
      </w:r>
      <w:r>
        <w:fldChar w:fldCharType="end"/>
      </w:r>
      <w:r>
        <w:rPr>
          <w:rFonts w:hint="eastAsia"/>
          <w:color w:val="auto"/>
          <w:lang w:eastAsia="zh-CN"/>
        </w:rPr>
        <w:fldChar w:fldCharType="end"/>
      </w:r>
    </w:p>
    <w:p w14:paraId="49C04578">
      <w:pPr>
        <w:pStyle w:val="10"/>
        <w:tabs>
          <w:tab w:val="right" w:leader="dot" w:pos="9072"/>
        </w:tabs>
      </w:pPr>
      <w:r>
        <w:rPr>
          <w:rFonts w:hint="eastAsia"/>
          <w:color w:val="auto"/>
          <w:lang w:eastAsia="zh-CN"/>
        </w:rPr>
        <w:fldChar w:fldCharType="begin"/>
      </w:r>
      <w:r>
        <w:rPr>
          <w:rFonts w:hint="eastAsia"/>
          <w:lang w:eastAsia="zh-CN"/>
        </w:rPr>
        <w:instrText xml:space="preserve"> HYPERLINK \l _Toc10397 </w:instrText>
      </w:r>
      <w:r>
        <w:rPr>
          <w:rFonts w:hint="eastAsia"/>
          <w:lang w:eastAsia="zh-CN"/>
        </w:rPr>
        <w:fldChar w:fldCharType="separate"/>
      </w:r>
      <w:r>
        <w:rPr>
          <w:rFonts w:hint="eastAsia" w:ascii="Times New Roman" w:hAnsi="Times New Roman" w:eastAsia="宋体" w:cs="Times New Roman"/>
          <w:lang w:val="en-US" w:eastAsia="zh-CN"/>
        </w:rPr>
        <w:t xml:space="preserve">1.1 </w:t>
      </w:r>
      <w:r>
        <w:rPr>
          <w:rFonts w:hint="default"/>
          <w:lang w:val="en-US" w:eastAsia="zh-CN"/>
        </w:rPr>
        <w:t>评价原则</w:t>
      </w:r>
      <w:r>
        <w:tab/>
      </w:r>
      <w:r>
        <w:fldChar w:fldCharType="begin"/>
      </w:r>
      <w:r>
        <w:instrText xml:space="preserve"> PAGEREF _Toc10397 </w:instrText>
      </w:r>
      <w:r>
        <w:fldChar w:fldCharType="separate"/>
      </w:r>
      <w:r>
        <w:t>3</w:t>
      </w:r>
      <w:r>
        <w:fldChar w:fldCharType="end"/>
      </w:r>
      <w:r>
        <w:rPr>
          <w:rFonts w:hint="eastAsia"/>
          <w:color w:val="auto"/>
          <w:lang w:eastAsia="zh-CN"/>
        </w:rPr>
        <w:fldChar w:fldCharType="end"/>
      </w:r>
    </w:p>
    <w:p w14:paraId="51230AA3">
      <w:pPr>
        <w:pStyle w:val="10"/>
        <w:tabs>
          <w:tab w:val="right" w:leader="dot" w:pos="9072"/>
        </w:tabs>
      </w:pPr>
      <w:r>
        <w:rPr>
          <w:rFonts w:hint="eastAsia"/>
          <w:color w:val="auto"/>
          <w:lang w:eastAsia="zh-CN"/>
        </w:rPr>
        <w:fldChar w:fldCharType="begin"/>
      </w:r>
      <w:r>
        <w:rPr>
          <w:rFonts w:hint="eastAsia"/>
          <w:lang w:eastAsia="zh-CN"/>
        </w:rPr>
        <w:instrText xml:space="preserve"> HYPERLINK \l _Toc23772 </w:instrText>
      </w:r>
      <w:r>
        <w:rPr>
          <w:rFonts w:hint="eastAsia"/>
          <w:lang w:eastAsia="zh-CN"/>
        </w:rPr>
        <w:fldChar w:fldCharType="separate"/>
      </w:r>
      <w:r>
        <w:rPr>
          <w:rFonts w:hint="eastAsia" w:ascii="Times New Roman" w:hAnsi="Times New Roman" w:eastAsia="宋体" w:cs="Times New Roman"/>
          <w:lang w:val="en-US" w:eastAsia="zh-CN"/>
        </w:rPr>
        <w:t xml:space="preserve">1.2 </w:t>
      </w:r>
      <w:r>
        <w:rPr>
          <w:rFonts w:hint="default"/>
          <w:lang w:val="en-US" w:eastAsia="zh-CN"/>
        </w:rPr>
        <w:t>编制依据</w:t>
      </w:r>
      <w:r>
        <w:tab/>
      </w:r>
      <w:r>
        <w:fldChar w:fldCharType="begin"/>
      </w:r>
      <w:r>
        <w:instrText xml:space="preserve"> PAGEREF _Toc23772 </w:instrText>
      </w:r>
      <w:r>
        <w:fldChar w:fldCharType="separate"/>
      </w:r>
      <w:r>
        <w:t>3</w:t>
      </w:r>
      <w:r>
        <w:fldChar w:fldCharType="end"/>
      </w:r>
      <w:r>
        <w:rPr>
          <w:rFonts w:hint="eastAsia"/>
          <w:color w:val="auto"/>
          <w:lang w:eastAsia="zh-CN"/>
        </w:rPr>
        <w:fldChar w:fldCharType="end"/>
      </w:r>
    </w:p>
    <w:p w14:paraId="2F6C96FB">
      <w:pPr>
        <w:pStyle w:val="10"/>
        <w:tabs>
          <w:tab w:val="right" w:leader="dot" w:pos="9072"/>
        </w:tabs>
      </w:pPr>
      <w:r>
        <w:rPr>
          <w:rFonts w:hint="eastAsia"/>
          <w:color w:val="auto"/>
          <w:lang w:eastAsia="zh-CN"/>
        </w:rPr>
        <w:fldChar w:fldCharType="begin"/>
      </w:r>
      <w:r>
        <w:rPr>
          <w:rFonts w:hint="eastAsia"/>
          <w:lang w:eastAsia="zh-CN"/>
        </w:rPr>
        <w:instrText xml:space="preserve"> HYPERLINK \l _Toc26168 </w:instrText>
      </w:r>
      <w:r>
        <w:rPr>
          <w:rFonts w:hint="eastAsia"/>
          <w:lang w:eastAsia="zh-CN"/>
        </w:rPr>
        <w:fldChar w:fldCharType="separate"/>
      </w:r>
      <w:r>
        <w:rPr>
          <w:rFonts w:hint="eastAsia" w:ascii="Times New Roman" w:hAnsi="Times New Roman" w:eastAsia="宋体" w:cs="Times New Roman"/>
          <w:lang w:val="en-US" w:eastAsia="zh-CN"/>
        </w:rPr>
        <w:t xml:space="preserve">1.3 </w:t>
      </w:r>
      <w:r>
        <w:rPr>
          <w:rFonts w:hint="default"/>
          <w:lang w:val="en-US" w:eastAsia="zh-CN"/>
        </w:rPr>
        <w:t>评价工作等级判定与评价范围</w:t>
      </w:r>
      <w:r>
        <w:tab/>
      </w:r>
      <w:r>
        <w:fldChar w:fldCharType="begin"/>
      </w:r>
      <w:r>
        <w:instrText xml:space="preserve"> PAGEREF _Toc26168 </w:instrText>
      </w:r>
      <w:r>
        <w:fldChar w:fldCharType="separate"/>
      </w:r>
      <w:r>
        <w:t>3</w:t>
      </w:r>
      <w:r>
        <w:fldChar w:fldCharType="end"/>
      </w:r>
      <w:r>
        <w:rPr>
          <w:rFonts w:hint="eastAsia"/>
          <w:color w:val="auto"/>
          <w:lang w:eastAsia="zh-CN"/>
        </w:rPr>
        <w:fldChar w:fldCharType="end"/>
      </w:r>
    </w:p>
    <w:p w14:paraId="351D666C">
      <w:pPr>
        <w:pStyle w:val="10"/>
        <w:tabs>
          <w:tab w:val="right" w:leader="dot" w:pos="9072"/>
        </w:tabs>
      </w:pPr>
      <w:r>
        <w:rPr>
          <w:rFonts w:hint="eastAsia"/>
          <w:color w:val="auto"/>
          <w:lang w:eastAsia="zh-CN"/>
        </w:rPr>
        <w:fldChar w:fldCharType="begin"/>
      </w:r>
      <w:r>
        <w:rPr>
          <w:rFonts w:hint="eastAsia"/>
          <w:lang w:eastAsia="zh-CN"/>
        </w:rPr>
        <w:instrText xml:space="preserve"> HYPERLINK \l _Toc14985 </w:instrText>
      </w:r>
      <w:r>
        <w:rPr>
          <w:rFonts w:hint="eastAsia"/>
          <w:lang w:eastAsia="zh-CN"/>
        </w:rPr>
        <w:fldChar w:fldCharType="separate"/>
      </w:r>
      <w:r>
        <w:rPr>
          <w:rFonts w:hint="eastAsia" w:ascii="Times New Roman" w:hAnsi="Times New Roman" w:eastAsia="宋体" w:cs="Times New Roman"/>
          <w:lang w:val="en-US" w:eastAsia="zh-CN"/>
        </w:rPr>
        <w:t xml:space="preserve">1.4 </w:t>
      </w:r>
      <w:r>
        <w:rPr>
          <w:rFonts w:hint="eastAsia"/>
          <w:lang w:val="en-US" w:eastAsia="zh-CN"/>
        </w:rPr>
        <w:t>风险源</w:t>
      </w:r>
      <w:r>
        <w:tab/>
      </w:r>
      <w:r>
        <w:fldChar w:fldCharType="begin"/>
      </w:r>
      <w:r>
        <w:instrText xml:space="preserve"> PAGEREF _Toc14985 </w:instrText>
      </w:r>
      <w:r>
        <w:fldChar w:fldCharType="separate"/>
      </w:r>
      <w:r>
        <w:t>4</w:t>
      </w:r>
      <w:r>
        <w:fldChar w:fldCharType="end"/>
      </w:r>
      <w:r>
        <w:rPr>
          <w:rFonts w:hint="eastAsia"/>
          <w:color w:val="auto"/>
          <w:lang w:eastAsia="zh-CN"/>
        </w:rPr>
        <w:fldChar w:fldCharType="end"/>
      </w:r>
    </w:p>
    <w:p w14:paraId="1674F32A">
      <w:pPr>
        <w:pStyle w:val="10"/>
        <w:tabs>
          <w:tab w:val="right" w:leader="dot" w:pos="9072"/>
        </w:tabs>
      </w:pPr>
      <w:r>
        <w:rPr>
          <w:rFonts w:hint="eastAsia"/>
          <w:color w:val="auto"/>
          <w:lang w:eastAsia="zh-CN"/>
        </w:rPr>
        <w:fldChar w:fldCharType="begin"/>
      </w:r>
      <w:r>
        <w:rPr>
          <w:rFonts w:hint="eastAsia"/>
          <w:lang w:eastAsia="zh-CN"/>
        </w:rPr>
        <w:instrText xml:space="preserve"> HYPERLINK \l _Toc1110 </w:instrText>
      </w:r>
      <w:r>
        <w:rPr>
          <w:rFonts w:hint="eastAsia"/>
          <w:lang w:eastAsia="zh-CN"/>
        </w:rPr>
        <w:fldChar w:fldCharType="separate"/>
      </w:r>
      <w:r>
        <w:rPr>
          <w:rFonts w:hint="eastAsia" w:ascii="Times New Roman" w:hAnsi="Times New Roman" w:eastAsia="宋体" w:cs="Times New Roman"/>
          <w:lang w:val="en-US" w:eastAsia="zh-CN"/>
        </w:rPr>
        <w:t xml:space="preserve">1.5 </w:t>
      </w:r>
      <w:r>
        <w:rPr>
          <w:rFonts w:hint="default"/>
          <w:lang w:val="en-US" w:eastAsia="zh-CN"/>
        </w:rPr>
        <w:t>环境保护目标</w:t>
      </w:r>
      <w:r>
        <w:tab/>
      </w:r>
      <w:r>
        <w:fldChar w:fldCharType="begin"/>
      </w:r>
      <w:r>
        <w:instrText xml:space="preserve"> PAGEREF _Toc1110 </w:instrText>
      </w:r>
      <w:r>
        <w:fldChar w:fldCharType="separate"/>
      </w:r>
      <w:r>
        <w:t>5</w:t>
      </w:r>
      <w:r>
        <w:fldChar w:fldCharType="end"/>
      </w:r>
      <w:r>
        <w:rPr>
          <w:rFonts w:hint="eastAsia"/>
          <w:color w:val="auto"/>
          <w:lang w:eastAsia="zh-CN"/>
        </w:rPr>
        <w:fldChar w:fldCharType="end"/>
      </w:r>
    </w:p>
    <w:p w14:paraId="0DA20643">
      <w:pPr>
        <w:pStyle w:val="9"/>
        <w:tabs>
          <w:tab w:val="right" w:leader="dot" w:pos="9072"/>
        </w:tabs>
      </w:pPr>
      <w:r>
        <w:rPr>
          <w:rFonts w:hint="eastAsia"/>
          <w:color w:val="auto"/>
          <w:lang w:eastAsia="zh-CN"/>
        </w:rPr>
        <w:fldChar w:fldCharType="begin"/>
      </w:r>
      <w:r>
        <w:rPr>
          <w:rFonts w:hint="eastAsia"/>
          <w:lang w:eastAsia="zh-CN"/>
        </w:rPr>
        <w:instrText xml:space="preserve"> HYPERLINK \l _Toc19167 </w:instrText>
      </w:r>
      <w:r>
        <w:rPr>
          <w:rFonts w:hint="eastAsia"/>
          <w:lang w:eastAsia="zh-CN"/>
        </w:rPr>
        <w:fldChar w:fldCharType="separate"/>
      </w:r>
      <w:r>
        <w:rPr>
          <w:rFonts w:hint="eastAsia" w:ascii="宋体" w:hAnsi="宋体" w:eastAsia="宋体" w:cs="宋体"/>
          <w:lang w:val="en-US" w:eastAsia="zh-CN"/>
        </w:rPr>
        <w:t xml:space="preserve">第二章 </w:t>
      </w:r>
      <w:r>
        <w:rPr>
          <w:rFonts w:hint="default"/>
          <w:lang w:val="en-US" w:eastAsia="zh-CN"/>
        </w:rPr>
        <w:t>环境风险</w:t>
      </w:r>
      <w:r>
        <w:rPr>
          <w:rFonts w:hint="eastAsia"/>
          <w:lang w:val="en-US" w:eastAsia="zh-CN"/>
        </w:rPr>
        <w:t>潜势初判</w:t>
      </w:r>
      <w:r>
        <w:tab/>
      </w:r>
      <w:r>
        <w:fldChar w:fldCharType="begin"/>
      </w:r>
      <w:r>
        <w:instrText xml:space="preserve"> PAGEREF _Toc19167 </w:instrText>
      </w:r>
      <w:r>
        <w:fldChar w:fldCharType="separate"/>
      </w:r>
      <w:r>
        <w:t>7</w:t>
      </w:r>
      <w:r>
        <w:fldChar w:fldCharType="end"/>
      </w:r>
      <w:r>
        <w:rPr>
          <w:rFonts w:hint="eastAsia"/>
          <w:color w:val="auto"/>
          <w:lang w:eastAsia="zh-CN"/>
        </w:rPr>
        <w:fldChar w:fldCharType="end"/>
      </w:r>
    </w:p>
    <w:p w14:paraId="647FAEFD">
      <w:pPr>
        <w:pStyle w:val="10"/>
        <w:tabs>
          <w:tab w:val="right" w:leader="dot" w:pos="9072"/>
        </w:tabs>
      </w:pPr>
      <w:r>
        <w:rPr>
          <w:rFonts w:hint="eastAsia"/>
          <w:color w:val="auto"/>
          <w:lang w:eastAsia="zh-CN"/>
        </w:rPr>
        <w:fldChar w:fldCharType="begin"/>
      </w:r>
      <w:r>
        <w:rPr>
          <w:rFonts w:hint="eastAsia"/>
          <w:lang w:eastAsia="zh-CN"/>
        </w:rPr>
        <w:instrText xml:space="preserve"> HYPERLINK \l _Toc25318 </w:instrText>
      </w:r>
      <w:r>
        <w:rPr>
          <w:rFonts w:hint="eastAsia"/>
          <w:lang w:eastAsia="zh-CN"/>
        </w:rPr>
        <w:fldChar w:fldCharType="separate"/>
      </w:r>
      <w:r>
        <w:rPr>
          <w:rFonts w:hint="eastAsia" w:ascii="Times New Roman" w:hAnsi="Times New Roman" w:eastAsia="宋体" w:cs="Times New Roman"/>
          <w:lang w:val="en-US" w:eastAsia="zh-CN"/>
        </w:rPr>
        <w:t xml:space="preserve">2.1 </w:t>
      </w:r>
      <w:r>
        <w:rPr>
          <w:rFonts w:hint="eastAsia"/>
          <w:lang w:val="en-US" w:eastAsia="zh-CN"/>
        </w:rPr>
        <w:t>危险物质数量与临界量比值（</w:t>
      </w:r>
      <w:r>
        <w:rPr>
          <w:rFonts w:hint="eastAsia"/>
          <w:i/>
          <w:iCs/>
          <w:lang w:val="en-US" w:eastAsia="zh-CN"/>
        </w:rPr>
        <w:t>Q</w:t>
      </w:r>
      <w:r>
        <w:rPr>
          <w:rFonts w:hint="eastAsia"/>
          <w:lang w:val="en-US" w:eastAsia="zh-CN"/>
        </w:rPr>
        <w:t>）</w:t>
      </w:r>
      <w:r>
        <w:tab/>
      </w:r>
      <w:r>
        <w:fldChar w:fldCharType="begin"/>
      </w:r>
      <w:r>
        <w:instrText xml:space="preserve"> PAGEREF _Toc25318 </w:instrText>
      </w:r>
      <w:r>
        <w:fldChar w:fldCharType="separate"/>
      </w:r>
      <w:r>
        <w:t>7</w:t>
      </w:r>
      <w:r>
        <w:fldChar w:fldCharType="end"/>
      </w:r>
      <w:r>
        <w:rPr>
          <w:rFonts w:hint="eastAsia"/>
          <w:color w:val="auto"/>
          <w:lang w:eastAsia="zh-CN"/>
        </w:rPr>
        <w:fldChar w:fldCharType="end"/>
      </w:r>
    </w:p>
    <w:p w14:paraId="299A8E71">
      <w:pPr>
        <w:pStyle w:val="10"/>
        <w:tabs>
          <w:tab w:val="right" w:leader="dot" w:pos="9072"/>
        </w:tabs>
      </w:pPr>
      <w:r>
        <w:rPr>
          <w:rFonts w:hint="eastAsia"/>
          <w:color w:val="auto"/>
          <w:lang w:eastAsia="zh-CN"/>
        </w:rPr>
        <w:fldChar w:fldCharType="begin"/>
      </w:r>
      <w:r>
        <w:rPr>
          <w:rFonts w:hint="eastAsia"/>
          <w:lang w:eastAsia="zh-CN"/>
        </w:rPr>
        <w:instrText xml:space="preserve"> HYPERLINK \l _Toc4506 </w:instrText>
      </w:r>
      <w:r>
        <w:rPr>
          <w:rFonts w:hint="eastAsia"/>
          <w:lang w:eastAsia="zh-CN"/>
        </w:rPr>
        <w:fldChar w:fldCharType="separate"/>
      </w:r>
      <w:r>
        <w:rPr>
          <w:rFonts w:hint="eastAsia" w:ascii="Times New Roman" w:hAnsi="Times New Roman" w:eastAsia="宋体" w:cs="Times New Roman"/>
          <w:lang w:val="en-US" w:eastAsia="zh-CN"/>
        </w:rPr>
        <w:t xml:space="preserve">2.2 </w:t>
      </w:r>
      <w:r>
        <w:rPr>
          <w:rFonts w:hint="default"/>
          <w:lang w:val="en-US" w:eastAsia="zh-CN"/>
        </w:rPr>
        <w:t>行业及生产工艺（M）</w:t>
      </w:r>
      <w:r>
        <w:tab/>
      </w:r>
      <w:r>
        <w:fldChar w:fldCharType="begin"/>
      </w:r>
      <w:r>
        <w:instrText xml:space="preserve"> PAGEREF _Toc4506 </w:instrText>
      </w:r>
      <w:r>
        <w:fldChar w:fldCharType="separate"/>
      </w:r>
      <w:r>
        <w:t>9</w:t>
      </w:r>
      <w:r>
        <w:fldChar w:fldCharType="end"/>
      </w:r>
      <w:r>
        <w:rPr>
          <w:rFonts w:hint="eastAsia"/>
          <w:color w:val="auto"/>
          <w:lang w:eastAsia="zh-CN"/>
        </w:rPr>
        <w:fldChar w:fldCharType="end"/>
      </w:r>
    </w:p>
    <w:p w14:paraId="6D3138E0">
      <w:pPr>
        <w:pStyle w:val="10"/>
        <w:tabs>
          <w:tab w:val="right" w:leader="dot" w:pos="9072"/>
        </w:tabs>
      </w:pPr>
      <w:r>
        <w:rPr>
          <w:rFonts w:hint="eastAsia"/>
          <w:color w:val="auto"/>
          <w:lang w:eastAsia="zh-CN"/>
        </w:rPr>
        <w:fldChar w:fldCharType="begin"/>
      </w:r>
      <w:r>
        <w:rPr>
          <w:rFonts w:hint="eastAsia"/>
          <w:lang w:eastAsia="zh-CN"/>
        </w:rPr>
        <w:instrText xml:space="preserve"> HYPERLINK \l _Toc13334 </w:instrText>
      </w:r>
      <w:r>
        <w:rPr>
          <w:rFonts w:hint="eastAsia"/>
          <w:lang w:eastAsia="zh-CN"/>
        </w:rPr>
        <w:fldChar w:fldCharType="separate"/>
      </w:r>
      <w:r>
        <w:rPr>
          <w:rFonts w:hint="eastAsia" w:ascii="Times New Roman" w:hAnsi="Times New Roman" w:eastAsia="宋体" w:cs="Times New Roman"/>
          <w:lang w:val="en-US" w:eastAsia="zh-CN"/>
        </w:rPr>
        <w:t xml:space="preserve">2.3 </w:t>
      </w:r>
      <w:r>
        <w:rPr>
          <w:rFonts w:hint="default"/>
          <w:lang w:val="en-US" w:eastAsia="zh-CN"/>
        </w:rPr>
        <w:t>危险物质及工艺系统危险性（P）的分级</w:t>
      </w:r>
      <w:r>
        <w:tab/>
      </w:r>
      <w:r>
        <w:fldChar w:fldCharType="begin"/>
      </w:r>
      <w:r>
        <w:instrText xml:space="preserve"> PAGEREF _Toc13334 </w:instrText>
      </w:r>
      <w:r>
        <w:fldChar w:fldCharType="separate"/>
      </w:r>
      <w:r>
        <w:t>9</w:t>
      </w:r>
      <w:r>
        <w:fldChar w:fldCharType="end"/>
      </w:r>
      <w:r>
        <w:rPr>
          <w:rFonts w:hint="eastAsia"/>
          <w:color w:val="auto"/>
          <w:lang w:eastAsia="zh-CN"/>
        </w:rPr>
        <w:fldChar w:fldCharType="end"/>
      </w:r>
    </w:p>
    <w:p w14:paraId="184E36C9">
      <w:pPr>
        <w:pStyle w:val="10"/>
        <w:tabs>
          <w:tab w:val="right" w:leader="dot" w:pos="9072"/>
        </w:tabs>
      </w:pPr>
      <w:r>
        <w:rPr>
          <w:rFonts w:hint="eastAsia"/>
          <w:color w:val="auto"/>
          <w:lang w:eastAsia="zh-CN"/>
        </w:rPr>
        <w:fldChar w:fldCharType="begin"/>
      </w:r>
      <w:r>
        <w:rPr>
          <w:rFonts w:hint="eastAsia"/>
          <w:lang w:eastAsia="zh-CN"/>
        </w:rPr>
        <w:instrText xml:space="preserve"> HYPERLINK \l _Toc18440 </w:instrText>
      </w:r>
      <w:r>
        <w:rPr>
          <w:rFonts w:hint="eastAsia"/>
          <w:lang w:eastAsia="zh-CN"/>
        </w:rPr>
        <w:fldChar w:fldCharType="separate"/>
      </w:r>
      <w:r>
        <w:rPr>
          <w:rFonts w:hint="eastAsia" w:ascii="Times New Roman" w:hAnsi="Times New Roman" w:eastAsia="宋体" w:cs="Times New Roman"/>
          <w:lang w:val="en-US" w:eastAsia="zh-CN"/>
        </w:rPr>
        <w:t xml:space="preserve">2.4 </w:t>
      </w:r>
      <w:r>
        <w:rPr>
          <w:rFonts w:hint="default"/>
          <w:lang w:val="en-US" w:eastAsia="zh-CN"/>
        </w:rPr>
        <w:t>环境敏感程度（E）的分级</w:t>
      </w:r>
      <w:r>
        <w:tab/>
      </w:r>
      <w:r>
        <w:fldChar w:fldCharType="begin"/>
      </w:r>
      <w:r>
        <w:instrText xml:space="preserve"> PAGEREF _Toc18440 </w:instrText>
      </w:r>
      <w:r>
        <w:fldChar w:fldCharType="separate"/>
      </w:r>
      <w:r>
        <w:t>10</w:t>
      </w:r>
      <w:r>
        <w:fldChar w:fldCharType="end"/>
      </w:r>
      <w:r>
        <w:rPr>
          <w:rFonts w:hint="eastAsia"/>
          <w:color w:val="auto"/>
          <w:lang w:eastAsia="zh-CN"/>
        </w:rPr>
        <w:fldChar w:fldCharType="end"/>
      </w:r>
    </w:p>
    <w:p w14:paraId="394CD619">
      <w:pPr>
        <w:pStyle w:val="10"/>
        <w:tabs>
          <w:tab w:val="right" w:leader="dot" w:pos="9072"/>
        </w:tabs>
      </w:pPr>
      <w:r>
        <w:rPr>
          <w:rFonts w:hint="eastAsia"/>
          <w:color w:val="auto"/>
          <w:lang w:eastAsia="zh-CN"/>
        </w:rPr>
        <w:fldChar w:fldCharType="begin"/>
      </w:r>
      <w:r>
        <w:rPr>
          <w:rFonts w:hint="eastAsia"/>
          <w:lang w:eastAsia="zh-CN"/>
        </w:rPr>
        <w:instrText xml:space="preserve"> HYPERLINK \l _Toc17515 </w:instrText>
      </w:r>
      <w:r>
        <w:rPr>
          <w:rFonts w:hint="eastAsia"/>
          <w:lang w:eastAsia="zh-CN"/>
        </w:rPr>
        <w:fldChar w:fldCharType="separate"/>
      </w:r>
      <w:r>
        <w:rPr>
          <w:rFonts w:hint="eastAsia" w:ascii="Times New Roman" w:hAnsi="Times New Roman" w:eastAsia="宋体" w:cs="Times New Roman"/>
          <w:lang w:val="en-US" w:eastAsia="zh-CN"/>
        </w:rPr>
        <w:t xml:space="preserve">2.5 </w:t>
      </w:r>
      <w:r>
        <w:rPr>
          <w:rFonts w:hint="default"/>
          <w:lang w:val="en-US" w:eastAsia="zh-CN"/>
        </w:rPr>
        <w:t>环境风险潜势</w:t>
      </w:r>
      <w:r>
        <w:tab/>
      </w:r>
      <w:r>
        <w:fldChar w:fldCharType="begin"/>
      </w:r>
      <w:r>
        <w:instrText xml:space="preserve"> PAGEREF _Toc17515 </w:instrText>
      </w:r>
      <w:r>
        <w:fldChar w:fldCharType="separate"/>
      </w:r>
      <w:r>
        <w:t>13</w:t>
      </w:r>
      <w:r>
        <w:fldChar w:fldCharType="end"/>
      </w:r>
      <w:r>
        <w:rPr>
          <w:rFonts w:hint="eastAsia"/>
          <w:color w:val="auto"/>
          <w:lang w:eastAsia="zh-CN"/>
        </w:rPr>
        <w:fldChar w:fldCharType="end"/>
      </w:r>
    </w:p>
    <w:p w14:paraId="5E3A0082">
      <w:pPr>
        <w:pStyle w:val="9"/>
        <w:tabs>
          <w:tab w:val="right" w:leader="dot" w:pos="9072"/>
        </w:tabs>
      </w:pPr>
      <w:r>
        <w:rPr>
          <w:rFonts w:hint="eastAsia"/>
          <w:color w:val="auto"/>
          <w:lang w:eastAsia="zh-CN"/>
        </w:rPr>
        <w:fldChar w:fldCharType="begin"/>
      </w:r>
      <w:r>
        <w:rPr>
          <w:rFonts w:hint="eastAsia"/>
          <w:lang w:eastAsia="zh-CN"/>
        </w:rPr>
        <w:instrText xml:space="preserve"> HYPERLINK \l _Toc26442 </w:instrText>
      </w:r>
      <w:r>
        <w:rPr>
          <w:rFonts w:hint="eastAsia"/>
          <w:lang w:eastAsia="zh-CN"/>
        </w:rPr>
        <w:fldChar w:fldCharType="separate"/>
      </w:r>
      <w:r>
        <w:rPr>
          <w:rFonts w:hint="eastAsia" w:ascii="宋体" w:hAnsi="宋体" w:eastAsia="宋体" w:cs="宋体"/>
          <w:lang w:val="en-US" w:eastAsia="zh-CN"/>
        </w:rPr>
        <w:t xml:space="preserve">第三章 </w:t>
      </w:r>
      <w:r>
        <w:rPr>
          <w:rFonts w:hint="eastAsia"/>
          <w:lang w:val="en-US" w:eastAsia="zh-CN"/>
        </w:rPr>
        <w:t>风险识别</w:t>
      </w:r>
      <w:r>
        <w:tab/>
      </w:r>
      <w:r>
        <w:fldChar w:fldCharType="begin"/>
      </w:r>
      <w:r>
        <w:instrText xml:space="preserve"> PAGEREF _Toc26442 </w:instrText>
      </w:r>
      <w:r>
        <w:fldChar w:fldCharType="separate"/>
      </w:r>
      <w:r>
        <w:t>14</w:t>
      </w:r>
      <w:r>
        <w:fldChar w:fldCharType="end"/>
      </w:r>
      <w:r>
        <w:rPr>
          <w:rFonts w:hint="eastAsia"/>
          <w:color w:val="auto"/>
          <w:lang w:eastAsia="zh-CN"/>
        </w:rPr>
        <w:fldChar w:fldCharType="end"/>
      </w:r>
    </w:p>
    <w:p w14:paraId="1DD22484">
      <w:pPr>
        <w:pStyle w:val="10"/>
        <w:tabs>
          <w:tab w:val="right" w:leader="dot" w:pos="9072"/>
        </w:tabs>
      </w:pPr>
      <w:r>
        <w:rPr>
          <w:rFonts w:hint="eastAsia"/>
          <w:color w:val="auto"/>
          <w:lang w:eastAsia="zh-CN"/>
        </w:rPr>
        <w:fldChar w:fldCharType="begin"/>
      </w:r>
      <w:r>
        <w:rPr>
          <w:rFonts w:hint="eastAsia"/>
          <w:lang w:eastAsia="zh-CN"/>
        </w:rPr>
        <w:instrText xml:space="preserve"> HYPERLINK \l _Toc13448 </w:instrText>
      </w:r>
      <w:r>
        <w:rPr>
          <w:rFonts w:hint="eastAsia"/>
          <w:lang w:eastAsia="zh-CN"/>
        </w:rPr>
        <w:fldChar w:fldCharType="separate"/>
      </w:r>
      <w:r>
        <w:rPr>
          <w:rFonts w:hint="eastAsia" w:ascii="Times New Roman" w:hAnsi="Times New Roman" w:eastAsia="宋体" w:cs="Times New Roman"/>
          <w:lang w:val="en-US" w:eastAsia="zh-CN"/>
        </w:rPr>
        <w:t xml:space="preserve">3.1 </w:t>
      </w:r>
      <w:r>
        <w:rPr>
          <w:rFonts w:hint="default"/>
          <w:lang w:val="en-US" w:eastAsia="zh-CN"/>
        </w:rPr>
        <w:t>物质风险识别</w:t>
      </w:r>
      <w:r>
        <w:tab/>
      </w:r>
      <w:r>
        <w:fldChar w:fldCharType="begin"/>
      </w:r>
      <w:r>
        <w:instrText xml:space="preserve"> PAGEREF _Toc13448 </w:instrText>
      </w:r>
      <w:r>
        <w:fldChar w:fldCharType="separate"/>
      </w:r>
      <w:r>
        <w:t>14</w:t>
      </w:r>
      <w:r>
        <w:fldChar w:fldCharType="end"/>
      </w:r>
      <w:r>
        <w:rPr>
          <w:rFonts w:hint="eastAsia"/>
          <w:color w:val="auto"/>
          <w:lang w:eastAsia="zh-CN"/>
        </w:rPr>
        <w:fldChar w:fldCharType="end"/>
      </w:r>
    </w:p>
    <w:p w14:paraId="3FF197F4">
      <w:pPr>
        <w:pStyle w:val="10"/>
        <w:tabs>
          <w:tab w:val="right" w:leader="dot" w:pos="9072"/>
        </w:tabs>
      </w:pPr>
      <w:r>
        <w:rPr>
          <w:rFonts w:hint="eastAsia"/>
          <w:color w:val="auto"/>
          <w:lang w:eastAsia="zh-CN"/>
        </w:rPr>
        <w:fldChar w:fldCharType="begin"/>
      </w:r>
      <w:r>
        <w:rPr>
          <w:rFonts w:hint="eastAsia"/>
          <w:lang w:eastAsia="zh-CN"/>
        </w:rPr>
        <w:instrText xml:space="preserve"> HYPERLINK \l _Toc29035 </w:instrText>
      </w:r>
      <w:r>
        <w:rPr>
          <w:rFonts w:hint="eastAsia"/>
          <w:lang w:eastAsia="zh-CN"/>
        </w:rPr>
        <w:fldChar w:fldCharType="separate"/>
      </w:r>
      <w:r>
        <w:rPr>
          <w:rFonts w:hint="eastAsia" w:ascii="Times New Roman" w:hAnsi="Times New Roman" w:eastAsia="宋体" w:cs="Times New Roman"/>
          <w:lang w:val="en-US" w:eastAsia="zh-CN"/>
        </w:rPr>
        <w:t xml:space="preserve">3.2 </w:t>
      </w:r>
      <w:r>
        <w:rPr>
          <w:rFonts w:hint="default"/>
          <w:lang w:val="en-US" w:eastAsia="zh-CN"/>
        </w:rPr>
        <w:t>环境风险类型及危害分析</w:t>
      </w:r>
      <w:r>
        <w:tab/>
      </w:r>
      <w:r>
        <w:fldChar w:fldCharType="begin"/>
      </w:r>
      <w:r>
        <w:instrText xml:space="preserve"> PAGEREF _Toc29035 </w:instrText>
      </w:r>
      <w:r>
        <w:fldChar w:fldCharType="separate"/>
      </w:r>
      <w:r>
        <w:t>26</w:t>
      </w:r>
      <w:r>
        <w:fldChar w:fldCharType="end"/>
      </w:r>
      <w:r>
        <w:rPr>
          <w:rFonts w:hint="eastAsia"/>
          <w:color w:val="auto"/>
          <w:lang w:eastAsia="zh-CN"/>
        </w:rPr>
        <w:fldChar w:fldCharType="end"/>
      </w:r>
    </w:p>
    <w:p w14:paraId="24CD774F">
      <w:pPr>
        <w:pStyle w:val="9"/>
        <w:tabs>
          <w:tab w:val="right" w:leader="dot" w:pos="9072"/>
        </w:tabs>
      </w:pPr>
      <w:r>
        <w:rPr>
          <w:rFonts w:hint="eastAsia"/>
          <w:color w:val="auto"/>
          <w:lang w:eastAsia="zh-CN"/>
        </w:rPr>
        <w:fldChar w:fldCharType="begin"/>
      </w:r>
      <w:r>
        <w:rPr>
          <w:rFonts w:hint="eastAsia"/>
          <w:lang w:eastAsia="zh-CN"/>
        </w:rPr>
        <w:instrText xml:space="preserve"> HYPERLINK \l _Toc14940 </w:instrText>
      </w:r>
      <w:r>
        <w:rPr>
          <w:rFonts w:hint="eastAsia"/>
          <w:lang w:eastAsia="zh-CN"/>
        </w:rPr>
        <w:fldChar w:fldCharType="separate"/>
      </w:r>
      <w:r>
        <w:rPr>
          <w:rFonts w:hint="eastAsia" w:ascii="宋体" w:hAnsi="宋体" w:eastAsia="宋体" w:cs="宋体"/>
          <w:lang w:val="en-US" w:eastAsia="zh-CN"/>
        </w:rPr>
        <w:t xml:space="preserve">第四章 </w:t>
      </w:r>
      <w:r>
        <w:rPr>
          <w:rFonts w:hint="default"/>
          <w:lang w:val="en-US" w:eastAsia="zh-CN"/>
        </w:rPr>
        <w:t>风险事故情形分析</w:t>
      </w:r>
      <w:r>
        <w:tab/>
      </w:r>
      <w:r>
        <w:fldChar w:fldCharType="begin"/>
      </w:r>
      <w:r>
        <w:instrText xml:space="preserve"> PAGEREF _Toc14940 </w:instrText>
      </w:r>
      <w:r>
        <w:fldChar w:fldCharType="separate"/>
      </w:r>
      <w:r>
        <w:t>28</w:t>
      </w:r>
      <w:r>
        <w:fldChar w:fldCharType="end"/>
      </w:r>
      <w:r>
        <w:rPr>
          <w:rFonts w:hint="eastAsia"/>
          <w:color w:val="auto"/>
          <w:lang w:eastAsia="zh-CN"/>
        </w:rPr>
        <w:fldChar w:fldCharType="end"/>
      </w:r>
    </w:p>
    <w:p w14:paraId="034C6930">
      <w:pPr>
        <w:pStyle w:val="10"/>
        <w:tabs>
          <w:tab w:val="right" w:leader="dot" w:pos="9072"/>
        </w:tabs>
      </w:pPr>
      <w:r>
        <w:rPr>
          <w:rFonts w:hint="eastAsia"/>
          <w:color w:val="auto"/>
          <w:lang w:eastAsia="zh-CN"/>
        </w:rPr>
        <w:fldChar w:fldCharType="begin"/>
      </w:r>
      <w:r>
        <w:rPr>
          <w:rFonts w:hint="eastAsia"/>
          <w:lang w:eastAsia="zh-CN"/>
        </w:rPr>
        <w:instrText xml:space="preserve"> HYPERLINK \l _Toc22634 </w:instrText>
      </w:r>
      <w:r>
        <w:rPr>
          <w:rFonts w:hint="eastAsia"/>
          <w:lang w:eastAsia="zh-CN"/>
        </w:rPr>
        <w:fldChar w:fldCharType="separate"/>
      </w:r>
      <w:r>
        <w:rPr>
          <w:rFonts w:hint="eastAsia" w:ascii="Times New Roman" w:hAnsi="Times New Roman" w:eastAsia="宋体" w:cs="Times New Roman"/>
          <w:lang w:val="en-US" w:eastAsia="zh-CN"/>
        </w:rPr>
        <w:t xml:space="preserve">4.1 </w:t>
      </w:r>
      <w:r>
        <w:rPr>
          <w:rFonts w:hint="default"/>
          <w:lang w:val="en-US" w:eastAsia="zh-CN"/>
        </w:rPr>
        <w:t>风险事故情形设定</w:t>
      </w:r>
      <w:r>
        <w:tab/>
      </w:r>
      <w:r>
        <w:fldChar w:fldCharType="begin"/>
      </w:r>
      <w:r>
        <w:instrText xml:space="preserve"> PAGEREF _Toc22634 </w:instrText>
      </w:r>
      <w:r>
        <w:fldChar w:fldCharType="separate"/>
      </w:r>
      <w:r>
        <w:t>28</w:t>
      </w:r>
      <w:r>
        <w:fldChar w:fldCharType="end"/>
      </w:r>
      <w:r>
        <w:rPr>
          <w:rFonts w:hint="eastAsia"/>
          <w:color w:val="auto"/>
          <w:lang w:eastAsia="zh-CN"/>
        </w:rPr>
        <w:fldChar w:fldCharType="end"/>
      </w:r>
    </w:p>
    <w:p w14:paraId="2FADA6D6">
      <w:pPr>
        <w:pStyle w:val="10"/>
        <w:tabs>
          <w:tab w:val="right" w:leader="dot" w:pos="9072"/>
        </w:tabs>
      </w:pPr>
      <w:r>
        <w:rPr>
          <w:rFonts w:hint="eastAsia"/>
          <w:color w:val="auto"/>
          <w:lang w:eastAsia="zh-CN"/>
        </w:rPr>
        <w:fldChar w:fldCharType="begin"/>
      </w:r>
      <w:r>
        <w:rPr>
          <w:rFonts w:hint="eastAsia"/>
          <w:lang w:eastAsia="zh-CN"/>
        </w:rPr>
        <w:instrText xml:space="preserve"> HYPERLINK \l _Toc27790 </w:instrText>
      </w:r>
      <w:r>
        <w:rPr>
          <w:rFonts w:hint="eastAsia"/>
          <w:lang w:eastAsia="zh-CN"/>
        </w:rPr>
        <w:fldChar w:fldCharType="separate"/>
      </w:r>
      <w:r>
        <w:rPr>
          <w:rFonts w:hint="eastAsia" w:ascii="Times New Roman" w:hAnsi="Times New Roman" w:eastAsia="宋体" w:cs="Times New Roman"/>
          <w:lang w:val="en-US" w:eastAsia="zh-CN"/>
        </w:rPr>
        <w:t xml:space="preserve">4.2 </w:t>
      </w:r>
      <w:r>
        <w:rPr>
          <w:rFonts w:hint="default"/>
          <w:lang w:val="en-US" w:eastAsia="zh-CN"/>
        </w:rPr>
        <w:t>代表性危险物质的确定</w:t>
      </w:r>
      <w:r>
        <w:tab/>
      </w:r>
      <w:r>
        <w:fldChar w:fldCharType="begin"/>
      </w:r>
      <w:r>
        <w:instrText xml:space="preserve"> PAGEREF _Toc27790 </w:instrText>
      </w:r>
      <w:r>
        <w:fldChar w:fldCharType="separate"/>
      </w:r>
      <w:r>
        <w:t>29</w:t>
      </w:r>
      <w:r>
        <w:fldChar w:fldCharType="end"/>
      </w:r>
      <w:r>
        <w:rPr>
          <w:rFonts w:hint="eastAsia"/>
          <w:color w:val="auto"/>
          <w:lang w:eastAsia="zh-CN"/>
        </w:rPr>
        <w:fldChar w:fldCharType="end"/>
      </w:r>
    </w:p>
    <w:p w14:paraId="41C4F5ED">
      <w:pPr>
        <w:pStyle w:val="10"/>
        <w:tabs>
          <w:tab w:val="right" w:leader="dot" w:pos="9072"/>
        </w:tabs>
      </w:pPr>
      <w:r>
        <w:rPr>
          <w:rFonts w:hint="eastAsia"/>
          <w:color w:val="auto"/>
          <w:lang w:eastAsia="zh-CN"/>
        </w:rPr>
        <w:fldChar w:fldCharType="begin"/>
      </w:r>
      <w:r>
        <w:rPr>
          <w:rFonts w:hint="eastAsia"/>
          <w:lang w:eastAsia="zh-CN"/>
        </w:rPr>
        <w:instrText xml:space="preserve"> HYPERLINK \l _Toc6767 </w:instrText>
      </w:r>
      <w:r>
        <w:rPr>
          <w:rFonts w:hint="eastAsia"/>
          <w:lang w:eastAsia="zh-CN"/>
        </w:rPr>
        <w:fldChar w:fldCharType="separate"/>
      </w:r>
      <w:r>
        <w:rPr>
          <w:rFonts w:hint="eastAsia" w:ascii="Times New Roman" w:hAnsi="Times New Roman" w:eastAsia="宋体" w:cs="Times New Roman"/>
          <w:lang w:val="en-US" w:eastAsia="zh-CN"/>
        </w:rPr>
        <w:t xml:space="preserve">4.3 </w:t>
      </w:r>
      <w:r>
        <w:rPr>
          <w:rFonts w:hint="default"/>
          <w:lang w:val="en-US" w:eastAsia="zh-CN"/>
        </w:rPr>
        <w:t>风险物质情景设定</w:t>
      </w:r>
      <w:r>
        <w:tab/>
      </w:r>
      <w:r>
        <w:fldChar w:fldCharType="begin"/>
      </w:r>
      <w:r>
        <w:instrText xml:space="preserve"> PAGEREF _Toc6767 </w:instrText>
      </w:r>
      <w:r>
        <w:fldChar w:fldCharType="separate"/>
      </w:r>
      <w:r>
        <w:t>29</w:t>
      </w:r>
      <w:r>
        <w:fldChar w:fldCharType="end"/>
      </w:r>
      <w:r>
        <w:rPr>
          <w:rFonts w:hint="eastAsia"/>
          <w:color w:val="auto"/>
          <w:lang w:eastAsia="zh-CN"/>
        </w:rPr>
        <w:fldChar w:fldCharType="end"/>
      </w:r>
    </w:p>
    <w:p w14:paraId="52D8F7A0">
      <w:pPr>
        <w:pStyle w:val="10"/>
        <w:tabs>
          <w:tab w:val="right" w:leader="dot" w:pos="9072"/>
        </w:tabs>
      </w:pPr>
      <w:r>
        <w:rPr>
          <w:rFonts w:hint="eastAsia"/>
          <w:color w:val="auto"/>
          <w:lang w:eastAsia="zh-CN"/>
        </w:rPr>
        <w:fldChar w:fldCharType="begin"/>
      </w:r>
      <w:r>
        <w:rPr>
          <w:rFonts w:hint="eastAsia"/>
          <w:lang w:eastAsia="zh-CN"/>
        </w:rPr>
        <w:instrText xml:space="preserve"> HYPERLINK \l _Toc29268 </w:instrText>
      </w:r>
      <w:r>
        <w:rPr>
          <w:rFonts w:hint="eastAsia"/>
          <w:lang w:eastAsia="zh-CN"/>
        </w:rPr>
        <w:fldChar w:fldCharType="separate"/>
      </w:r>
      <w:r>
        <w:rPr>
          <w:rFonts w:hint="eastAsia" w:ascii="Times New Roman" w:hAnsi="Times New Roman" w:eastAsia="宋体" w:cs="Times New Roman"/>
          <w:lang w:val="en-US" w:eastAsia="zh-CN"/>
        </w:rPr>
        <w:t xml:space="preserve">4.4 </w:t>
      </w:r>
      <w:r>
        <w:rPr>
          <w:rFonts w:hint="default"/>
          <w:lang w:val="en-US" w:eastAsia="zh-CN"/>
        </w:rPr>
        <w:t>风险源项分析</w:t>
      </w:r>
      <w:r>
        <w:tab/>
      </w:r>
      <w:r>
        <w:fldChar w:fldCharType="begin"/>
      </w:r>
      <w:r>
        <w:instrText xml:space="preserve"> PAGEREF _Toc29268 </w:instrText>
      </w:r>
      <w:r>
        <w:fldChar w:fldCharType="separate"/>
      </w:r>
      <w:r>
        <w:t>29</w:t>
      </w:r>
      <w:r>
        <w:fldChar w:fldCharType="end"/>
      </w:r>
      <w:r>
        <w:rPr>
          <w:rFonts w:hint="eastAsia"/>
          <w:color w:val="auto"/>
          <w:lang w:eastAsia="zh-CN"/>
        </w:rPr>
        <w:fldChar w:fldCharType="end"/>
      </w:r>
    </w:p>
    <w:p w14:paraId="7F04F8F4">
      <w:pPr>
        <w:pStyle w:val="9"/>
        <w:tabs>
          <w:tab w:val="right" w:leader="dot" w:pos="9072"/>
        </w:tabs>
      </w:pPr>
      <w:r>
        <w:rPr>
          <w:rFonts w:hint="eastAsia"/>
          <w:color w:val="auto"/>
          <w:lang w:eastAsia="zh-CN"/>
        </w:rPr>
        <w:fldChar w:fldCharType="begin"/>
      </w:r>
      <w:r>
        <w:rPr>
          <w:rFonts w:hint="eastAsia"/>
          <w:lang w:eastAsia="zh-CN"/>
        </w:rPr>
        <w:instrText xml:space="preserve"> HYPERLINK \l _Toc9405 </w:instrText>
      </w:r>
      <w:r>
        <w:rPr>
          <w:rFonts w:hint="eastAsia"/>
          <w:lang w:eastAsia="zh-CN"/>
        </w:rPr>
        <w:fldChar w:fldCharType="separate"/>
      </w:r>
      <w:r>
        <w:rPr>
          <w:rFonts w:hint="eastAsia" w:ascii="宋体" w:hAnsi="宋体" w:eastAsia="宋体" w:cs="宋体"/>
          <w:lang w:val="en-US" w:eastAsia="zh-CN"/>
        </w:rPr>
        <w:t xml:space="preserve">第五章 </w:t>
      </w:r>
      <w:r>
        <w:rPr>
          <w:rFonts w:hint="default"/>
          <w:lang w:val="en-US" w:eastAsia="zh-CN"/>
        </w:rPr>
        <w:t>环境风险影响分析与评价</w:t>
      </w:r>
      <w:r>
        <w:tab/>
      </w:r>
      <w:r>
        <w:fldChar w:fldCharType="begin"/>
      </w:r>
      <w:r>
        <w:instrText xml:space="preserve"> PAGEREF _Toc9405 </w:instrText>
      </w:r>
      <w:r>
        <w:fldChar w:fldCharType="separate"/>
      </w:r>
      <w:r>
        <w:t>33</w:t>
      </w:r>
      <w:r>
        <w:fldChar w:fldCharType="end"/>
      </w:r>
      <w:r>
        <w:rPr>
          <w:rFonts w:hint="eastAsia"/>
          <w:color w:val="auto"/>
          <w:lang w:eastAsia="zh-CN"/>
        </w:rPr>
        <w:fldChar w:fldCharType="end"/>
      </w:r>
    </w:p>
    <w:p w14:paraId="70E85BC5">
      <w:pPr>
        <w:pStyle w:val="10"/>
        <w:tabs>
          <w:tab w:val="right" w:leader="dot" w:pos="9072"/>
        </w:tabs>
      </w:pPr>
      <w:r>
        <w:rPr>
          <w:rFonts w:hint="eastAsia"/>
          <w:color w:val="auto"/>
          <w:lang w:eastAsia="zh-CN"/>
        </w:rPr>
        <w:fldChar w:fldCharType="begin"/>
      </w:r>
      <w:r>
        <w:rPr>
          <w:rFonts w:hint="eastAsia"/>
          <w:lang w:eastAsia="zh-CN"/>
        </w:rPr>
        <w:instrText xml:space="preserve"> HYPERLINK \l _Toc807 </w:instrText>
      </w:r>
      <w:r>
        <w:rPr>
          <w:rFonts w:hint="eastAsia"/>
          <w:lang w:eastAsia="zh-CN"/>
        </w:rPr>
        <w:fldChar w:fldCharType="separate"/>
      </w:r>
      <w:r>
        <w:rPr>
          <w:rFonts w:hint="eastAsia" w:ascii="Times New Roman" w:hAnsi="Times New Roman" w:eastAsia="宋体" w:cs="Times New Roman"/>
          <w:lang w:val="en-US" w:eastAsia="zh-CN"/>
        </w:rPr>
        <w:t xml:space="preserve">5.1 </w:t>
      </w:r>
      <w:r>
        <w:rPr>
          <w:rFonts w:hint="default"/>
          <w:lang w:val="en-US" w:eastAsia="zh-CN"/>
        </w:rPr>
        <w:t>大气环境风险分析</w:t>
      </w:r>
      <w:r>
        <w:tab/>
      </w:r>
      <w:r>
        <w:fldChar w:fldCharType="begin"/>
      </w:r>
      <w:r>
        <w:instrText xml:space="preserve"> PAGEREF _Toc807 </w:instrText>
      </w:r>
      <w:r>
        <w:fldChar w:fldCharType="separate"/>
      </w:r>
      <w:r>
        <w:t>33</w:t>
      </w:r>
      <w:r>
        <w:fldChar w:fldCharType="end"/>
      </w:r>
      <w:r>
        <w:rPr>
          <w:rFonts w:hint="eastAsia"/>
          <w:color w:val="auto"/>
          <w:lang w:eastAsia="zh-CN"/>
        </w:rPr>
        <w:fldChar w:fldCharType="end"/>
      </w:r>
    </w:p>
    <w:p w14:paraId="70B3E32F">
      <w:pPr>
        <w:pStyle w:val="10"/>
        <w:tabs>
          <w:tab w:val="right" w:leader="dot" w:pos="9072"/>
        </w:tabs>
      </w:pPr>
      <w:r>
        <w:rPr>
          <w:rFonts w:hint="eastAsia"/>
          <w:color w:val="auto"/>
          <w:lang w:eastAsia="zh-CN"/>
        </w:rPr>
        <w:fldChar w:fldCharType="begin"/>
      </w:r>
      <w:r>
        <w:rPr>
          <w:rFonts w:hint="eastAsia"/>
          <w:lang w:eastAsia="zh-CN"/>
        </w:rPr>
        <w:instrText xml:space="preserve"> HYPERLINK \l _Toc23332 </w:instrText>
      </w:r>
      <w:r>
        <w:rPr>
          <w:rFonts w:hint="eastAsia"/>
          <w:lang w:eastAsia="zh-CN"/>
        </w:rPr>
        <w:fldChar w:fldCharType="separate"/>
      </w:r>
      <w:r>
        <w:rPr>
          <w:rFonts w:hint="eastAsia" w:ascii="Times New Roman" w:hAnsi="Times New Roman" w:eastAsia="宋体" w:cs="Times New Roman"/>
          <w:lang w:val="en-US" w:eastAsia="zh-CN"/>
        </w:rPr>
        <w:t xml:space="preserve">5.2 </w:t>
      </w:r>
      <w:r>
        <w:rPr>
          <w:rFonts w:hint="default"/>
          <w:lang w:val="en-US" w:eastAsia="zh-CN"/>
        </w:rPr>
        <w:t>地表水环境风险分析</w:t>
      </w:r>
      <w:r>
        <w:tab/>
      </w:r>
      <w:r>
        <w:fldChar w:fldCharType="begin"/>
      </w:r>
      <w:r>
        <w:instrText xml:space="preserve"> PAGEREF _Toc23332 </w:instrText>
      </w:r>
      <w:r>
        <w:fldChar w:fldCharType="separate"/>
      </w:r>
      <w:r>
        <w:t>46</w:t>
      </w:r>
      <w:r>
        <w:fldChar w:fldCharType="end"/>
      </w:r>
      <w:r>
        <w:rPr>
          <w:rFonts w:hint="eastAsia"/>
          <w:color w:val="auto"/>
          <w:lang w:eastAsia="zh-CN"/>
        </w:rPr>
        <w:fldChar w:fldCharType="end"/>
      </w:r>
    </w:p>
    <w:p w14:paraId="0B1AF6AC">
      <w:pPr>
        <w:pStyle w:val="10"/>
        <w:tabs>
          <w:tab w:val="right" w:leader="dot" w:pos="9072"/>
        </w:tabs>
      </w:pPr>
      <w:r>
        <w:rPr>
          <w:rFonts w:hint="eastAsia"/>
          <w:color w:val="auto"/>
          <w:lang w:eastAsia="zh-CN"/>
        </w:rPr>
        <w:fldChar w:fldCharType="begin"/>
      </w:r>
      <w:r>
        <w:rPr>
          <w:rFonts w:hint="eastAsia"/>
          <w:lang w:eastAsia="zh-CN"/>
        </w:rPr>
        <w:instrText xml:space="preserve"> HYPERLINK \l _Toc15600 </w:instrText>
      </w:r>
      <w:r>
        <w:rPr>
          <w:rFonts w:hint="eastAsia"/>
          <w:lang w:eastAsia="zh-CN"/>
        </w:rPr>
        <w:fldChar w:fldCharType="separate"/>
      </w:r>
      <w:r>
        <w:rPr>
          <w:rFonts w:hint="eastAsia" w:ascii="Times New Roman" w:hAnsi="Times New Roman" w:eastAsia="宋体" w:cs="Times New Roman"/>
          <w:lang w:val="en-US" w:eastAsia="zh-CN"/>
        </w:rPr>
        <w:t xml:space="preserve">5.3 </w:t>
      </w:r>
      <w:r>
        <w:rPr>
          <w:rFonts w:hint="default"/>
          <w:lang w:val="en-US" w:eastAsia="zh-CN"/>
        </w:rPr>
        <w:t>地下水环境风险分析</w:t>
      </w:r>
      <w:r>
        <w:tab/>
      </w:r>
      <w:r>
        <w:fldChar w:fldCharType="begin"/>
      </w:r>
      <w:r>
        <w:instrText xml:space="preserve"> PAGEREF _Toc15600 </w:instrText>
      </w:r>
      <w:r>
        <w:fldChar w:fldCharType="separate"/>
      </w:r>
      <w:r>
        <w:t>51</w:t>
      </w:r>
      <w:r>
        <w:fldChar w:fldCharType="end"/>
      </w:r>
      <w:r>
        <w:rPr>
          <w:rFonts w:hint="eastAsia"/>
          <w:color w:val="auto"/>
          <w:lang w:eastAsia="zh-CN"/>
        </w:rPr>
        <w:fldChar w:fldCharType="end"/>
      </w:r>
    </w:p>
    <w:p w14:paraId="187DF435">
      <w:pPr>
        <w:pStyle w:val="9"/>
        <w:tabs>
          <w:tab w:val="right" w:leader="dot" w:pos="9072"/>
        </w:tabs>
      </w:pPr>
      <w:r>
        <w:rPr>
          <w:rFonts w:hint="eastAsia"/>
          <w:color w:val="auto"/>
          <w:lang w:eastAsia="zh-CN"/>
        </w:rPr>
        <w:fldChar w:fldCharType="begin"/>
      </w:r>
      <w:r>
        <w:rPr>
          <w:rFonts w:hint="eastAsia"/>
          <w:lang w:eastAsia="zh-CN"/>
        </w:rPr>
        <w:instrText xml:space="preserve"> HYPERLINK \l _Toc20469 </w:instrText>
      </w:r>
      <w:r>
        <w:rPr>
          <w:rFonts w:hint="eastAsia"/>
          <w:lang w:eastAsia="zh-CN"/>
        </w:rPr>
        <w:fldChar w:fldCharType="separate"/>
      </w:r>
      <w:r>
        <w:rPr>
          <w:rFonts w:hint="eastAsia" w:ascii="宋体" w:hAnsi="宋体" w:eastAsia="宋体" w:cs="宋体"/>
          <w:lang w:val="en-US" w:eastAsia="zh-CN"/>
        </w:rPr>
        <w:t xml:space="preserve">第六章 </w:t>
      </w:r>
      <w:r>
        <w:rPr>
          <w:rFonts w:hint="default"/>
          <w:lang w:val="en-US" w:eastAsia="zh-CN"/>
        </w:rPr>
        <w:t>环境风险防范措施及管理要求</w:t>
      </w:r>
      <w:r>
        <w:tab/>
      </w:r>
      <w:r>
        <w:fldChar w:fldCharType="begin"/>
      </w:r>
      <w:r>
        <w:instrText xml:space="preserve"> PAGEREF _Toc20469 </w:instrText>
      </w:r>
      <w:r>
        <w:fldChar w:fldCharType="separate"/>
      </w:r>
      <w:r>
        <w:t>60</w:t>
      </w:r>
      <w:r>
        <w:fldChar w:fldCharType="end"/>
      </w:r>
      <w:r>
        <w:rPr>
          <w:rFonts w:hint="eastAsia"/>
          <w:color w:val="auto"/>
          <w:lang w:eastAsia="zh-CN"/>
        </w:rPr>
        <w:fldChar w:fldCharType="end"/>
      </w:r>
    </w:p>
    <w:p w14:paraId="195E4E98">
      <w:pPr>
        <w:pStyle w:val="10"/>
        <w:tabs>
          <w:tab w:val="right" w:leader="dot" w:pos="9072"/>
        </w:tabs>
      </w:pPr>
      <w:r>
        <w:rPr>
          <w:rFonts w:hint="eastAsia"/>
          <w:color w:val="auto"/>
          <w:lang w:eastAsia="zh-CN"/>
        </w:rPr>
        <w:fldChar w:fldCharType="begin"/>
      </w:r>
      <w:r>
        <w:rPr>
          <w:rFonts w:hint="eastAsia"/>
          <w:lang w:eastAsia="zh-CN"/>
        </w:rPr>
        <w:instrText xml:space="preserve"> HYPERLINK \l _Toc19606 </w:instrText>
      </w:r>
      <w:r>
        <w:rPr>
          <w:rFonts w:hint="eastAsia"/>
          <w:lang w:eastAsia="zh-CN"/>
        </w:rPr>
        <w:fldChar w:fldCharType="separate"/>
      </w:r>
      <w:r>
        <w:rPr>
          <w:rFonts w:hint="eastAsia" w:ascii="Times New Roman" w:hAnsi="Times New Roman" w:eastAsia="宋体" w:cs="Times New Roman"/>
          <w:lang w:val="en-US" w:eastAsia="zh-CN"/>
        </w:rPr>
        <w:t xml:space="preserve">6.1 </w:t>
      </w:r>
      <w:r>
        <w:rPr>
          <w:rFonts w:hint="default"/>
          <w:lang w:val="en-US" w:eastAsia="zh-CN"/>
        </w:rPr>
        <w:t>大气环境风险防范措施</w:t>
      </w:r>
      <w:r>
        <w:tab/>
      </w:r>
      <w:r>
        <w:fldChar w:fldCharType="begin"/>
      </w:r>
      <w:r>
        <w:instrText xml:space="preserve"> PAGEREF _Toc19606 </w:instrText>
      </w:r>
      <w:r>
        <w:fldChar w:fldCharType="separate"/>
      </w:r>
      <w:r>
        <w:t>60</w:t>
      </w:r>
      <w:r>
        <w:fldChar w:fldCharType="end"/>
      </w:r>
      <w:r>
        <w:rPr>
          <w:rFonts w:hint="eastAsia"/>
          <w:color w:val="auto"/>
          <w:lang w:eastAsia="zh-CN"/>
        </w:rPr>
        <w:fldChar w:fldCharType="end"/>
      </w:r>
    </w:p>
    <w:p w14:paraId="09D57CF9">
      <w:pPr>
        <w:pStyle w:val="10"/>
        <w:tabs>
          <w:tab w:val="right" w:leader="dot" w:pos="9072"/>
        </w:tabs>
      </w:pPr>
      <w:r>
        <w:rPr>
          <w:rFonts w:hint="eastAsia"/>
          <w:color w:val="auto"/>
          <w:lang w:eastAsia="zh-CN"/>
        </w:rPr>
        <w:fldChar w:fldCharType="begin"/>
      </w:r>
      <w:r>
        <w:rPr>
          <w:rFonts w:hint="eastAsia"/>
          <w:lang w:eastAsia="zh-CN"/>
        </w:rPr>
        <w:instrText xml:space="preserve"> HYPERLINK \l _Toc22742 </w:instrText>
      </w:r>
      <w:r>
        <w:rPr>
          <w:rFonts w:hint="eastAsia"/>
          <w:lang w:eastAsia="zh-CN"/>
        </w:rPr>
        <w:fldChar w:fldCharType="separate"/>
      </w:r>
      <w:r>
        <w:rPr>
          <w:rFonts w:hint="eastAsia" w:ascii="Times New Roman" w:hAnsi="Times New Roman" w:eastAsia="宋体" w:cs="Times New Roman"/>
          <w:lang w:val="en-US" w:eastAsia="zh-CN"/>
        </w:rPr>
        <w:t xml:space="preserve">6.2 </w:t>
      </w:r>
      <w:r>
        <w:rPr>
          <w:rFonts w:hint="default"/>
          <w:lang w:val="en-US" w:eastAsia="zh-CN"/>
        </w:rPr>
        <w:t>事故废水环境风险防范措施</w:t>
      </w:r>
      <w:r>
        <w:tab/>
      </w:r>
      <w:r>
        <w:fldChar w:fldCharType="begin"/>
      </w:r>
      <w:r>
        <w:instrText xml:space="preserve"> PAGEREF _Toc22742 </w:instrText>
      </w:r>
      <w:r>
        <w:fldChar w:fldCharType="separate"/>
      </w:r>
      <w:r>
        <w:t>61</w:t>
      </w:r>
      <w:r>
        <w:fldChar w:fldCharType="end"/>
      </w:r>
      <w:r>
        <w:rPr>
          <w:rFonts w:hint="eastAsia"/>
          <w:color w:val="auto"/>
          <w:lang w:eastAsia="zh-CN"/>
        </w:rPr>
        <w:fldChar w:fldCharType="end"/>
      </w:r>
    </w:p>
    <w:p w14:paraId="760C9899">
      <w:pPr>
        <w:pStyle w:val="10"/>
        <w:tabs>
          <w:tab w:val="right" w:leader="dot" w:pos="9072"/>
        </w:tabs>
      </w:pPr>
      <w:r>
        <w:rPr>
          <w:rFonts w:hint="eastAsia"/>
          <w:color w:val="auto"/>
          <w:lang w:eastAsia="zh-CN"/>
        </w:rPr>
        <w:fldChar w:fldCharType="begin"/>
      </w:r>
      <w:r>
        <w:rPr>
          <w:rFonts w:hint="eastAsia"/>
          <w:lang w:eastAsia="zh-CN"/>
        </w:rPr>
        <w:instrText xml:space="preserve"> HYPERLINK \l _Toc1054 </w:instrText>
      </w:r>
      <w:r>
        <w:rPr>
          <w:rFonts w:hint="eastAsia"/>
          <w:lang w:eastAsia="zh-CN"/>
        </w:rPr>
        <w:fldChar w:fldCharType="separate"/>
      </w:r>
      <w:r>
        <w:rPr>
          <w:rFonts w:hint="eastAsia" w:ascii="Times New Roman" w:hAnsi="Times New Roman" w:eastAsia="宋体" w:cs="Times New Roman"/>
          <w:lang w:val="en-US" w:eastAsia="zh-CN"/>
        </w:rPr>
        <w:t xml:space="preserve">6.3 </w:t>
      </w:r>
      <w:r>
        <w:rPr>
          <w:rFonts w:hint="default"/>
          <w:lang w:val="en-US" w:eastAsia="zh-CN"/>
        </w:rPr>
        <w:t>地下水、土壤环境风险防范措施</w:t>
      </w:r>
      <w:r>
        <w:tab/>
      </w:r>
      <w:r>
        <w:fldChar w:fldCharType="begin"/>
      </w:r>
      <w:r>
        <w:instrText xml:space="preserve"> PAGEREF _Toc1054 </w:instrText>
      </w:r>
      <w:r>
        <w:fldChar w:fldCharType="separate"/>
      </w:r>
      <w:r>
        <w:t>64</w:t>
      </w:r>
      <w:r>
        <w:fldChar w:fldCharType="end"/>
      </w:r>
      <w:r>
        <w:rPr>
          <w:rFonts w:hint="eastAsia"/>
          <w:color w:val="auto"/>
          <w:lang w:eastAsia="zh-CN"/>
        </w:rPr>
        <w:fldChar w:fldCharType="end"/>
      </w:r>
    </w:p>
    <w:p w14:paraId="792651DC">
      <w:pPr>
        <w:pStyle w:val="10"/>
        <w:tabs>
          <w:tab w:val="right" w:leader="dot" w:pos="9072"/>
        </w:tabs>
      </w:pPr>
      <w:r>
        <w:rPr>
          <w:rFonts w:hint="eastAsia"/>
          <w:color w:val="auto"/>
          <w:lang w:eastAsia="zh-CN"/>
        </w:rPr>
        <w:fldChar w:fldCharType="begin"/>
      </w:r>
      <w:r>
        <w:rPr>
          <w:rFonts w:hint="eastAsia"/>
          <w:lang w:eastAsia="zh-CN"/>
        </w:rPr>
        <w:instrText xml:space="preserve"> HYPERLINK \l _Toc20190 </w:instrText>
      </w:r>
      <w:r>
        <w:rPr>
          <w:rFonts w:hint="eastAsia"/>
          <w:lang w:eastAsia="zh-CN"/>
        </w:rPr>
        <w:fldChar w:fldCharType="separate"/>
      </w:r>
      <w:r>
        <w:rPr>
          <w:rFonts w:hint="eastAsia" w:ascii="Times New Roman" w:hAnsi="Times New Roman" w:eastAsia="宋体" w:cs="Times New Roman"/>
          <w:lang w:val="en-US" w:eastAsia="zh-CN"/>
        </w:rPr>
        <w:t xml:space="preserve">6.4 </w:t>
      </w:r>
      <w:r>
        <w:rPr>
          <w:rFonts w:hint="default"/>
          <w:lang w:val="en-US" w:eastAsia="zh-CN"/>
        </w:rPr>
        <w:t>危险化学品贮运安全防范措施</w:t>
      </w:r>
      <w:r>
        <w:tab/>
      </w:r>
      <w:r>
        <w:fldChar w:fldCharType="begin"/>
      </w:r>
      <w:r>
        <w:instrText xml:space="preserve"> PAGEREF _Toc20190 </w:instrText>
      </w:r>
      <w:r>
        <w:fldChar w:fldCharType="separate"/>
      </w:r>
      <w:r>
        <w:t>65</w:t>
      </w:r>
      <w:r>
        <w:fldChar w:fldCharType="end"/>
      </w:r>
      <w:r>
        <w:rPr>
          <w:rFonts w:hint="eastAsia"/>
          <w:color w:val="auto"/>
          <w:lang w:eastAsia="zh-CN"/>
        </w:rPr>
        <w:fldChar w:fldCharType="end"/>
      </w:r>
    </w:p>
    <w:p w14:paraId="7920016B">
      <w:pPr>
        <w:pStyle w:val="10"/>
        <w:tabs>
          <w:tab w:val="right" w:leader="dot" w:pos="9072"/>
        </w:tabs>
      </w:pPr>
      <w:r>
        <w:rPr>
          <w:rFonts w:hint="eastAsia"/>
          <w:color w:val="auto"/>
          <w:lang w:eastAsia="zh-CN"/>
        </w:rPr>
        <w:fldChar w:fldCharType="begin"/>
      </w:r>
      <w:r>
        <w:rPr>
          <w:rFonts w:hint="eastAsia"/>
          <w:lang w:eastAsia="zh-CN"/>
        </w:rPr>
        <w:instrText xml:space="preserve"> HYPERLINK \l _Toc4801 </w:instrText>
      </w:r>
      <w:r>
        <w:rPr>
          <w:rFonts w:hint="eastAsia"/>
          <w:lang w:eastAsia="zh-CN"/>
        </w:rPr>
        <w:fldChar w:fldCharType="separate"/>
      </w:r>
      <w:r>
        <w:rPr>
          <w:rFonts w:hint="eastAsia" w:ascii="Times New Roman" w:hAnsi="Times New Roman" w:eastAsia="宋体" w:cs="Times New Roman"/>
          <w:lang w:val="en-US" w:eastAsia="zh-CN"/>
        </w:rPr>
        <w:t xml:space="preserve">6.5 </w:t>
      </w:r>
      <w:r>
        <w:rPr>
          <w:rFonts w:hint="default"/>
          <w:lang w:val="en-US" w:eastAsia="zh-CN"/>
        </w:rPr>
        <w:t>突发环境事件应急预案编制要求</w:t>
      </w:r>
      <w:r>
        <w:tab/>
      </w:r>
      <w:r>
        <w:fldChar w:fldCharType="begin"/>
      </w:r>
      <w:r>
        <w:instrText xml:space="preserve"> PAGEREF _Toc4801 </w:instrText>
      </w:r>
      <w:r>
        <w:fldChar w:fldCharType="separate"/>
      </w:r>
      <w:r>
        <w:t>66</w:t>
      </w:r>
      <w:r>
        <w:fldChar w:fldCharType="end"/>
      </w:r>
      <w:r>
        <w:rPr>
          <w:rFonts w:hint="eastAsia"/>
          <w:color w:val="auto"/>
          <w:lang w:eastAsia="zh-CN"/>
        </w:rPr>
        <w:fldChar w:fldCharType="end"/>
      </w:r>
    </w:p>
    <w:p w14:paraId="33E9236B">
      <w:pPr>
        <w:pStyle w:val="10"/>
        <w:tabs>
          <w:tab w:val="right" w:leader="dot" w:pos="9072"/>
        </w:tabs>
      </w:pPr>
      <w:r>
        <w:rPr>
          <w:rFonts w:hint="eastAsia"/>
          <w:color w:val="auto"/>
          <w:lang w:eastAsia="zh-CN"/>
        </w:rPr>
        <w:fldChar w:fldCharType="begin"/>
      </w:r>
      <w:r>
        <w:rPr>
          <w:rFonts w:hint="eastAsia"/>
          <w:lang w:eastAsia="zh-CN"/>
        </w:rPr>
        <w:instrText xml:space="preserve"> HYPERLINK \l _Toc31970 </w:instrText>
      </w:r>
      <w:r>
        <w:rPr>
          <w:rFonts w:hint="eastAsia"/>
          <w:lang w:eastAsia="zh-CN"/>
        </w:rPr>
        <w:fldChar w:fldCharType="separate"/>
      </w:r>
      <w:r>
        <w:rPr>
          <w:rFonts w:hint="eastAsia" w:ascii="Times New Roman" w:hAnsi="Times New Roman" w:eastAsia="宋体" w:cs="Times New Roman"/>
          <w:lang w:val="en-US" w:eastAsia="zh-CN"/>
        </w:rPr>
        <w:t xml:space="preserve">6.6 </w:t>
      </w:r>
      <w:r>
        <w:rPr>
          <w:rFonts w:hint="default"/>
          <w:lang w:val="en-US" w:eastAsia="zh-CN"/>
        </w:rPr>
        <w:t>应急救援物资配备</w:t>
      </w:r>
      <w:r>
        <w:tab/>
      </w:r>
      <w:r>
        <w:fldChar w:fldCharType="begin"/>
      </w:r>
      <w:r>
        <w:instrText xml:space="preserve"> PAGEREF _Toc31970 </w:instrText>
      </w:r>
      <w:r>
        <w:fldChar w:fldCharType="separate"/>
      </w:r>
      <w:r>
        <w:t>71</w:t>
      </w:r>
      <w:r>
        <w:fldChar w:fldCharType="end"/>
      </w:r>
      <w:r>
        <w:rPr>
          <w:rFonts w:hint="eastAsia"/>
          <w:color w:val="auto"/>
          <w:lang w:eastAsia="zh-CN"/>
        </w:rPr>
        <w:fldChar w:fldCharType="end"/>
      </w:r>
    </w:p>
    <w:p w14:paraId="341ECE4B">
      <w:pPr>
        <w:pStyle w:val="10"/>
        <w:tabs>
          <w:tab w:val="right" w:leader="dot" w:pos="9072"/>
        </w:tabs>
      </w:pPr>
      <w:r>
        <w:rPr>
          <w:rFonts w:hint="eastAsia"/>
          <w:color w:val="auto"/>
          <w:lang w:eastAsia="zh-CN"/>
        </w:rPr>
        <w:fldChar w:fldCharType="begin"/>
      </w:r>
      <w:r>
        <w:rPr>
          <w:rFonts w:hint="eastAsia"/>
          <w:lang w:eastAsia="zh-CN"/>
        </w:rPr>
        <w:instrText xml:space="preserve"> HYPERLINK \l _Toc30360 </w:instrText>
      </w:r>
      <w:r>
        <w:rPr>
          <w:rFonts w:hint="eastAsia"/>
          <w:lang w:eastAsia="zh-CN"/>
        </w:rPr>
        <w:fldChar w:fldCharType="separate"/>
      </w:r>
      <w:r>
        <w:rPr>
          <w:rFonts w:hint="eastAsia" w:ascii="Times New Roman" w:hAnsi="Times New Roman" w:eastAsia="宋体" w:cs="Times New Roman"/>
          <w:lang w:val="en-US" w:eastAsia="zh-CN"/>
        </w:rPr>
        <w:t xml:space="preserve">6.7 </w:t>
      </w:r>
      <w:r>
        <w:rPr>
          <w:rFonts w:hint="eastAsia"/>
          <w:lang w:val="en-US" w:eastAsia="zh-CN"/>
        </w:rPr>
        <w:t>其他管理要求</w:t>
      </w:r>
      <w:r>
        <w:tab/>
      </w:r>
      <w:r>
        <w:fldChar w:fldCharType="begin"/>
      </w:r>
      <w:r>
        <w:instrText xml:space="preserve"> PAGEREF _Toc30360 </w:instrText>
      </w:r>
      <w:r>
        <w:fldChar w:fldCharType="separate"/>
      </w:r>
      <w:r>
        <w:t>73</w:t>
      </w:r>
      <w:r>
        <w:fldChar w:fldCharType="end"/>
      </w:r>
      <w:r>
        <w:rPr>
          <w:rFonts w:hint="eastAsia"/>
          <w:color w:val="auto"/>
          <w:lang w:eastAsia="zh-CN"/>
        </w:rPr>
        <w:fldChar w:fldCharType="end"/>
      </w:r>
    </w:p>
    <w:p w14:paraId="1E08BCBE">
      <w:pPr>
        <w:pStyle w:val="9"/>
        <w:tabs>
          <w:tab w:val="right" w:leader="dot" w:pos="9072"/>
        </w:tabs>
      </w:pPr>
      <w:r>
        <w:rPr>
          <w:rFonts w:hint="eastAsia"/>
          <w:color w:val="auto"/>
          <w:lang w:eastAsia="zh-CN"/>
        </w:rPr>
        <w:fldChar w:fldCharType="begin"/>
      </w:r>
      <w:r>
        <w:rPr>
          <w:rFonts w:hint="eastAsia"/>
          <w:lang w:eastAsia="zh-CN"/>
        </w:rPr>
        <w:instrText xml:space="preserve"> HYPERLINK \l _Toc5338 </w:instrText>
      </w:r>
      <w:r>
        <w:rPr>
          <w:rFonts w:hint="eastAsia"/>
          <w:lang w:eastAsia="zh-CN"/>
        </w:rPr>
        <w:fldChar w:fldCharType="separate"/>
      </w:r>
      <w:r>
        <w:rPr>
          <w:rFonts w:hint="eastAsia" w:ascii="宋体" w:hAnsi="宋体" w:eastAsia="宋体" w:cs="宋体"/>
          <w:lang w:val="en-US" w:eastAsia="zh-CN"/>
        </w:rPr>
        <w:t xml:space="preserve">第七章 </w:t>
      </w:r>
      <w:r>
        <w:rPr>
          <w:rFonts w:hint="default"/>
          <w:lang w:val="en-US" w:eastAsia="zh-CN"/>
        </w:rPr>
        <w:t>风险评价结论与建议</w:t>
      </w:r>
      <w:r>
        <w:tab/>
      </w:r>
      <w:r>
        <w:fldChar w:fldCharType="begin"/>
      </w:r>
      <w:r>
        <w:instrText xml:space="preserve"> PAGEREF _Toc5338 </w:instrText>
      </w:r>
      <w:r>
        <w:fldChar w:fldCharType="separate"/>
      </w:r>
      <w:r>
        <w:t>75</w:t>
      </w:r>
      <w:r>
        <w:fldChar w:fldCharType="end"/>
      </w:r>
      <w:r>
        <w:rPr>
          <w:rFonts w:hint="eastAsia"/>
          <w:color w:val="auto"/>
          <w:lang w:eastAsia="zh-CN"/>
        </w:rPr>
        <w:fldChar w:fldCharType="end"/>
      </w:r>
    </w:p>
    <w:p w14:paraId="2D0947A7">
      <w:pPr>
        <w:pStyle w:val="10"/>
        <w:tabs>
          <w:tab w:val="right" w:leader="dot" w:pos="9072"/>
        </w:tabs>
      </w:pPr>
      <w:r>
        <w:rPr>
          <w:rFonts w:hint="eastAsia"/>
          <w:color w:val="auto"/>
          <w:lang w:eastAsia="zh-CN"/>
        </w:rPr>
        <w:fldChar w:fldCharType="begin"/>
      </w:r>
      <w:r>
        <w:rPr>
          <w:rFonts w:hint="eastAsia"/>
          <w:lang w:eastAsia="zh-CN"/>
        </w:rPr>
        <w:instrText xml:space="preserve"> HYPERLINK \l _Toc15575 </w:instrText>
      </w:r>
      <w:r>
        <w:rPr>
          <w:rFonts w:hint="eastAsia"/>
          <w:lang w:eastAsia="zh-CN"/>
        </w:rPr>
        <w:fldChar w:fldCharType="separate"/>
      </w:r>
      <w:r>
        <w:rPr>
          <w:rFonts w:hint="eastAsia" w:ascii="Times New Roman" w:hAnsi="Times New Roman" w:eastAsia="宋体" w:cs="Times New Roman"/>
          <w:lang w:val="en-US" w:eastAsia="zh-CN"/>
        </w:rPr>
        <w:t xml:space="preserve">7.1 </w:t>
      </w:r>
      <w:r>
        <w:rPr>
          <w:rFonts w:hint="default"/>
          <w:lang w:val="en-US" w:eastAsia="zh-CN"/>
        </w:rPr>
        <w:t>项目危险因素</w:t>
      </w:r>
      <w:r>
        <w:tab/>
      </w:r>
      <w:r>
        <w:fldChar w:fldCharType="begin"/>
      </w:r>
      <w:r>
        <w:instrText xml:space="preserve"> PAGEREF _Toc15575 </w:instrText>
      </w:r>
      <w:r>
        <w:fldChar w:fldCharType="separate"/>
      </w:r>
      <w:r>
        <w:t>75</w:t>
      </w:r>
      <w:r>
        <w:fldChar w:fldCharType="end"/>
      </w:r>
      <w:r>
        <w:rPr>
          <w:rFonts w:hint="eastAsia"/>
          <w:color w:val="auto"/>
          <w:lang w:eastAsia="zh-CN"/>
        </w:rPr>
        <w:fldChar w:fldCharType="end"/>
      </w:r>
    </w:p>
    <w:p w14:paraId="1AA90CF7">
      <w:pPr>
        <w:pStyle w:val="10"/>
        <w:tabs>
          <w:tab w:val="right" w:leader="dot" w:pos="9072"/>
        </w:tabs>
      </w:pPr>
      <w:r>
        <w:rPr>
          <w:rFonts w:hint="eastAsia"/>
          <w:color w:val="auto"/>
          <w:lang w:eastAsia="zh-CN"/>
        </w:rPr>
        <w:fldChar w:fldCharType="begin"/>
      </w:r>
      <w:r>
        <w:rPr>
          <w:rFonts w:hint="eastAsia"/>
          <w:lang w:eastAsia="zh-CN"/>
        </w:rPr>
        <w:instrText xml:space="preserve"> HYPERLINK \l _Toc3528 </w:instrText>
      </w:r>
      <w:r>
        <w:rPr>
          <w:rFonts w:hint="eastAsia"/>
          <w:lang w:eastAsia="zh-CN"/>
        </w:rPr>
        <w:fldChar w:fldCharType="separate"/>
      </w:r>
      <w:r>
        <w:rPr>
          <w:rFonts w:hint="eastAsia" w:ascii="Times New Roman" w:hAnsi="Times New Roman" w:eastAsia="宋体" w:cs="Times New Roman"/>
          <w:lang w:val="en-US" w:eastAsia="zh-CN"/>
        </w:rPr>
        <w:t xml:space="preserve">7.2 </w:t>
      </w:r>
      <w:r>
        <w:rPr>
          <w:rFonts w:hint="default"/>
          <w:lang w:val="en-US" w:eastAsia="zh-CN"/>
        </w:rPr>
        <w:t>环境敏感性及事故环境影响</w:t>
      </w:r>
      <w:r>
        <w:tab/>
      </w:r>
      <w:r>
        <w:fldChar w:fldCharType="begin"/>
      </w:r>
      <w:r>
        <w:instrText xml:space="preserve"> PAGEREF _Toc3528 </w:instrText>
      </w:r>
      <w:r>
        <w:fldChar w:fldCharType="separate"/>
      </w:r>
      <w:r>
        <w:t>75</w:t>
      </w:r>
      <w:r>
        <w:fldChar w:fldCharType="end"/>
      </w:r>
      <w:r>
        <w:rPr>
          <w:rFonts w:hint="eastAsia"/>
          <w:color w:val="auto"/>
          <w:lang w:eastAsia="zh-CN"/>
        </w:rPr>
        <w:fldChar w:fldCharType="end"/>
      </w:r>
    </w:p>
    <w:p w14:paraId="0B1E8EF0">
      <w:pPr>
        <w:pStyle w:val="10"/>
        <w:tabs>
          <w:tab w:val="right" w:leader="dot" w:pos="9072"/>
        </w:tabs>
      </w:pPr>
      <w:r>
        <w:rPr>
          <w:rFonts w:hint="eastAsia"/>
          <w:color w:val="auto"/>
          <w:lang w:eastAsia="zh-CN"/>
        </w:rPr>
        <w:fldChar w:fldCharType="begin"/>
      </w:r>
      <w:r>
        <w:rPr>
          <w:rFonts w:hint="eastAsia"/>
          <w:lang w:eastAsia="zh-CN"/>
        </w:rPr>
        <w:instrText xml:space="preserve"> HYPERLINK \l _Toc3243 </w:instrText>
      </w:r>
      <w:r>
        <w:rPr>
          <w:rFonts w:hint="eastAsia"/>
          <w:lang w:eastAsia="zh-CN"/>
        </w:rPr>
        <w:fldChar w:fldCharType="separate"/>
      </w:r>
      <w:r>
        <w:rPr>
          <w:rFonts w:hint="eastAsia" w:ascii="Times New Roman" w:hAnsi="Times New Roman" w:eastAsia="宋体" w:cs="Times New Roman"/>
          <w:lang w:val="en-US" w:eastAsia="zh-CN"/>
        </w:rPr>
        <w:t xml:space="preserve">7.3 </w:t>
      </w:r>
      <w:r>
        <w:rPr>
          <w:rFonts w:hint="default"/>
          <w:lang w:val="en-US" w:eastAsia="zh-CN"/>
        </w:rPr>
        <w:t>环境风险防范措施和应急预案</w:t>
      </w:r>
      <w:r>
        <w:tab/>
      </w:r>
      <w:r>
        <w:fldChar w:fldCharType="begin"/>
      </w:r>
      <w:r>
        <w:instrText xml:space="preserve"> PAGEREF _Toc3243 </w:instrText>
      </w:r>
      <w:r>
        <w:fldChar w:fldCharType="separate"/>
      </w:r>
      <w:r>
        <w:t>76</w:t>
      </w:r>
      <w:r>
        <w:fldChar w:fldCharType="end"/>
      </w:r>
      <w:r>
        <w:rPr>
          <w:rFonts w:hint="eastAsia"/>
          <w:color w:val="auto"/>
          <w:lang w:eastAsia="zh-CN"/>
        </w:rPr>
        <w:fldChar w:fldCharType="end"/>
      </w:r>
    </w:p>
    <w:p w14:paraId="13E268BE">
      <w:pPr>
        <w:pStyle w:val="10"/>
        <w:tabs>
          <w:tab w:val="right" w:leader="dot" w:pos="9072"/>
        </w:tabs>
      </w:pPr>
      <w:r>
        <w:rPr>
          <w:rFonts w:hint="eastAsia"/>
          <w:color w:val="auto"/>
          <w:lang w:eastAsia="zh-CN"/>
        </w:rPr>
        <w:fldChar w:fldCharType="begin"/>
      </w:r>
      <w:r>
        <w:rPr>
          <w:rFonts w:hint="eastAsia"/>
          <w:lang w:eastAsia="zh-CN"/>
        </w:rPr>
        <w:instrText xml:space="preserve"> HYPERLINK \l _Toc5517 </w:instrText>
      </w:r>
      <w:r>
        <w:rPr>
          <w:rFonts w:hint="eastAsia"/>
          <w:lang w:eastAsia="zh-CN"/>
        </w:rPr>
        <w:fldChar w:fldCharType="separate"/>
      </w:r>
      <w:r>
        <w:rPr>
          <w:rFonts w:hint="eastAsia" w:ascii="Times New Roman" w:hAnsi="Times New Roman" w:eastAsia="宋体" w:cs="Times New Roman"/>
          <w:lang w:val="en-US" w:eastAsia="zh-CN"/>
        </w:rPr>
        <w:t xml:space="preserve">7.4 </w:t>
      </w:r>
      <w:r>
        <w:rPr>
          <w:rFonts w:hint="default"/>
          <w:lang w:val="en-US" w:eastAsia="zh-CN"/>
        </w:rPr>
        <w:t>环境风险评价结论与建议</w:t>
      </w:r>
      <w:r>
        <w:tab/>
      </w:r>
      <w:r>
        <w:fldChar w:fldCharType="begin"/>
      </w:r>
      <w:r>
        <w:instrText xml:space="preserve"> PAGEREF _Toc5517 </w:instrText>
      </w:r>
      <w:r>
        <w:fldChar w:fldCharType="separate"/>
      </w:r>
      <w:r>
        <w:t>77</w:t>
      </w:r>
      <w:r>
        <w:fldChar w:fldCharType="end"/>
      </w:r>
      <w:r>
        <w:rPr>
          <w:rFonts w:hint="eastAsia"/>
          <w:color w:val="auto"/>
          <w:lang w:eastAsia="zh-CN"/>
        </w:rPr>
        <w:fldChar w:fldCharType="end"/>
      </w:r>
    </w:p>
    <w:p w14:paraId="0EBBE5D6">
      <w:pPr>
        <w:pStyle w:val="9"/>
        <w:tabs>
          <w:tab w:val="right" w:leader="dot" w:pos="9072"/>
        </w:tabs>
      </w:pPr>
      <w:r>
        <w:rPr>
          <w:rFonts w:hint="eastAsia"/>
          <w:color w:val="auto"/>
          <w:lang w:eastAsia="zh-CN"/>
        </w:rPr>
        <w:fldChar w:fldCharType="begin"/>
      </w:r>
      <w:r>
        <w:rPr>
          <w:rFonts w:hint="eastAsia"/>
          <w:lang w:eastAsia="zh-CN"/>
        </w:rPr>
        <w:instrText xml:space="preserve"> HYPERLINK \l _Toc6709 </w:instrText>
      </w:r>
      <w:r>
        <w:rPr>
          <w:rFonts w:hint="eastAsia"/>
          <w:lang w:eastAsia="zh-CN"/>
        </w:rPr>
        <w:fldChar w:fldCharType="separate"/>
      </w:r>
      <w:r>
        <w:rPr>
          <w:rFonts w:hint="default"/>
          <w:bCs/>
          <w:highlight w:val="none"/>
          <w:lang w:val="en-US" w:eastAsia="zh-CN"/>
        </w:rPr>
        <w:t>环境风险评价自查表</w:t>
      </w:r>
      <w:r>
        <w:tab/>
      </w:r>
      <w:r>
        <w:fldChar w:fldCharType="begin"/>
      </w:r>
      <w:r>
        <w:instrText xml:space="preserve"> PAGEREF _Toc6709 </w:instrText>
      </w:r>
      <w:r>
        <w:fldChar w:fldCharType="separate"/>
      </w:r>
      <w:r>
        <w:t>78</w:t>
      </w:r>
      <w:r>
        <w:fldChar w:fldCharType="end"/>
      </w:r>
      <w:r>
        <w:rPr>
          <w:rFonts w:hint="eastAsia"/>
          <w:color w:val="auto"/>
          <w:lang w:eastAsia="zh-CN"/>
        </w:rPr>
        <w:fldChar w:fldCharType="end"/>
      </w:r>
    </w:p>
    <w:p w14:paraId="21A3A460">
      <w:pPr>
        <w:bidi w:val="0"/>
        <w:rPr>
          <w:rFonts w:hint="eastAsia"/>
          <w:color w:val="auto"/>
          <w:lang w:val="en-US" w:eastAsia="zh-CN"/>
        </w:rPr>
      </w:pPr>
      <w:r>
        <w:rPr>
          <w:rFonts w:hint="eastAsia"/>
          <w:color w:val="auto"/>
          <w:lang w:eastAsia="zh-CN"/>
        </w:rPr>
        <w:fldChar w:fldCharType="end"/>
      </w:r>
    </w:p>
    <w:p w14:paraId="00D47594">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p>
    <w:p w14:paraId="67369034">
      <w:pPr>
        <w:bidi w:val="0"/>
        <w:jc w:val="center"/>
        <w:outlineLvl w:val="0"/>
        <w:rPr>
          <w:rFonts w:hint="default"/>
          <w:b/>
          <w:bCs/>
          <w:color w:val="auto"/>
          <w:sz w:val="44"/>
          <w:szCs w:val="44"/>
          <w:lang w:val="en-US" w:eastAsia="zh-CN"/>
        </w:rPr>
      </w:pPr>
      <w:bookmarkStart w:id="0" w:name="_Toc9483"/>
      <w:r>
        <w:rPr>
          <w:rFonts w:hint="default"/>
          <w:b/>
          <w:bCs/>
          <w:color w:val="auto"/>
          <w:sz w:val="44"/>
          <w:szCs w:val="44"/>
          <w:lang w:val="en-US" w:eastAsia="zh-CN"/>
        </w:rPr>
        <w:t>概</w:t>
      </w:r>
      <w:r>
        <w:rPr>
          <w:rFonts w:hint="eastAsia"/>
          <w:b/>
          <w:bCs/>
          <w:color w:val="auto"/>
          <w:sz w:val="44"/>
          <w:szCs w:val="44"/>
          <w:lang w:val="en-US" w:eastAsia="zh-CN"/>
        </w:rPr>
        <w:t xml:space="preserve">   </w:t>
      </w:r>
      <w:r>
        <w:rPr>
          <w:rFonts w:hint="default"/>
          <w:b/>
          <w:bCs/>
          <w:color w:val="auto"/>
          <w:sz w:val="44"/>
          <w:szCs w:val="44"/>
          <w:lang w:val="en-US" w:eastAsia="zh-CN"/>
        </w:rPr>
        <w:t>述</w:t>
      </w:r>
      <w:bookmarkEnd w:id="0"/>
    </w:p>
    <w:p w14:paraId="673FCDE8">
      <w:pPr>
        <w:bidi w:val="0"/>
        <w:rPr>
          <w:rFonts w:hint="eastAsia"/>
          <w:b/>
          <w:bCs/>
          <w:color w:val="auto"/>
          <w:lang w:val="en-US" w:eastAsia="zh-CN"/>
        </w:rPr>
      </w:pPr>
      <w:r>
        <w:rPr>
          <w:rFonts w:hint="eastAsia"/>
          <w:b/>
          <w:bCs/>
          <w:color w:val="auto"/>
          <w:lang w:val="en-US" w:eastAsia="zh-CN"/>
        </w:rPr>
        <w:t>一、项目由来</w:t>
      </w:r>
    </w:p>
    <w:p w14:paraId="110F6BC2">
      <w:pPr>
        <w:bidi w:val="0"/>
        <w:ind w:firstLine="480" w:firstLineChars="200"/>
        <w:rPr>
          <w:rFonts w:hint="default"/>
          <w:color w:val="auto"/>
          <w:lang w:val="en-US" w:eastAsia="zh-CN"/>
        </w:rPr>
      </w:pPr>
      <w:r>
        <w:rPr>
          <w:rFonts w:hint="default"/>
          <w:color w:val="auto"/>
          <w:lang w:val="en-US" w:eastAsia="zh-CN"/>
        </w:rPr>
        <w:t>广西沿海沿江沿边，联接大湾区、联接西南中南、联接东盟，毗邻粤港澳大市场、西南中南大市场、东盟大市场</w:t>
      </w:r>
      <w:r>
        <w:rPr>
          <w:rFonts w:hint="eastAsia"/>
          <w:color w:val="auto"/>
          <w:lang w:val="en-US" w:eastAsia="zh-CN"/>
        </w:rPr>
        <w:t>－</w:t>
      </w:r>
      <w:r>
        <w:rPr>
          <w:rFonts w:hint="default"/>
          <w:color w:val="auto"/>
          <w:lang w:val="en-US" w:eastAsia="zh-CN"/>
        </w:rPr>
        <w:t>拥有</w:t>
      </w:r>
      <w:r>
        <w:rPr>
          <w:rFonts w:hint="eastAsia"/>
          <w:color w:val="auto"/>
          <w:lang w:val="en-US" w:eastAsia="zh-CN"/>
        </w:rPr>
        <w:t>“</w:t>
      </w:r>
      <w:r>
        <w:rPr>
          <w:rFonts w:hint="default"/>
          <w:color w:val="auto"/>
          <w:lang w:val="en-US" w:eastAsia="zh-CN"/>
        </w:rPr>
        <w:t>三沿三联三市场</w:t>
      </w:r>
      <w:r>
        <w:rPr>
          <w:rFonts w:hint="eastAsia"/>
          <w:color w:val="auto"/>
          <w:lang w:val="en-US" w:eastAsia="zh-CN"/>
        </w:rPr>
        <w:t>”</w:t>
      </w:r>
      <w:r>
        <w:rPr>
          <w:rFonts w:hint="default"/>
          <w:color w:val="auto"/>
          <w:lang w:val="en-US" w:eastAsia="zh-CN"/>
        </w:rPr>
        <w:t>之利。RCEP生效以来，东盟已逐渐成为我国石化产品贸易的主要市场，中国石化化工企业在沿线国家“走出去”的步伐日益加快，RCEP成员国逐渐成为我国石化产业延链及产品供应的重要基地。今年国家印发关于支持广西加快打造国内国际双循环市场经营便利地的若干措施，支持广西与粤港澳大湾区共建产业链供应链创新链，加快北部湾经济区和珠江—西江经济带开发开放，支持广西打造成为粤港澳大湾区的重要战略腹地；推动广西与长江经济带、京津冀地区、长三角地区、成渝地区双城经济圈协同发展；强化向海经济开放合作，支持北部湾石化化工产业打造有国际竞争力的先进制造业集群；广西石化化工产业发展迎来了重要的战略机遇。在环保、</w:t>
      </w:r>
      <w:r>
        <w:rPr>
          <w:rFonts w:hint="eastAsia"/>
          <w:color w:val="auto"/>
          <w:lang w:val="en-US" w:eastAsia="zh-CN"/>
        </w:rPr>
        <w:t>“</w:t>
      </w:r>
      <w:r>
        <w:rPr>
          <w:rFonts w:hint="default"/>
          <w:color w:val="auto"/>
          <w:lang w:val="en-US" w:eastAsia="zh-CN"/>
        </w:rPr>
        <w:t>双碳</w:t>
      </w:r>
      <w:r>
        <w:rPr>
          <w:rFonts w:hint="eastAsia"/>
          <w:color w:val="auto"/>
          <w:lang w:val="en-US" w:eastAsia="zh-CN"/>
        </w:rPr>
        <w:t>”</w:t>
      </w:r>
      <w:r>
        <w:rPr>
          <w:rFonts w:hint="default"/>
          <w:color w:val="auto"/>
          <w:lang w:val="en-US" w:eastAsia="zh-CN"/>
        </w:rPr>
        <w:t>愿景下，新能源产业愈来愈成为风口产业，广西等地已积极布局锂电产品。在此背景下，作为西部陆海新通道重要节点的钦州港，将成为化工、新材料、锂电池等危险货物运输的重要港口，配套建设危险货物集装箱堆场、危险货物集装箱货运站具有重要的现实意义。</w:t>
      </w:r>
    </w:p>
    <w:p w14:paraId="225E6FCF">
      <w:pPr>
        <w:bidi w:val="0"/>
        <w:ind w:firstLine="480" w:firstLineChars="200"/>
        <w:rPr>
          <w:rFonts w:hint="eastAsia"/>
          <w:color w:val="auto"/>
          <w:lang w:val="en-US" w:eastAsia="zh-CN"/>
        </w:rPr>
      </w:pPr>
      <w:r>
        <w:rPr>
          <w:rFonts w:hint="eastAsia"/>
          <w:color w:val="auto"/>
          <w:lang w:val="en-US" w:eastAsia="zh-CN"/>
        </w:rPr>
        <w:t>根据《建设项目环境影响报告表编制技术指南（污染影响类）（试行）》表1 专项评价设置原则表：“有毒有害和易燃易爆危险物质存储量超过临界量的建设项目”需设置环境风险专项评价。本项目危险物质储存量超过临界量，因此需进行环境风险专项评价工作。</w:t>
      </w:r>
    </w:p>
    <w:p w14:paraId="7933C8FC">
      <w:pPr>
        <w:bidi w:val="0"/>
        <w:rPr>
          <w:rFonts w:hint="eastAsia"/>
          <w:b/>
          <w:bCs/>
          <w:color w:val="auto"/>
          <w:lang w:val="en-US" w:eastAsia="zh-CN"/>
        </w:rPr>
      </w:pPr>
      <w:r>
        <w:rPr>
          <w:rFonts w:hint="eastAsia"/>
          <w:b/>
          <w:bCs/>
          <w:color w:val="auto"/>
          <w:lang w:val="en-US" w:eastAsia="zh-CN"/>
        </w:rPr>
        <w:t>二、评价工作程序</w:t>
      </w:r>
    </w:p>
    <w:p w14:paraId="3D61802F">
      <w:pPr>
        <w:bidi w:val="0"/>
        <w:ind w:firstLine="480" w:firstLineChars="200"/>
        <w:rPr>
          <w:rFonts w:hint="eastAsia"/>
          <w:color w:val="auto"/>
          <w:lang w:val="en-US" w:eastAsia="zh-CN"/>
        </w:rPr>
      </w:pPr>
      <w:r>
        <w:rPr>
          <w:rFonts w:hint="default"/>
          <w:color w:val="auto"/>
          <w:lang w:val="en-US" w:eastAsia="zh-CN"/>
        </w:rPr>
        <w:t>根据《建设项目环境风险评价技术导则》（HJ169-2018），环境风险评价工作程序见下图</w:t>
      </w:r>
      <w:r>
        <w:rPr>
          <w:rFonts w:hint="eastAsia"/>
          <w:color w:val="auto"/>
          <w:lang w:val="en-US" w:eastAsia="zh-CN"/>
        </w:rPr>
        <w:t>。</w:t>
      </w:r>
    </w:p>
    <w:p w14:paraId="5003C037">
      <w:pPr>
        <w:bidi w:val="0"/>
        <w:jc w:val="center"/>
        <w:rPr>
          <w:rFonts w:hint="default"/>
          <w:color w:val="auto"/>
          <w:lang w:val="en-US" w:eastAsia="zh-CN"/>
        </w:rPr>
      </w:pPr>
      <w:r>
        <w:rPr>
          <w:rFonts w:hint="default"/>
          <w:color w:val="auto"/>
          <w:lang w:val="en-US" w:eastAsia="zh-CN"/>
        </w:rPr>
        <w:drawing>
          <wp:inline distT="0" distB="0" distL="114300" distR="114300">
            <wp:extent cx="4902835" cy="5039995"/>
            <wp:effectExtent l="0" t="0" r="12065" b="8255"/>
            <wp:docPr id="1" name="图片 1" descr="d45a45c6-6971-445e-b133-5fe3b705b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45a45c6-6971-445e-b133-5fe3b705b977"/>
                    <pic:cNvPicPr>
                      <a:picLocks noChangeAspect="1"/>
                    </pic:cNvPicPr>
                  </pic:nvPicPr>
                  <pic:blipFill>
                    <a:blip r:embed="rId7"/>
                    <a:stretch>
                      <a:fillRect/>
                    </a:stretch>
                  </pic:blipFill>
                  <pic:spPr>
                    <a:xfrm>
                      <a:off x="0" y="0"/>
                      <a:ext cx="4902835" cy="5039995"/>
                    </a:xfrm>
                    <a:prstGeom prst="rect">
                      <a:avLst/>
                    </a:prstGeom>
                  </pic:spPr>
                </pic:pic>
              </a:graphicData>
            </a:graphic>
          </wp:inline>
        </w:drawing>
      </w:r>
    </w:p>
    <w:p w14:paraId="63709C57">
      <w:pPr>
        <w:bidi w:val="0"/>
        <w:spacing w:line="240" w:lineRule="auto"/>
        <w:jc w:val="center"/>
        <w:rPr>
          <w:rFonts w:hint="eastAsia"/>
          <w:b/>
          <w:bCs/>
          <w:i w:val="0"/>
          <w:iCs w:val="0"/>
          <w:color w:val="auto"/>
          <w:lang w:val="en-US" w:eastAsia="zh-CN"/>
        </w:rPr>
      </w:pPr>
      <w:r>
        <w:rPr>
          <w:rFonts w:hint="eastAsia"/>
          <w:b/>
          <w:bCs/>
          <w:i w:val="0"/>
          <w:iCs w:val="0"/>
          <w:color w:val="auto"/>
          <w:lang w:val="en-US" w:eastAsia="zh-CN"/>
        </w:rPr>
        <w:t>图1 环境风险评价工作程序</w:t>
      </w:r>
    </w:p>
    <w:p w14:paraId="5B600593">
      <w:pPr>
        <w:bidi w:val="0"/>
        <w:rPr>
          <w:rFonts w:hint="default"/>
          <w:color w:val="auto"/>
          <w:lang w:val="en-US" w:eastAsia="zh-CN"/>
        </w:rPr>
        <w:sectPr>
          <w:footerReference r:id="rId5" w:type="default"/>
          <w:pgSz w:w="11906" w:h="16838"/>
          <w:pgMar w:top="1417" w:right="1417" w:bottom="1417" w:left="1417"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08D1C499">
      <w:pPr>
        <w:pStyle w:val="2"/>
        <w:bidi w:val="0"/>
        <w:rPr>
          <w:rFonts w:hint="default"/>
          <w:color w:val="auto"/>
          <w:lang w:val="en-US" w:eastAsia="zh-CN"/>
        </w:rPr>
      </w:pPr>
      <w:bookmarkStart w:id="1" w:name="_Toc16268"/>
      <w:r>
        <w:rPr>
          <w:rFonts w:hint="default"/>
          <w:color w:val="auto"/>
          <w:lang w:val="en-US" w:eastAsia="zh-CN"/>
        </w:rPr>
        <w:t>总则</w:t>
      </w:r>
      <w:bookmarkEnd w:id="1"/>
    </w:p>
    <w:p w14:paraId="487AFD50">
      <w:pPr>
        <w:pStyle w:val="3"/>
        <w:bidi w:val="0"/>
        <w:rPr>
          <w:rFonts w:hint="default"/>
          <w:color w:val="auto"/>
          <w:lang w:val="en-US" w:eastAsia="zh-CN"/>
        </w:rPr>
      </w:pPr>
      <w:bookmarkStart w:id="2" w:name="_Toc10397"/>
      <w:r>
        <w:rPr>
          <w:rFonts w:hint="default"/>
          <w:color w:val="auto"/>
          <w:lang w:val="en-US" w:eastAsia="zh-CN"/>
        </w:rPr>
        <w:t>评价原则</w:t>
      </w:r>
      <w:bookmarkEnd w:id="2"/>
    </w:p>
    <w:p w14:paraId="4C4E0151">
      <w:pPr>
        <w:bidi w:val="0"/>
        <w:ind w:firstLine="480" w:firstLineChars="200"/>
        <w:rPr>
          <w:rFonts w:hint="eastAsia"/>
          <w:color w:val="auto"/>
          <w:lang w:val="en-US" w:eastAsia="zh-CN"/>
        </w:rPr>
      </w:pPr>
      <w:r>
        <w:rPr>
          <w:rFonts w:hint="default"/>
          <w:color w:val="auto"/>
          <w:lang w:val="en-US" w:eastAsia="zh-CN"/>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r>
        <w:rPr>
          <w:rFonts w:hint="eastAsia"/>
          <w:color w:val="auto"/>
          <w:lang w:val="en-US" w:eastAsia="zh-CN"/>
        </w:rPr>
        <w:t>。</w:t>
      </w:r>
    </w:p>
    <w:p w14:paraId="1B18B77E">
      <w:pPr>
        <w:pStyle w:val="3"/>
        <w:bidi w:val="0"/>
        <w:rPr>
          <w:rFonts w:hint="default"/>
          <w:color w:val="auto"/>
          <w:lang w:val="en-US" w:eastAsia="zh-CN"/>
        </w:rPr>
      </w:pPr>
      <w:bookmarkStart w:id="3" w:name="_Toc23772"/>
      <w:r>
        <w:rPr>
          <w:rFonts w:hint="default"/>
          <w:color w:val="auto"/>
          <w:lang w:val="en-US" w:eastAsia="zh-CN"/>
        </w:rPr>
        <w:t>编制依据</w:t>
      </w:r>
      <w:bookmarkEnd w:id="3"/>
    </w:p>
    <w:p w14:paraId="4FCCE73B">
      <w:pPr>
        <w:bidi w:val="0"/>
        <w:ind w:firstLine="480" w:firstLineChars="200"/>
        <w:rPr>
          <w:rFonts w:hint="eastAsia"/>
          <w:color w:val="auto"/>
          <w:lang w:val="en-US" w:eastAsia="zh-CN"/>
        </w:rPr>
      </w:pPr>
      <w:r>
        <w:rPr>
          <w:rFonts w:hint="eastAsia"/>
          <w:color w:val="auto"/>
          <w:lang w:val="en-US" w:eastAsia="zh-CN"/>
        </w:rPr>
        <w:t>1、《建设项目环境影响报告表编制技术指南（污染影响类）（试行）》；</w:t>
      </w:r>
    </w:p>
    <w:p w14:paraId="28641F43">
      <w:pPr>
        <w:bidi w:val="0"/>
        <w:ind w:firstLine="480" w:firstLineChars="200"/>
        <w:rPr>
          <w:rFonts w:hint="eastAsia"/>
          <w:color w:val="auto"/>
          <w:lang w:val="en-US" w:eastAsia="zh-CN"/>
        </w:rPr>
      </w:pPr>
      <w:r>
        <w:rPr>
          <w:rFonts w:hint="eastAsia"/>
          <w:color w:val="auto"/>
          <w:lang w:val="en-US" w:eastAsia="zh-CN"/>
        </w:rPr>
        <w:t>2、《建设项目环境风险评价技术导则》（HJ 169-2018）；</w:t>
      </w:r>
    </w:p>
    <w:p w14:paraId="7E4AA1C7">
      <w:pPr>
        <w:bidi w:val="0"/>
        <w:ind w:firstLine="480" w:firstLineChars="200"/>
        <w:rPr>
          <w:rFonts w:hint="eastAsia"/>
          <w:color w:val="auto"/>
          <w:lang w:val="en-US" w:eastAsia="zh-CN"/>
        </w:rPr>
      </w:pPr>
      <w:r>
        <w:rPr>
          <w:rFonts w:hint="eastAsia"/>
          <w:color w:val="auto"/>
          <w:lang w:val="en-US" w:eastAsia="zh-CN"/>
        </w:rPr>
        <w:t>3、《企业突发环境事件风险分级方法》（HJ 941-2018）；</w:t>
      </w:r>
    </w:p>
    <w:p w14:paraId="74372CE8">
      <w:pPr>
        <w:bidi w:val="0"/>
        <w:ind w:firstLine="480" w:firstLineChars="200"/>
        <w:rPr>
          <w:rFonts w:hint="eastAsia"/>
          <w:color w:val="auto"/>
          <w:lang w:val="en-US" w:eastAsia="zh-CN"/>
        </w:rPr>
      </w:pPr>
      <w:r>
        <w:rPr>
          <w:rFonts w:hint="eastAsia"/>
          <w:color w:val="auto"/>
          <w:lang w:val="en-US" w:eastAsia="zh-CN"/>
        </w:rPr>
        <w:t>4、《化学品分类和标签规范第18部分：急性毒性》（GB 30000.18-2013）；</w:t>
      </w:r>
    </w:p>
    <w:p w14:paraId="0FB4A850">
      <w:pPr>
        <w:bidi w:val="0"/>
        <w:ind w:firstLine="480" w:firstLineChars="200"/>
        <w:rPr>
          <w:rFonts w:hint="eastAsia"/>
          <w:color w:val="auto"/>
          <w:lang w:val="en-US" w:eastAsia="zh-CN"/>
        </w:rPr>
      </w:pPr>
      <w:r>
        <w:rPr>
          <w:rFonts w:hint="eastAsia"/>
          <w:color w:val="auto"/>
          <w:lang w:val="en-US" w:eastAsia="zh-CN"/>
        </w:rPr>
        <w:t>5、《化学品分类和标签规范第28部分：对水生环境的危害》（GB 30000.28-2013）；</w:t>
      </w:r>
    </w:p>
    <w:p w14:paraId="2725C32F">
      <w:pPr>
        <w:bidi w:val="0"/>
        <w:ind w:firstLine="480" w:firstLineChars="200"/>
        <w:rPr>
          <w:rFonts w:hint="eastAsia"/>
          <w:color w:val="auto"/>
          <w:lang w:val="en-US" w:eastAsia="zh-CN"/>
        </w:rPr>
      </w:pPr>
      <w:r>
        <w:rPr>
          <w:rFonts w:hint="eastAsia"/>
          <w:color w:val="auto"/>
          <w:lang w:val="en-US" w:eastAsia="zh-CN"/>
        </w:rPr>
        <w:t>6、《企业事业单位突发环境事件应急预案备案管理办法（试行）》（环发〔2015〕4号文）；</w:t>
      </w:r>
    </w:p>
    <w:p w14:paraId="52C42486">
      <w:pPr>
        <w:bidi w:val="0"/>
        <w:ind w:firstLine="480" w:firstLineChars="200"/>
        <w:rPr>
          <w:rFonts w:hint="eastAsia"/>
          <w:color w:val="auto"/>
          <w:lang w:val="en-US" w:eastAsia="zh-CN"/>
        </w:rPr>
      </w:pPr>
      <w:r>
        <w:rPr>
          <w:rFonts w:hint="eastAsia"/>
          <w:color w:val="auto"/>
          <w:lang w:val="en-US" w:eastAsia="zh-CN"/>
        </w:rPr>
        <w:t>7、《企业突发环境事件隐患排查和治理工作指南（试行）》（公告2016年第74号）；</w:t>
      </w:r>
    </w:p>
    <w:p w14:paraId="0CCB8F26">
      <w:pPr>
        <w:bidi w:val="0"/>
        <w:ind w:firstLine="480" w:firstLineChars="200"/>
        <w:rPr>
          <w:rFonts w:hint="eastAsia"/>
          <w:color w:val="auto"/>
          <w:lang w:val="en-US" w:eastAsia="zh-CN"/>
        </w:rPr>
      </w:pPr>
      <w:r>
        <w:rPr>
          <w:rFonts w:hint="eastAsia"/>
          <w:color w:val="auto"/>
          <w:lang w:val="en-US" w:eastAsia="zh-CN"/>
        </w:rPr>
        <w:t>8、《危险化学品重大危险源辨识》（GB 18218-2018）；</w:t>
      </w:r>
    </w:p>
    <w:p w14:paraId="35D20228">
      <w:pPr>
        <w:bidi w:val="0"/>
        <w:ind w:firstLine="480" w:firstLineChars="200"/>
        <w:rPr>
          <w:rFonts w:hint="eastAsia"/>
          <w:color w:val="auto"/>
          <w:lang w:val="en-US" w:eastAsia="zh-CN"/>
        </w:rPr>
      </w:pPr>
      <w:r>
        <w:rPr>
          <w:rFonts w:hint="eastAsia"/>
          <w:color w:val="auto"/>
          <w:lang w:val="en-US" w:eastAsia="zh-CN"/>
        </w:rPr>
        <w:t>9、《危险化学品目录（2015版）》（安监总局等十部门公告2015年第5号，经2022年应急部等十部委8号公告修改）；</w:t>
      </w:r>
    </w:p>
    <w:p w14:paraId="7627D08D">
      <w:pPr>
        <w:bidi w:val="0"/>
        <w:ind w:firstLine="480" w:firstLineChars="200"/>
        <w:rPr>
          <w:rFonts w:hint="default"/>
          <w:color w:val="auto"/>
          <w:lang w:val="en-US" w:eastAsia="zh-CN"/>
        </w:rPr>
      </w:pPr>
      <w:r>
        <w:rPr>
          <w:rFonts w:hint="eastAsia"/>
          <w:color w:val="auto"/>
          <w:lang w:val="en-US" w:eastAsia="zh-CN"/>
        </w:rPr>
        <w:t>10、《关于进一步加强环境影响评价管理防范环境风险的通知》（环发〔2012〕77号）。</w:t>
      </w:r>
    </w:p>
    <w:p w14:paraId="59E4F622">
      <w:pPr>
        <w:pStyle w:val="3"/>
        <w:bidi w:val="0"/>
        <w:rPr>
          <w:rFonts w:hint="default"/>
          <w:color w:val="auto"/>
          <w:lang w:val="en-US" w:eastAsia="zh-CN"/>
        </w:rPr>
      </w:pPr>
      <w:bookmarkStart w:id="4" w:name="_Toc26168"/>
      <w:r>
        <w:rPr>
          <w:rFonts w:hint="default"/>
          <w:color w:val="auto"/>
          <w:lang w:val="en-US" w:eastAsia="zh-CN"/>
        </w:rPr>
        <w:t>评价工作等级判定与评价范围</w:t>
      </w:r>
      <w:bookmarkEnd w:id="4"/>
    </w:p>
    <w:p w14:paraId="36B05603">
      <w:pPr>
        <w:ind w:firstLine="480" w:firstLineChars="200"/>
        <w:rPr>
          <w:rFonts w:hint="default"/>
          <w:color w:val="auto"/>
          <w:lang w:val="en-US" w:eastAsia="zh-CN"/>
        </w:rPr>
      </w:pPr>
      <w:r>
        <w:rPr>
          <w:rFonts w:hint="eastAsia"/>
          <w:color w:val="auto"/>
          <w:lang w:val="en-US" w:eastAsia="zh-CN"/>
        </w:rPr>
        <w:t>1、评价工作等级</w:t>
      </w:r>
    </w:p>
    <w:p w14:paraId="28468047">
      <w:pPr>
        <w:bidi w:val="0"/>
        <w:ind w:firstLine="480" w:firstLineChars="200"/>
        <w:rPr>
          <w:rFonts w:hint="eastAsia"/>
          <w:color w:val="auto"/>
          <w:lang w:val="en-US" w:eastAsia="zh-CN"/>
        </w:rPr>
      </w:pPr>
      <w:r>
        <w:rPr>
          <w:rFonts w:hint="eastAsia"/>
          <w:color w:val="auto"/>
          <w:lang w:val="en-US" w:eastAsia="zh-CN"/>
        </w:rPr>
        <w:t>根据《建设项目环境风险评价技术导则》（HJ 169-2018），环境风险评价工作等级划分为一级、二级、三级。根据建设项目涉及的物质及工艺系统和危险性和所在地的环境敏感性确定环境风险潜势，按下表确定工作等级。</w:t>
      </w:r>
    </w:p>
    <w:p w14:paraId="24BD1B92">
      <w:pPr>
        <w:pStyle w:val="17"/>
        <w:bidi w:val="0"/>
        <w:rPr>
          <w:rFonts w:hint="eastAsia"/>
          <w:color w:val="auto"/>
          <w:lang w:val="en-US" w:eastAsia="zh-CN"/>
        </w:rPr>
      </w:pPr>
      <w:r>
        <w:rPr>
          <w:rFonts w:hint="eastAsia"/>
          <w:color w:val="auto"/>
          <w:lang w:val="en-US" w:eastAsia="zh-CN"/>
        </w:rPr>
        <w:t>评价工作等级划分依据</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837"/>
        <w:gridCol w:w="1837"/>
        <w:gridCol w:w="1837"/>
        <w:gridCol w:w="1837"/>
        <w:gridCol w:w="1838"/>
      </w:tblGrid>
      <w:tr w14:paraId="3FBADC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837" w:type="dxa"/>
            <w:tcBorders>
              <w:tl2br w:val="nil"/>
              <w:tr2bl w:val="nil"/>
            </w:tcBorders>
            <w:vAlign w:val="center"/>
          </w:tcPr>
          <w:p w14:paraId="078485F1">
            <w:pPr>
              <w:pStyle w:val="18"/>
              <w:bidi w:val="0"/>
              <w:jc w:val="center"/>
              <w:rPr>
                <w:rFonts w:hint="default"/>
                <w:color w:val="auto"/>
                <w:lang w:val="en-US" w:eastAsia="zh-CN"/>
              </w:rPr>
            </w:pPr>
            <w:r>
              <w:rPr>
                <w:rFonts w:hint="eastAsia"/>
                <w:color w:val="auto"/>
                <w:lang w:val="en-US" w:eastAsia="zh-CN"/>
              </w:rPr>
              <w:t>环境风险潜势</w:t>
            </w:r>
          </w:p>
        </w:tc>
        <w:tc>
          <w:tcPr>
            <w:tcW w:w="1837" w:type="dxa"/>
            <w:tcBorders>
              <w:tl2br w:val="nil"/>
              <w:tr2bl w:val="nil"/>
            </w:tcBorders>
            <w:vAlign w:val="center"/>
          </w:tcPr>
          <w:p w14:paraId="2F5D10EA">
            <w:pPr>
              <w:pStyle w:val="18"/>
              <w:bidi w:val="0"/>
              <w:jc w:val="center"/>
              <w:rPr>
                <w:rFonts w:hint="default"/>
                <w:color w:val="auto"/>
                <w:lang w:val="en-US" w:eastAsia="zh-CN"/>
              </w:rPr>
            </w:pPr>
            <w:r>
              <w:rPr>
                <w:rFonts w:hint="default"/>
                <w:color w:val="auto"/>
                <w:lang w:val="en-US" w:eastAsia="zh-CN"/>
              </w:rPr>
              <w:t>Ⅳ</w:t>
            </w:r>
            <w:r>
              <w:rPr>
                <w:rFonts w:hint="eastAsia"/>
                <w:color w:val="auto"/>
                <w:lang w:val="en-US" w:eastAsia="zh-CN"/>
              </w:rPr>
              <w:t>、</w:t>
            </w:r>
            <w:r>
              <w:rPr>
                <w:rFonts w:hint="default"/>
                <w:color w:val="auto"/>
                <w:lang w:val="en-US" w:eastAsia="zh-CN"/>
              </w:rPr>
              <w:t>Ⅳ</w:t>
            </w:r>
            <w:r>
              <w:rPr>
                <w:rFonts w:hint="eastAsia"/>
                <w:color w:val="auto"/>
                <w:vertAlign w:val="superscript"/>
                <w:lang w:val="en-US" w:eastAsia="zh-CN"/>
              </w:rPr>
              <w:t>+</w:t>
            </w:r>
          </w:p>
        </w:tc>
        <w:tc>
          <w:tcPr>
            <w:tcW w:w="1837" w:type="dxa"/>
            <w:tcBorders>
              <w:tl2br w:val="nil"/>
              <w:tr2bl w:val="nil"/>
            </w:tcBorders>
            <w:vAlign w:val="center"/>
          </w:tcPr>
          <w:p w14:paraId="1967B36D">
            <w:pPr>
              <w:pStyle w:val="18"/>
              <w:bidi w:val="0"/>
              <w:jc w:val="center"/>
              <w:rPr>
                <w:rFonts w:hint="eastAsia"/>
                <w:color w:val="auto"/>
                <w:lang w:val="en-US" w:eastAsia="zh-CN"/>
              </w:rPr>
            </w:pPr>
            <w:r>
              <w:rPr>
                <w:rFonts w:hint="default"/>
                <w:color w:val="auto"/>
                <w:lang w:val="en-US" w:eastAsia="zh-CN"/>
              </w:rPr>
              <w:t>Ⅲ</w:t>
            </w:r>
          </w:p>
        </w:tc>
        <w:tc>
          <w:tcPr>
            <w:tcW w:w="1837" w:type="dxa"/>
            <w:tcBorders>
              <w:tl2br w:val="nil"/>
              <w:tr2bl w:val="nil"/>
            </w:tcBorders>
            <w:vAlign w:val="center"/>
          </w:tcPr>
          <w:p w14:paraId="0FA9B53C">
            <w:pPr>
              <w:pStyle w:val="18"/>
              <w:bidi w:val="0"/>
              <w:jc w:val="center"/>
              <w:rPr>
                <w:rFonts w:hint="default"/>
                <w:color w:val="auto"/>
                <w:lang w:val="en-US" w:eastAsia="zh-CN"/>
              </w:rPr>
            </w:pPr>
            <w:r>
              <w:rPr>
                <w:rFonts w:hint="default"/>
                <w:color w:val="auto"/>
                <w:lang w:val="en-US" w:eastAsia="zh-CN"/>
              </w:rPr>
              <w:t>Ⅱ</w:t>
            </w:r>
          </w:p>
        </w:tc>
        <w:tc>
          <w:tcPr>
            <w:tcW w:w="1838" w:type="dxa"/>
            <w:tcBorders>
              <w:tl2br w:val="nil"/>
              <w:tr2bl w:val="nil"/>
            </w:tcBorders>
            <w:vAlign w:val="center"/>
          </w:tcPr>
          <w:p w14:paraId="4B440D91">
            <w:pPr>
              <w:pStyle w:val="18"/>
              <w:bidi w:val="0"/>
              <w:jc w:val="center"/>
              <w:rPr>
                <w:rFonts w:hint="default"/>
                <w:color w:val="auto"/>
                <w:lang w:val="en-US" w:eastAsia="zh-CN"/>
              </w:rPr>
            </w:pPr>
            <w:r>
              <w:rPr>
                <w:rFonts w:hint="default"/>
                <w:color w:val="auto"/>
                <w:lang w:val="en-US" w:eastAsia="zh-CN"/>
              </w:rPr>
              <w:t>Ⅰ</w:t>
            </w:r>
          </w:p>
        </w:tc>
      </w:tr>
      <w:tr w14:paraId="1780E9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837" w:type="dxa"/>
            <w:tcBorders>
              <w:tl2br w:val="nil"/>
              <w:tr2bl w:val="nil"/>
            </w:tcBorders>
            <w:vAlign w:val="center"/>
          </w:tcPr>
          <w:p w14:paraId="283C13E0">
            <w:pPr>
              <w:pStyle w:val="18"/>
              <w:bidi w:val="0"/>
              <w:jc w:val="center"/>
              <w:rPr>
                <w:rFonts w:hint="default"/>
                <w:color w:val="auto"/>
                <w:lang w:val="en-US" w:eastAsia="zh-CN"/>
              </w:rPr>
            </w:pPr>
            <w:r>
              <w:rPr>
                <w:rFonts w:hint="eastAsia"/>
                <w:color w:val="auto"/>
                <w:lang w:val="en-US" w:eastAsia="zh-CN"/>
              </w:rPr>
              <w:t>评价工作等级</w:t>
            </w:r>
          </w:p>
        </w:tc>
        <w:tc>
          <w:tcPr>
            <w:tcW w:w="1837" w:type="dxa"/>
            <w:tcBorders>
              <w:tl2br w:val="nil"/>
              <w:tr2bl w:val="nil"/>
            </w:tcBorders>
            <w:vAlign w:val="center"/>
          </w:tcPr>
          <w:p w14:paraId="477F3EB7">
            <w:pPr>
              <w:pStyle w:val="18"/>
              <w:bidi w:val="0"/>
              <w:jc w:val="center"/>
              <w:rPr>
                <w:rFonts w:hint="default"/>
                <w:color w:val="auto"/>
                <w:lang w:val="en-US" w:eastAsia="zh-CN"/>
              </w:rPr>
            </w:pPr>
            <w:r>
              <w:rPr>
                <w:rFonts w:hint="eastAsia"/>
                <w:color w:val="auto"/>
                <w:lang w:val="en-US" w:eastAsia="zh-CN"/>
              </w:rPr>
              <w:t>一</w:t>
            </w:r>
          </w:p>
        </w:tc>
        <w:tc>
          <w:tcPr>
            <w:tcW w:w="1837" w:type="dxa"/>
            <w:tcBorders>
              <w:tl2br w:val="nil"/>
              <w:tr2bl w:val="nil"/>
            </w:tcBorders>
            <w:vAlign w:val="center"/>
          </w:tcPr>
          <w:p w14:paraId="403C73D2">
            <w:pPr>
              <w:pStyle w:val="18"/>
              <w:bidi w:val="0"/>
              <w:jc w:val="center"/>
              <w:rPr>
                <w:rFonts w:hint="default"/>
                <w:color w:val="auto"/>
                <w:lang w:val="en-US" w:eastAsia="zh-CN"/>
              </w:rPr>
            </w:pPr>
            <w:r>
              <w:rPr>
                <w:rFonts w:hint="eastAsia"/>
                <w:color w:val="auto"/>
                <w:lang w:val="en-US" w:eastAsia="zh-CN"/>
              </w:rPr>
              <w:t>二</w:t>
            </w:r>
          </w:p>
        </w:tc>
        <w:tc>
          <w:tcPr>
            <w:tcW w:w="1837" w:type="dxa"/>
            <w:tcBorders>
              <w:tl2br w:val="nil"/>
              <w:tr2bl w:val="nil"/>
            </w:tcBorders>
            <w:vAlign w:val="center"/>
          </w:tcPr>
          <w:p w14:paraId="5B71432A">
            <w:pPr>
              <w:pStyle w:val="18"/>
              <w:bidi w:val="0"/>
              <w:jc w:val="center"/>
              <w:rPr>
                <w:rFonts w:hint="default"/>
                <w:color w:val="auto"/>
                <w:lang w:val="en-US" w:eastAsia="zh-CN"/>
              </w:rPr>
            </w:pPr>
            <w:r>
              <w:rPr>
                <w:rFonts w:hint="eastAsia"/>
                <w:color w:val="auto"/>
                <w:lang w:val="en-US" w:eastAsia="zh-CN"/>
              </w:rPr>
              <w:t>三</w:t>
            </w:r>
          </w:p>
        </w:tc>
        <w:tc>
          <w:tcPr>
            <w:tcW w:w="1838" w:type="dxa"/>
            <w:tcBorders>
              <w:tl2br w:val="nil"/>
              <w:tr2bl w:val="nil"/>
            </w:tcBorders>
            <w:vAlign w:val="center"/>
          </w:tcPr>
          <w:p w14:paraId="79F97791">
            <w:pPr>
              <w:pStyle w:val="18"/>
              <w:bidi w:val="0"/>
              <w:jc w:val="center"/>
              <w:rPr>
                <w:rFonts w:hint="default"/>
                <w:color w:val="auto"/>
                <w:lang w:val="en-US" w:eastAsia="zh-CN"/>
              </w:rPr>
            </w:pPr>
            <w:r>
              <w:rPr>
                <w:rFonts w:hint="eastAsia"/>
                <w:color w:val="auto"/>
                <w:lang w:val="en-US" w:eastAsia="zh-CN"/>
              </w:rPr>
              <w:t>简单分析</w:t>
            </w:r>
            <w:r>
              <w:rPr>
                <w:rFonts w:hint="eastAsia"/>
                <w:color w:val="auto"/>
                <w:vertAlign w:val="superscript"/>
                <w:lang w:val="en-US" w:eastAsia="zh-CN"/>
              </w:rPr>
              <w:t>a</w:t>
            </w:r>
          </w:p>
        </w:tc>
      </w:tr>
      <w:tr w14:paraId="159D7E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186" w:type="dxa"/>
            <w:gridSpan w:val="5"/>
            <w:tcBorders>
              <w:tl2br w:val="nil"/>
              <w:tr2bl w:val="nil"/>
            </w:tcBorders>
            <w:vAlign w:val="center"/>
          </w:tcPr>
          <w:p w14:paraId="1712826C">
            <w:pPr>
              <w:pStyle w:val="18"/>
              <w:bidi w:val="0"/>
              <w:jc w:val="both"/>
              <w:rPr>
                <w:rFonts w:hint="default"/>
                <w:color w:val="auto"/>
                <w:lang w:val="en-US" w:eastAsia="zh-CN"/>
              </w:rPr>
            </w:pPr>
            <w:r>
              <w:rPr>
                <w:rFonts w:hint="eastAsia"/>
                <w:color w:val="auto"/>
                <w:lang w:val="en-US" w:eastAsia="zh-CN"/>
              </w:rPr>
              <w:t>a是相对于详细评价工作内容而言，在描述危险物质、环境影响途径、环境危害后果、风险防范措施等方面给出定性的说明。</w:t>
            </w:r>
          </w:p>
        </w:tc>
      </w:tr>
    </w:tbl>
    <w:p w14:paraId="0932EAB1">
      <w:pPr>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根据分析，本项目大气环境风险敏感程度为E3，地表水环境风险敏感程度为</w:t>
      </w:r>
      <w:r>
        <w:rPr>
          <w:rFonts w:hint="default" w:ascii="Times New Roman" w:hAnsi="Times New Roman" w:cs="Times New Roman"/>
          <w:color w:val="auto"/>
          <w:highlight w:val="none"/>
          <w:u w:val="single"/>
          <w:lang w:val="en-US" w:eastAsia="zh-CN"/>
        </w:rPr>
        <w:t>E</w:t>
      </w:r>
      <w:r>
        <w:rPr>
          <w:rFonts w:hint="eastAsia" w:cs="Times New Roman"/>
          <w:color w:val="auto"/>
          <w:highlight w:val="none"/>
          <w:u w:val="single"/>
          <w:lang w:val="en-US" w:eastAsia="zh-CN"/>
        </w:rPr>
        <w:t>2</w:t>
      </w:r>
      <w:r>
        <w:rPr>
          <w:rFonts w:hint="default" w:ascii="Times New Roman" w:hAnsi="Times New Roman" w:cs="Times New Roman"/>
          <w:color w:val="auto"/>
          <w:highlight w:val="none"/>
          <w:lang w:val="en-US" w:eastAsia="zh-CN"/>
        </w:rPr>
        <w:t>，地下水环境风险敏感程度为E2；本项目危险物质及工艺系统危险性等级为P3，则大气环境风险潜势为Ⅱ</w:t>
      </w:r>
      <w:r>
        <w:rPr>
          <w:rFonts w:hint="eastAsia" w:ascii="Times New Roman" w:hAnsi="Times New Roman" w:cs="Times New Roman"/>
          <w:color w:val="auto"/>
          <w:highlight w:val="none"/>
          <w:lang w:val="en-US" w:eastAsia="zh-CN"/>
        </w:rPr>
        <w:t>，评价等级为三级</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u w:val="single"/>
          <w:lang w:val="en-US" w:eastAsia="zh-CN"/>
        </w:rPr>
        <w:t>地表水环境风险潜势为Ⅲ</w:t>
      </w:r>
      <w:r>
        <w:rPr>
          <w:rFonts w:hint="eastAsia" w:ascii="Times New Roman" w:hAnsi="Times New Roman" w:cs="Times New Roman"/>
          <w:color w:val="auto"/>
          <w:highlight w:val="none"/>
          <w:u w:val="single"/>
          <w:lang w:val="en-US" w:eastAsia="zh-CN"/>
        </w:rPr>
        <w:t>，评价等级为二级</w:t>
      </w:r>
      <w:r>
        <w:rPr>
          <w:rFonts w:hint="default" w:ascii="Times New Roman" w:hAnsi="Times New Roman" w:cs="Times New Roman"/>
          <w:color w:val="auto"/>
          <w:highlight w:val="none"/>
          <w:u w:val="single"/>
          <w:lang w:val="en-US" w:eastAsia="zh-CN"/>
        </w:rPr>
        <w:t>；</w:t>
      </w:r>
      <w:r>
        <w:rPr>
          <w:rFonts w:hint="default" w:ascii="Times New Roman" w:hAnsi="Times New Roman" w:cs="Times New Roman"/>
          <w:color w:val="auto"/>
          <w:highlight w:val="none"/>
          <w:lang w:val="en-US" w:eastAsia="zh-CN"/>
        </w:rPr>
        <w:t>地下水环境风险潜势为Ⅲ</w:t>
      </w:r>
      <w:r>
        <w:rPr>
          <w:rFonts w:hint="eastAsia" w:ascii="Times New Roman" w:hAnsi="Times New Roman" w:cs="Times New Roman"/>
          <w:color w:val="auto"/>
          <w:highlight w:val="none"/>
          <w:lang w:val="en-US" w:eastAsia="zh-CN"/>
        </w:rPr>
        <w:t>，评价等级为二级</w:t>
      </w:r>
      <w:r>
        <w:rPr>
          <w:rFonts w:hint="default" w:ascii="Times New Roman" w:hAnsi="Times New Roman" w:cs="Times New Roman"/>
          <w:color w:val="auto"/>
          <w:highlight w:val="none"/>
          <w:lang w:val="en-US" w:eastAsia="zh-CN"/>
        </w:rPr>
        <w:t>。</w:t>
      </w:r>
    </w:p>
    <w:p w14:paraId="0086DD24">
      <w:pPr>
        <w:bidi w:val="0"/>
        <w:ind w:firstLine="480" w:firstLineChars="200"/>
        <w:rPr>
          <w:rFonts w:hint="eastAsia"/>
          <w:color w:val="auto"/>
          <w:lang w:val="en-US" w:eastAsia="zh-CN"/>
        </w:rPr>
      </w:pPr>
      <w:r>
        <w:rPr>
          <w:rFonts w:hint="eastAsia"/>
          <w:color w:val="auto"/>
          <w:lang w:val="en-US" w:eastAsia="zh-CN"/>
        </w:rPr>
        <w:t>2、评价范围</w:t>
      </w:r>
    </w:p>
    <w:p w14:paraId="46F79E88">
      <w:pPr>
        <w:bidi w:val="0"/>
        <w:ind w:firstLine="480" w:firstLineChars="200"/>
        <w:rPr>
          <w:rFonts w:hint="eastAsia"/>
          <w:color w:val="auto"/>
          <w:lang w:val="en-US" w:eastAsia="zh-CN"/>
        </w:rPr>
      </w:pPr>
      <w:r>
        <w:rPr>
          <w:rFonts w:hint="eastAsia"/>
          <w:color w:val="auto"/>
          <w:lang w:val="en-US" w:eastAsia="zh-CN"/>
        </w:rPr>
        <w:t>本项目环境风险各要素评价等级及评价工作内容见下表。</w:t>
      </w:r>
    </w:p>
    <w:p w14:paraId="5F1674EE">
      <w:pPr>
        <w:pStyle w:val="17"/>
        <w:bidi w:val="0"/>
        <w:rPr>
          <w:rFonts w:hint="eastAsia"/>
          <w:color w:val="auto"/>
          <w:lang w:val="en-US" w:eastAsia="zh-CN"/>
        </w:rPr>
      </w:pPr>
      <w:r>
        <w:rPr>
          <w:rFonts w:hint="default"/>
          <w:color w:val="auto"/>
          <w:lang w:val="en-US" w:eastAsia="zh-CN"/>
        </w:rPr>
        <w:t>本项目环境风险各要素评价等级及评价工作内容</w:t>
      </w:r>
      <w:r>
        <w:rPr>
          <w:rFonts w:hint="eastAsia"/>
          <w:color w:val="auto"/>
          <w:lang w:val="en-US" w:eastAsia="zh-CN"/>
        </w:rPr>
        <w:t>一览表</w:t>
      </w:r>
    </w:p>
    <w:tbl>
      <w:tblPr>
        <w:tblStyle w:val="11"/>
        <w:tblW w:w="91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838"/>
        <w:gridCol w:w="670"/>
        <w:gridCol w:w="3549"/>
        <w:gridCol w:w="4129"/>
      </w:tblGrid>
      <w:tr w14:paraId="6A98F9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0" w:hRule="atLeast"/>
          <w:jc w:val="center"/>
        </w:trPr>
        <w:tc>
          <w:tcPr>
            <w:tcW w:w="838" w:type="dxa"/>
            <w:tcBorders>
              <w:tl2br w:val="nil"/>
              <w:tr2bl w:val="nil"/>
            </w:tcBorders>
            <w:vAlign w:val="center"/>
          </w:tcPr>
          <w:p w14:paraId="5843EEE4">
            <w:pPr>
              <w:pStyle w:val="18"/>
              <w:bidi w:val="0"/>
              <w:jc w:val="center"/>
              <w:rPr>
                <w:color w:val="auto"/>
              </w:rPr>
            </w:pPr>
            <w:r>
              <w:rPr>
                <w:color w:val="auto"/>
              </w:rPr>
              <w:t>环境要素</w:t>
            </w:r>
          </w:p>
        </w:tc>
        <w:tc>
          <w:tcPr>
            <w:tcW w:w="670" w:type="dxa"/>
            <w:tcBorders>
              <w:tl2br w:val="nil"/>
              <w:tr2bl w:val="nil"/>
            </w:tcBorders>
            <w:vAlign w:val="center"/>
          </w:tcPr>
          <w:p w14:paraId="140C82A6">
            <w:pPr>
              <w:pStyle w:val="18"/>
              <w:bidi w:val="0"/>
              <w:jc w:val="center"/>
              <w:rPr>
                <w:color w:val="auto"/>
              </w:rPr>
            </w:pPr>
            <w:r>
              <w:rPr>
                <w:color w:val="auto"/>
              </w:rPr>
              <w:t>评价等级</w:t>
            </w:r>
          </w:p>
        </w:tc>
        <w:tc>
          <w:tcPr>
            <w:tcW w:w="3549" w:type="dxa"/>
            <w:tcBorders>
              <w:tl2br w:val="nil"/>
              <w:tr2bl w:val="nil"/>
            </w:tcBorders>
            <w:vAlign w:val="center"/>
          </w:tcPr>
          <w:p w14:paraId="7657E040">
            <w:pPr>
              <w:pStyle w:val="18"/>
              <w:bidi w:val="0"/>
              <w:jc w:val="center"/>
              <w:rPr>
                <w:color w:val="auto"/>
              </w:rPr>
            </w:pPr>
            <w:r>
              <w:rPr>
                <w:color w:val="auto"/>
              </w:rPr>
              <w:t>评价范围</w:t>
            </w:r>
          </w:p>
        </w:tc>
        <w:tc>
          <w:tcPr>
            <w:tcW w:w="4129" w:type="dxa"/>
            <w:tcBorders>
              <w:tl2br w:val="nil"/>
              <w:tr2bl w:val="nil"/>
            </w:tcBorders>
            <w:vAlign w:val="center"/>
          </w:tcPr>
          <w:p w14:paraId="4C6EFC6C">
            <w:pPr>
              <w:pStyle w:val="18"/>
              <w:bidi w:val="0"/>
              <w:jc w:val="center"/>
              <w:rPr>
                <w:color w:val="auto"/>
              </w:rPr>
            </w:pPr>
            <w:r>
              <w:rPr>
                <w:color w:val="auto"/>
              </w:rPr>
              <w:t>评价工作内容</w:t>
            </w:r>
          </w:p>
        </w:tc>
      </w:tr>
      <w:tr w14:paraId="1A445F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38" w:type="dxa"/>
            <w:tcBorders>
              <w:tl2br w:val="nil"/>
              <w:tr2bl w:val="nil"/>
            </w:tcBorders>
            <w:vAlign w:val="center"/>
          </w:tcPr>
          <w:p w14:paraId="2C1DD6C3">
            <w:pPr>
              <w:pStyle w:val="18"/>
              <w:bidi w:val="0"/>
              <w:jc w:val="center"/>
              <w:rPr>
                <w:color w:val="auto"/>
              </w:rPr>
            </w:pPr>
            <w:r>
              <w:rPr>
                <w:color w:val="auto"/>
              </w:rPr>
              <w:t>大气</w:t>
            </w:r>
          </w:p>
        </w:tc>
        <w:tc>
          <w:tcPr>
            <w:tcW w:w="670" w:type="dxa"/>
            <w:tcBorders>
              <w:tl2br w:val="nil"/>
              <w:tr2bl w:val="nil"/>
            </w:tcBorders>
            <w:vAlign w:val="center"/>
          </w:tcPr>
          <w:p w14:paraId="6E4D4F40">
            <w:pPr>
              <w:pStyle w:val="18"/>
              <w:bidi w:val="0"/>
              <w:jc w:val="center"/>
              <w:rPr>
                <w:rFonts w:hint="eastAsia" w:eastAsia="宋体"/>
                <w:color w:val="auto"/>
                <w:lang w:val="en-US" w:eastAsia="zh-CN"/>
              </w:rPr>
            </w:pPr>
            <w:r>
              <w:rPr>
                <w:rFonts w:hint="eastAsia"/>
                <w:color w:val="auto"/>
                <w:lang w:val="en-US" w:eastAsia="zh-CN"/>
              </w:rPr>
              <w:t>三级</w:t>
            </w:r>
          </w:p>
        </w:tc>
        <w:tc>
          <w:tcPr>
            <w:tcW w:w="3549" w:type="dxa"/>
            <w:tcBorders>
              <w:tl2br w:val="nil"/>
              <w:tr2bl w:val="nil"/>
            </w:tcBorders>
            <w:vAlign w:val="center"/>
          </w:tcPr>
          <w:p w14:paraId="631B7DA3">
            <w:pPr>
              <w:pStyle w:val="18"/>
              <w:bidi w:val="0"/>
              <w:jc w:val="center"/>
              <w:rPr>
                <w:color w:val="auto"/>
              </w:rPr>
            </w:pPr>
            <w:r>
              <w:rPr>
                <w:rFonts w:hint="eastAsia"/>
                <w:color w:val="auto"/>
              </w:rPr>
              <w:t>项目边界外扩</w:t>
            </w:r>
            <w:r>
              <w:rPr>
                <w:rFonts w:hint="eastAsia"/>
                <w:color w:val="auto"/>
                <w:lang w:val="en-US" w:eastAsia="zh-CN"/>
              </w:rPr>
              <w:t>3</w:t>
            </w:r>
            <w:r>
              <w:rPr>
                <w:rFonts w:hint="eastAsia"/>
                <w:color w:val="auto"/>
              </w:rPr>
              <w:t>km范围</w:t>
            </w:r>
          </w:p>
        </w:tc>
        <w:tc>
          <w:tcPr>
            <w:tcW w:w="4129" w:type="dxa"/>
            <w:tcBorders>
              <w:tl2br w:val="nil"/>
              <w:tr2bl w:val="nil"/>
            </w:tcBorders>
            <w:vAlign w:val="center"/>
          </w:tcPr>
          <w:p w14:paraId="6D57E611">
            <w:pPr>
              <w:pStyle w:val="18"/>
              <w:bidi w:val="0"/>
              <w:jc w:val="center"/>
              <w:rPr>
                <w:color w:val="auto"/>
              </w:rPr>
            </w:pPr>
            <w:r>
              <w:rPr>
                <w:color w:val="auto"/>
              </w:rPr>
              <w:t>最不利气象条件，采用导则推荐模型进行分析预测，给出风险事故情形下危险物质释放可能造成的大气环境影响范围与程度</w:t>
            </w:r>
          </w:p>
        </w:tc>
      </w:tr>
      <w:tr w14:paraId="4A593F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38" w:type="dxa"/>
            <w:tcBorders>
              <w:tl2br w:val="nil"/>
              <w:tr2bl w:val="nil"/>
            </w:tcBorders>
            <w:vAlign w:val="center"/>
          </w:tcPr>
          <w:p w14:paraId="7EA4C20E">
            <w:pPr>
              <w:pStyle w:val="18"/>
              <w:bidi w:val="0"/>
              <w:jc w:val="center"/>
              <w:rPr>
                <w:color w:val="auto"/>
                <w:highlight w:val="none"/>
                <w:u w:val="single"/>
              </w:rPr>
            </w:pPr>
            <w:r>
              <w:rPr>
                <w:color w:val="auto"/>
                <w:highlight w:val="none"/>
                <w:u w:val="single"/>
              </w:rPr>
              <w:t>地表水</w:t>
            </w:r>
          </w:p>
        </w:tc>
        <w:tc>
          <w:tcPr>
            <w:tcW w:w="670" w:type="dxa"/>
            <w:tcBorders>
              <w:tl2br w:val="nil"/>
              <w:tr2bl w:val="nil"/>
            </w:tcBorders>
            <w:vAlign w:val="center"/>
          </w:tcPr>
          <w:p w14:paraId="562E1D5C">
            <w:pPr>
              <w:pStyle w:val="18"/>
              <w:bidi w:val="0"/>
              <w:jc w:val="center"/>
              <w:rPr>
                <w:rFonts w:hint="eastAsia" w:eastAsia="宋体"/>
                <w:color w:val="auto"/>
                <w:highlight w:val="none"/>
                <w:u w:val="single"/>
                <w:lang w:val="en-US" w:eastAsia="zh-CN"/>
              </w:rPr>
            </w:pPr>
            <w:r>
              <w:rPr>
                <w:rFonts w:hint="eastAsia"/>
                <w:color w:val="auto"/>
                <w:highlight w:val="none"/>
                <w:u w:val="single"/>
                <w:lang w:val="en-US" w:eastAsia="zh-CN"/>
              </w:rPr>
              <w:t>二级</w:t>
            </w:r>
          </w:p>
        </w:tc>
        <w:tc>
          <w:tcPr>
            <w:tcW w:w="3549" w:type="dxa"/>
            <w:tcBorders>
              <w:tl2br w:val="nil"/>
              <w:tr2bl w:val="nil"/>
            </w:tcBorders>
            <w:vAlign w:val="center"/>
          </w:tcPr>
          <w:p w14:paraId="41857F4B">
            <w:pPr>
              <w:pStyle w:val="18"/>
              <w:bidi w:val="0"/>
              <w:jc w:val="center"/>
              <w:rPr>
                <w:rFonts w:hint="default" w:eastAsia="宋体"/>
                <w:color w:val="auto"/>
                <w:highlight w:val="none"/>
                <w:u w:val="single"/>
                <w:lang w:val="en-US" w:eastAsia="zh-CN"/>
              </w:rPr>
            </w:pPr>
            <w:r>
              <w:rPr>
                <w:rFonts w:hint="eastAsia"/>
                <w:color w:val="auto"/>
                <w:highlight w:val="none"/>
                <w:u w:val="single"/>
                <w:lang w:val="en-US" w:eastAsia="zh-CN"/>
              </w:rPr>
              <w:t>危险物质排放点周边约4.7km</w:t>
            </w:r>
            <w:r>
              <w:rPr>
                <w:rFonts w:hint="eastAsia"/>
                <w:color w:val="auto"/>
                <w:highlight w:val="none"/>
                <w:u w:val="single"/>
                <w:vertAlign w:val="superscript"/>
                <w:lang w:val="en-US" w:eastAsia="zh-CN"/>
              </w:rPr>
              <w:t>2</w:t>
            </w:r>
            <w:r>
              <w:rPr>
                <w:rFonts w:hint="eastAsia"/>
                <w:color w:val="auto"/>
                <w:highlight w:val="none"/>
                <w:u w:val="single"/>
                <w:lang w:val="en-US" w:eastAsia="zh-CN"/>
              </w:rPr>
              <w:t>海域</w:t>
            </w:r>
          </w:p>
        </w:tc>
        <w:tc>
          <w:tcPr>
            <w:tcW w:w="4129" w:type="dxa"/>
            <w:tcBorders>
              <w:tl2br w:val="nil"/>
              <w:tr2bl w:val="nil"/>
            </w:tcBorders>
            <w:vAlign w:val="center"/>
          </w:tcPr>
          <w:p w14:paraId="386D6C14">
            <w:pPr>
              <w:pStyle w:val="18"/>
              <w:bidi w:val="0"/>
              <w:jc w:val="center"/>
              <w:rPr>
                <w:rFonts w:hint="default" w:eastAsia="宋体"/>
                <w:color w:val="auto"/>
                <w:highlight w:val="yellow"/>
                <w:u w:val="single"/>
                <w:lang w:val="en-US" w:eastAsia="zh-CN"/>
              </w:rPr>
            </w:pPr>
            <w:r>
              <w:rPr>
                <w:rFonts w:hint="eastAsia"/>
                <w:color w:val="auto"/>
                <w:highlight w:val="none"/>
                <w:u w:val="single"/>
                <w:lang w:val="en-US" w:eastAsia="zh-CN"/>
              </w:rPr>
              <w:t>预测危险物质随雨水进入海域的影响</w:t>
            </w:r>
          </w:p>
        </w:tc>
      </w:tr>
      <w:tr w14:paraId="0EFD10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38" w:type="dxa"/>
            <w:tcBorders>
              <w:tl2br w:val="nil"/>
              <w:tr2bl w:val="nil"/>
            </w:tcBorders>
            <w:vAlign w:val="center"/>
          </w:tcPr>
          <w:p w14:paraId="049FE28E">
            <w:pPr>
              <w:pStyle w:val="18"/>
              <w:bidi w:val="0"/>
              <w:jc w:val="center"/>
              <w:rPr>
                <w:color w:val="auto"/>
              </w:rPr>
            </w:pPr>
            <w:r>
              <w:rPr>
                <w:color w:val="auto"/>
              </w:rPr>
              <w:t>地下水</w:t>
            </w:r>
          </w:p>
        </w:tc>
        <w:tc>
          <w:tcPr>
            <w:tcW w:w="670" w:type="dxa"/>
            <w:tcBorders>
              <w:tl2br w:val="nil"/>
              <w:tr2bl w:val="nil"/>
            </w:tcBorders>
            <w:vAlign w:val="center"/>
          </w:tcPr>
          <w:p w14:paraId="22658255">
            <w:pPr>
              <w:pStyle w:val="18"/>
              <w:bidi w:val="0"/>
              <w:jc w:val="center"/>
              <w:rPr>
                <w:rFonts w:hint="default"/>
                <w:color w:val="auto"/>
                <w:lang w:val="en-US" w:eastAsia="zh-CN"/>
              </w:rPr>
            </w:pPr>
            <w:r>
              <w:rPr>
                <w:rFonts w:hint="eastAsia"/>
                <w:color w:val="auto"/>
                <w:lang w:val="en-US" w:eastAsia="zh-CN"/>
              </w:rPr>
              <w:t>二级</w:t>
            </w:r>
          </w:p>
        </w:tc>
        <w:tc>
          <w:tcPr>
            <w:tcW w:w="3549" w:type="dxa"/>
            <w:tcBorders>
              <w:tl2br w:val="nil"/>
              <w:tr2bl w:val="nil"/>
            </w:tcBorders>
            <w:vAlign w:val="center"/>
          </w:tcPr>
          <w:p w14:paraId="588ABE9F">
            <w:pPr>
              <w:pStyle w:val="18"/>
              <w:bidi w:val="0"/>
              <w:jc w:val="center"/>
              <w:rPr>
                <w:rFonts w:hint="default" w:eastAsia="宋体"/>
                <w:color w:val="auto"/>
                <w:lang w:val="en-US" w:eastAsia="zh-CN"/>
              </w:rPr>
            </w:pPr>
            <w:r>
              <w:rPr>
                <w:rFonts w:hint="eastAsia"/>
                <w:color w:val="auto"/>
                <w:u w:val="single"/>
                <w:lang w:val="en-US" w:eastAsia="zh-CN"/>
              </w:rPr>
              <w:t>项目边界外扩2km的陆域范围，面积约7.12km</w:t>
            </w:r>
            <w:r>
              <w:rPr>
                <w:rFonts w:hint="eastAsia"/>
                <w:color w:val="auto"/>
                <w:u w:val="single"/>
                <w:vertAlign w:val="superscript"/>
                <w:lang w:val="en-US" w:eastAsia="zh-CN"/>
              </w:rPr>
              <w:t>2</w:t>
            </w:r>
            <w:r>
              <w:rPr>
                <w:rFonts w:hint="eastAsia"/>
                <w:color w:val="auto"/>
                <w:u w:val="single"/>
                <w:vertAlign w:val="baseline"/>
                <w:lang w:val="en-US" w:eastAsia="zh-CN"/>
              </w:rPr>
              <w:t>。符合《环境影响评价技术导则 地下水环境》（HJ610-2016）表3中6~20km</w:t>
            </w:r>
            <w:r>
              <w:rPr>
                <w:rFonts w:hint="eastAsia"/>
                <w:color w:val="auto"/>
                <w:u w:val="single"/>
                <w:vertAlign w:val="superscript"/>
                <w:lang w:val="en-US" w:eastAsia="zh-CN"/>
              </w:rPr>
              <w:t>2</w:t>
            </w:r>
            <w:r>
              <w:rPr>
                <w:rFonts w:hint="eastAsia"/>
                <w:color w:val="auto"/>
                <w:u w:val="single"/>
                <w:vertAlign w:val="baseline"/>
                <w:lang w:val="en-US" w:eastAsia="zh-CN"/>
              </w:rPr>
              <w:t>调查评价范围要求。</w:t>
            </w:r>
          </w:p>
        </w:tc>
        <w:tc>
          <w:tcPr>
            <w:tcW w:w="4129" w:type="dxa"/>
            <w:tcBorders>
              <w:tl2br w:val="nil"/>
              <w:tr2bl w:val="nil"/>
            </w:tcBorders>
            <w:vAlign w:val="center"/>
          </w:tcPr>
          <w:p w14:paraId="4443E6D1">
            <w:pPr>
              <w:pStyle w:val="18"/>
              <w:bidi w:val="0"/>
              <w:jc w:val="center"/>
              <w:rPr>
                <w:rFonts w:hint="default" w:eastAsia="宋体"/>
                <w:color w:val="auto"/>
                <w:lang w:val="en-US" w:eastAsia="zh-CN"/>
              </w:rPr>
            </w:pPr>
            <w:r>
              <w:rPr>
                <w:rFonts w:hint="eastAsia"/>
                <w:color w:val="auto"/>
                <w:lang w:val="en-US" w:eastAsia="zh-CN"/>
              </w:rPr>
              <w:t>预测污水处理设施泄漏对地下水的影响</w:t>
            </w:r>
          </w:p>
        </w:tc>
      </w:tr>
    </w:tbl>
    <w:p w14:paraId="44ED3426">
      <w:pPr>
        <w:bidi w:val="0"/>
        <w:jc w:val="center"/>
        <w:rPr>
          <w:rFonts w:hint="eastAsia"/>
          <w:color w:val="auto"/>
          <w:lang w:val="en-US" w:eastAsia="zh-CN"/>
        </w:rPr>
      </w:pPr>
      <w:r>
        <w:rPr>
          <w:rFonts w:hint="eastAsia"/>
          <w:color w:val="auto"/>
          <w:lang w:val="en-US" w:eastAsia="zh-CN"/>
        </w:rPr>
        <w:drawing>
          <wp:inline distT="0" distB="0" distL="114300" distR="114300">
            <wp:extent cx="5748020" cy="3783330"/>
            <wp:effectExtent l="0" t="0" r="5080" b="7620"/>
            <wp:docPr id="38" name="图片 38" descr="环境风险评价范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环境风险评价范围"/>
                    <pic:cNvPicPr>
                      <a:picLocks noChangeAspect="1"/>
                    </pic:cNvPicPr>
                  </pic:nvPicPr>
                  <pic:blipFill>
                    <a:blip r:embed="rId8"/>
                    <a:stretch>
                      <a:fillRect/>
                    </a:stretch>
                  </pic:blipFill>
                  <pic:spPr>
                    <a:xfrm>
                      <a:off x="0" y="0"/>
                      <a:ext cx="5748020" cy="3783330"/>
                    </a:xfrm>
                    <a:prstGeom prst="rect">
                      <a:avLst/>
                    </a:prstGeom>
                  </pic:spPr>
                </pic:pic>
              </a:graphicData>
            </a:graphic>
          </wp:inline>
        </w:drawing>
      </w:r>
    </w:p>
    <w:p w14:paraId="5D16B972">
      <w:pPr>
        <w:pStyle w:val="16"/>
        <w:numPr>
          <w:ilvl w:val="6"/>
          <w:numId w:val="2"/>
        </w:numPr>
        <w:bidi w:val="0"/>
        <w:rPr>
          <w:rFonts w:hint="default"/>
          <w:color w:val="auto"/>
          <w:u w:val="single"/>
          <w:lang w:val="en-US" w:eastAsia="zh-CN"/>
        </w:rPr>
      </w:pPr>
      <w:r>
        <w:rPr>
          <w:rFonts w:hint="eastAsia"/>
          <w:color w:val="auto"/>
          <w:u w:val="single"/>
          <w:lang w:val="en-US" w:eastAsia="zh-CN"/>
        </w:rPr>
        <w:t>项目环境风险评价范围示意图</w:t>
      </w:r>
    </w:p>
    <w:p w14:paraId="67C51CB7">
      <w:pPr>
        <w:pStyle w:val="3"/>
        <w:numPr>
          <w:ilvl w:val="1"/>
          <w:numId w:val="2"/>
        </w:numPr>
        <w:bidi w:val="0"/>
        <w:rPr>
          <w:rFonts w:hint="eastAsia"/>
          <w:color w:val="auto"/>
          <w:lang w:val="en-US" w:eastAsia="zh-CN"/>
        </w:rPr>
      </w:pPr>
      <w:bookmarkStart w:id="5" w:name="_Toc14985"/>
      <w:r>
        <w:rPr>
          <w:rFonts w:hint="eastAsia"/>
          <w:color w:val="auto"/>
          <w:lang w:val="en-US" w:eastAsia="zh-CN"/>
        </w:rPr>
        <w:t>风险源</w:t>
      </w:r>
      <w:bookmarkEnd w:id="5"/>
    </w:p>
    <w:p w14:paraId="27932DDE">
      <w:pPr>
        <w:bidi w:val="0"/>
        <w:ind w:firstLine="480" w:firstLineChars="200"/>
        <w:rPr>
          <w:rFonts w:hint="eastAsia"/>
          <w:color w:val="auto"/>
          <w:lang w:val="en-US" w:eastAsia="zh-CN"/>
        </w:rPr>
      </w:pPr>
      <w:r>
        <w:rPr>
          <w:rFonts w:hint="eastAsia"/>
          <w:color w:val="auto"/>
          <w:lang w:val="en-US" w:eastAsia="zh-CN"/>
        </w:rPr>
        <w:t>大气风险源：经筛选，本次选取异丁醛（甲类物质）、丙烯酸丁酯（堆存量较大）、煤焦油集装箱破裂并发生火灾产生的次生污染物CO、SO</w:t>
      </w:r>
      <w:r>
        <w:rPr>
          <w:rFonts w:hint="eastAsia"/>
          <w:color w:val="auto"/>
          <w:vertAlign w:val="subscript"/>
          <w:lang w:val="en-US" w:eastAsia="zh-CN"/>
        </w:rPr>
        <w:t>2</w:t>
      </w:r>
      <w:r>
        <w:rPr>
          <w:rFonts w:hint="eastAsia"/>
          <w:color w:val="auto"/>
          <w:lang w:val="en-US" w:eastAsia="zh-CN"/>
        </w:rPr>
        <w:t>、NO</w:t>
      </w:r>
      <w:r>
        <w:rPr>
          <w:rFonts w:hint="eastAsia"/>
          <w:color w:val="auto"/>
          <w:vertAlign w:val="subscript"/>
          <w:lang w:val="en-US" w:eastAsia="zh-CN"/>
        </w:rPr>
        <w:t>2</w:t>
      </w:r>
      <w:r>
        <w:rPr>
          <w:rFonts w:hint="eastAsia"/>
          <w:color w:val="auto"/>
          <w:vertAlign w:val="baseline"/>
          <w:lang w:val="en-US" w:eastAsia="zh-CN"/>
        </w:rPr>
        <w:t>，及黄磷集装箱破裂并发生火灾产生的次生污染物P</w:t>
      </w:r>
      <w:r>
        <w:rPr>
          <w:rFonts w:hint="eastAsia"/>
          <w:color w:val="auto"/>
          <w:vertAlign w:val="subscript"/>
          <w:lang w:val="en-US" w:eastAsia="zh-CN"/>
        </w:rPr>
        <w:t>2</w:t>
      </w:r>
      <w:r>
        <w:rPr>
          <w:rFonts w:hint="eastAsia"/>
          <w:color w:val="auto"/>
          <w:vertAlign w:val="baseline"/>
          <w:lang w:val="en-US" w:eastAsia="zh-CN"/>
        </w:rPr>
        <w:t>O</w:t>
      </w:r>
      <w:r>
        <w:rPr>
          <w:rFonts w:hint="eastAsia"/>
          <w:color w:val="auto"/>
          <w:vertAlign w:val="subscript"/>
          <w:lang w:val="en-US" w:eastAsia="zh-CN"/>
        </w:rPr>
        <w:t>5</w:t>
      </w:r>
      <w:r>
        <w:rPr>
          <w:rFonts w:hint="eastAsia"/>
          <w:color w:val="auto"/>
          <w:vertAlign w:val="baseline"/>
          <w:lang w:val="en-US" w:eastAsia="zh-CN"/>
        </w:rPr>
        <w:t>作为大气环境风险源</w:t>
      </w:r>
      <w:r>
        <w:rPr>
          <w:rFonts w:hint="eastAsia"/>
          <w:color w:val="auto"/>
          <w:lang w:val="en-US" w:eastAsia="zh-CN"/>
        </w:rPr>
        <w:t>。</w:t>
      </w:r>
    </w:p>
    <w:p w14:paraId="31FBCD68">
      <w:pPr>
        <w:bidi w:val="0"/>
        <w:ind w:firstLine="480" w:firstLineChars="200"/>
        <w:rPr>
          <w:rFonts w:hint="eastAsia"/>
          <w:color w:val="auto"/>
          <w:u w:val="single"/>
          <w:lang w:val="en-US" w:eastAsia="zh-CN"/>
        </w:rPr>
      </w:pPr>
      <w:r>
        <w:rPr>
          <w:rFonts w:hint="eastAsia"/>
          <w:color w:val="auto"/>
          <w:u w:val="single"/>
          <w:lang w:val="en-US" w:eastAsia="zh-CN"/>
        </w:rPr>
        <w:t>地下水风险源：本次考虑洗箱/洗罐污水处理设施发生石油类、COD、NH</w:t>
      </w:r>
      <w:r>
        <w:rPr>
          <w:rFonts w:hint="eastAsia"/>
          <w:color w:val="auto"/>
          <w:u w:val="single"/>
          <w:vertAlign w:val="subscript"/>
          <w:lang w:val="en-US" w:eastAsia="zh-CN"/>
        </w:rPr>
        <w:t>3</w:t>
      </w:r>
      <w:r>
        <w:rPr>
          <w:rFonts w:hint="eastAsia"/>
          <w:color w:val="auto"/>
          <w:u w:val="single"/>
          <w:lang w:val="en-US" w:eastAsia="zh-CN"/>
        </w:rPr>
        <w:t>-N泄漏。</w:t>
      </w:r>
    </w:p>
    <w:p w14:paraId="3128E5FD">
      <w:pPr>
        <w:bidi w:val="0"/>
        <w:ind w:firstLine="480" w:firstLineChars="200"/>
        <w:rPr>
          <w:rFonts w:hint="default"/>
          <w:color w:val="auto"/>
          <w:u w:val="single"/>
          <w:lang w:val="en-US" w:eastAsia="zh-CN"/>
        </w:rPr>
      </w:pPr>
      <w:r>
        <w:rPr>
          <w:rFonts w:hint="eastAsia"/>
          <w:color w:val="auto"/>
          <w:u w:val="single"/>
          <w:lang w:val="en-US" w:eastAsia="zh-CN"/>
        </w:rPr>
        <w:t>地表水风险源：本次考虑桶装乙醇、二苯胺发生泄漏，随雨水进入海域。</w:t>
      </w:r>
    </w:p>
    <w:p w14:paraId="4031A770">
      <w:pPr>
        <w:pStyle w:val="3"/>
        <w:numPr>
          <w:ilvl w:val="1"/>
          <w:numId w:val="2"/>
        </w:numPr>
        <w:bidi w:val="0"/>
        <w:rPr>
          <w:rFonts w:hint="default"/>
          <w:color w:val="auto"/>
          <w:lang w:val="en-US" w:eastAsia="zh-CN"/>
        </w:rPr>
      </w:pPr>
      <w:bookmarkStart w:id="6" w:name="_Toc1110"/>
      <w:r>
        <w:rPr>
          <w:rFonts w:hint="default"/>
          <w:color w:val="auto"/>
          <w:lang w:val="en-US" w:eastAsia="zh-CN"/>
        </w:rPr>
        <w:t>环境保护目标</w:t>
      </w:r>
      <w:bookmarkEnd w:id="6"/>
    </w:p>
    <w:p w14:paraId="5C657759">
      <w:pPr>
        <w:bidi w:val="0"/>
        <w:ind w:firstLine="480" w:firstLineChars="200"/>
        <w:rPr>
          <w:rFonts w:hint="eastAsia"/>
          <w:color w:val="auto"/>
          <w:lang w:val="en-US" w:eastAsia="zh-CN"/>
        </w:rPr>
      </w:pPr>
      <w:r>
        <w:rPr>
          <w:rFonts w:hint="eastAsia"/>
          <w:color w:val="auto"/>
          <w:lang w:val="en-US" w:eastAsia="zh-CN"/>
        </w:rPr>
        <w:t>根据《建设项目环境风险评价技术导则》（HJ 169-2018），对评价范围内可能受到项目影响的周边大气环境、地表水环境、地下水环境敏感目标进行调查；建设项目环境敏感特征表详见下表。</w:t>
      </w:r>
    </w:p>
    <w:p w14:paraId="7F560D13">
      <w:pPr>
        <w:pStyle w:val="17"/>
        <w:numPr>
          <w:ilvl w:val="7"/>
          <w:numId w:val="2"/>
        </w:numPr>
        <w:bidi w:val="0"/>
        <w:rPr>
          <w:rFonts w:hint="eastAsia"/>
          <w:color w:val="auto"/>
          <w:lang w:val="en-US" w:eastAsia="zh-CN"/>
        </w:rPr>
      </w:pPr>
      <w:r>
        <w:rPr>
          <w:rFonts w:hint="eastAsia"/>
          <w:color w:val="auto"/>
          <w:lang w:val="en-US" w:eastAsia="zh-CN"/>
        </w:rPr>
        <w:t>建设项目环境敏感特征表</w:t>
      </w:r>
    </w:p>
    <w:tbl>
      <w:tblPr>
        <w:tblStyle w:val="11"/>
        <w:tblW w:w="91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069"/>
        <w:gridCol w:w="673"/>
        <w:gridCol w:w="1627"/>
        <w:gridCol w:w="829"/>
        <w:gridCol w:w="568"/>
        <w:gridCol w:w="503"/>
        <w:gridCol w:w="463"/>
        <w:gridCol w:w="578"/>
        <w:gridCol w:w="443"/>
        <w:gridCol w:w="582"/>
        <w:gridCol w:w="1851"/>
      </w:tblGrid>
      <w:tr w14:paraId="448A42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tblHeader/>
          <w:jc w:val="center"/>
        </w:trPr>
        <w:tc>
          <w:tcPr>
            <w:tcW w:w="1069" w:type="dxa"/>
            <w:tcBorders>
              <w:tl2br w:val="nil"/>
              <w:tr2bl w:val="nil"/>
            </w:tcBorders>
            <w:noWrap w:val="0"/>
            <w:vAlign w:val="center"/>
          </w:tcPr>
          <w:p w14:paraId="385DF39D">
            <w:pPr>
              <w:pStyle w:val="18"/>
              <w:bidi w:val="0"/>
              <w:jc w:val="center"/>
              <w:rPr>
                <w:rFonts w:hint="default"/>
                <w:color w:val="auto"/>
                <w:lang w:val="en-US" w:eastAsia="zh-CN"/>
              </w:rPr>
            </w:pPr>
            <w:r>
              <w:rPr>
                <w:rFonts w:hint="eastAsia"/>
                <w:color w:val="auto"/>
                <w:lang w:val="en-US" w:eastAsia="zh-CN"/>
              </w:rPr>
              <w:t>类别</w:t>
            </w:r>
          </w:p>
        </w:tc>
        <w:tc>
          <w:tcPr>
            <w:tcW w:w="8117" w:type="dxa"/>
            <w:gridSpan w:val="10"/>
            <w:tcBorders>
              <w:tl2br w:val="nil"/>
              <w:tr2bl w:val="nil"/>
            </w:tcBorders>
            <w:noWrap w:val="0"/>
            <w:vAlign w:val="center"/>
          </w:tcPr>
          <w:p w14:paraId="278FC5BB">
            <w:pPr>
              <w:pStyle w:val="18"/>
              <w:bidi w:val="0"/>
              <w:jc w:val="center"/>
              <w:rPr>
                <w:rFonts w:hint="default"/>
                <w:color w:val="auto"/>
                <w:lang w:val="en-US" w:eastAsia="zh-CN"/>
              </w:rPr>
            </w:pPr>
            <w:r>
              <w:rPr>
                <w:rFonts w:hint="eastAsia"/>
                <w:color w:val="auto"/>
                <w:lang w:val="en-US" w:eastAsia="zh-CN"/>
              </w:rPr>
              <w:t>环境敏感特征</w:t>
            </w:r>
          </w:p>
        </w:tc>
      </w:tr>
      <w:tr w14:paraId="73181F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restart"/>
            <w:tcBorders>
              <w:tl2br w:val="nil"/>
              <w:tr2bl w:val="nil"/>
            </w:tcBorders>
            <w:noWrap w:val="0"/>
            <w:vAlign w:val="center"/>
          </w:tcPr>
          <w:p w14:paraId="2A4AC3D5">
            <w:pPr>
              <w:pStyle w:val="18"/>
              <w:bidi w:val="0"/>
              <w:jc w:val="center"/>
              <w:rPr>
                <w:rFonts w:hint="default"/>
                <w:color w:val="auto"/>
                <w:lang w:val="en-US" w:eastAsia="zh-CN"/>
              </w:rPr>
            </w:pPr>
            <w:r>
              <w:rPr>
                <w:rFonts w:hint="eastAsia"/>
                <w:color w:val="auto"/>
                <w:lang w:val="en-US" w:eastAsia="zh-CN"/>
              </w:rPr>
              <w:t>大气环境</w:t>
            </w:r>
          </w:p>
        </w:tc>
        <w:tc>
          <w:tcPr>
            <w:tcW w:w="8117" w:type="dxa"/>
            <w:gridSpan w:val="10"/>
            <w:tcBorders>
              <w:tl2br w:val="nil"/>
              <w:tr2bl w:val="nil"/>
            </w:tcBorders>
            <w:noWrap w:val="0"/>
            <w:vAlign w:val="center"/>
          </w:tcPr>
          <w:p w14:paraId="41F5D184">
            <w:pPr>
              <w:pStyle w:val="18"/>
              <w:bidi w:val="0"/>
              <w:jc w:val="center"/>
              <w:rPr>
                <w:rFonts w:hint="eastAsia"/>
                <w:color w:val="auto"/>
                <w:lang w:val="en-US" w:eastAsia="zh-CN"/>
              </w:rPr>
            </w:pPr>
            <w:r>
              <w:rPr>
                <w:rFonts w:hint="eastAsia"/>
                <w:color w:val="auto"/>
                <w:lang w:val="en-US" w:eastAsia="zh-CN"/>
              </w:rPr>
              <w:t>厂址周边5km范围内</w:t>
            </w:r>
          </w:p>
        </w:tc>
      </w:tr>
      <w:tr w14:paraId="38E514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7D2B7857">
            <w:pPr>
              <w:pStyle w:val="18"/>
              <w:bidi w:val="0"/>
              <w:jc w:val="center"/>
              <w:rPr>
                <w:rFonts w:hint="eastAsia"/>
                <w:color w:val="auto"/>
                <w:lang w:val="en-US" w:eastAsia="zh-CN"/>
              </w:rPr>
            </w:pPr>
          </w:p>
        </w:tc>
        <w:tc>
          <w:tcPr>
            <w:tcW w:w="673" w:type="dxa"/>
            <w:tcBorders>
              <w:tl2br w:val="nil"/>
              <w:tr2bl w:val="nil"/>
            </w:tcBorders>
            <w:noWrap w:val="0"/>
            <w:vAlign w:val="center"/>
          </w:tcPr>
          <w:p w14:paraId="5E1EBABB">
            <w:pPr>
              <w:pStyle w:val="18"/>
              <w:bidi w:val="0"/>
              <w:jc w:val="center"/>
              <w:rPr>
                <w:rFonts w:hint="default"/>
                <w:color w:val="auto"/>
                <w:lang w:val="en-US" w:eastAsia="zh-CN"/>
              </w:rPr>
            </w:pPr>
            <w:r>
              <w:rPr>
                <w:rFonts w:hint="eastAsia"/>
                <w:color w:val="auto"/>
                <w:lang w:val="en-US" w:eastAsia="zh-CN"/>
              </w:rPr>
              <w:t>序号</w:t>
            </w:r>
          </w:p>
        </w:tc>
        <w:tc>
          <w:tcPr>
            <w:tcW w:w="2456" w:type="dxa"/>
            <w:gridSpan w:val="2"/>
            <w:tcBorders>
              <w:tl2br w:val="nil"/>
              <w:tr2bl w:val="nil"/>
            </w:tcBorders>
            <w:noWrap w:val="0"/>
            <w:vAlign w:val="center"/>
          </w:tcPr>
          <w:p w14:paraId="1F419709">
            <w:pPr>
              <w:pStyle w:val="18"/>
              <w:bidi w:val="0"/>
              <w:jc w:val="center"/>
              <w:rPr>
                <w:rFonts w:hint="default"/>
                <w:color w:val="auto"/>
                <w:lang w:val="en-US" w:eastAsia="zh-CN"/>
              </w:rPr>
            </w:pPr>
            <w:r>
              <w:rPr>
                <w:rFonts w:hint="eastAsia"/>
                <w:color w:val="auto"/>
                <w:lang w:val="en-US" w:eastAsia="zh-CN"/>
              </w:rPr>
              <w:t>敏感目标名称</w:t>
            </w:r>
          </w:p>
        </w:tc>
        <w:tc>
          <w:tcPr>
            <w:tcW w:w="1071" w:type="dxa"/>
            <w:gridSpan w:val="2"/>
            <w:tcBorders>
              <w:tl2br w:val="nil"/>
              <w:tr2bl w:val="nil"/>
            </w:tcBorders>
            <w:noWrap w:val="0"/>
            <w:vAlign w:val="center"/>
          </w:tcPr>
          <w:p w14:paraId="42CEE735">
            <w:pPr>
              <w:pStyle w:val="18"/>
              <w:bidi w:val="0"/>
              <w:jc w:val="center"/>
              <w:rPr>
                <w:rFonts w:hint="default"/>
                <w:color w:val="auto"/>
                <w:lang w:val="en-US" w:eastAsia="zh-CN"/>
              </w:rPr>
            </w:pPr>
            <w:r>
              <w:rPr>
                <w:rFonts w:hint="eastAsia"/>
                <w:color w:val="auto"/>
                <w:lang w:val="en-US" w:eastAsia="zh-CN"/>
              </w:rPr>
              <w:t>相对方位</w:t>
            </w:r>
          </w:p>
        </w:tc>
        <w:tc>
          <w:tcPr>
            <w:tcW w:w="1041" w:type="dxa"/>
            <w:gridSpan w:val="2"/>
            <w:tcBorders>
              <w:tl2br w:val="nil"/>
              <w:tr2bl w:val="nil"/>
            </w:tcBorders>
            <w:noWrap w:val="0"/>
            <w:vAlign w:val="center"/>
          </w:tcPr>
          <w:p w14:paraId="6D2F817F">
            <w:pPr>
              <w:pStyle w:val="18"/>
              <w:bidi w:val="0"/>
              <w:jc w:val="center"/>
              <w:rPr>
                <w:rFonts w:hint="default"/>
                <w:color w:val="auto"/>
                <w:lang w:val="en-US" w:eastAsia="zh-CN"/>
              </w:rPr>
            </w:pPr>
            <w:r>
              <w:rPr>
                <w:rFonts w:hint="eastAsia"/>
                <w:color w:val="auto"/>
                <w:lang w:val="en-US" w:eastAsia="zh-CN"/>
              </w:rPr>
              <w:t>距离/km</w:t>
            </w:r>
          </w:p>
        </w:tc>
        <w:tc>
          <w:tcPr>
            <w:tcW w:w="1025" w:type="dxa"/>
            <w:gridSpan w:val="2"/>
            <w:tcBorders>
              <w:tl2br w:val="nil"/>
              <w:tr2bl w:val="nil"/>
            </w:tcBorders>
            <w:noWrap w:val="0"/>
            <w:vAlign w:val="center"/>
          </w:tcPr>
          <w:p w14:paraId="1A9DCCED">
            <w:pPr>
              <w:pStyle w:val="18"/>
              <w:bidi w:val="0"/>
              <w:jc w:val="center"/>
              <w:rPr>
                <w:rFonts w:hint="default"/>
                <w:color w:val="auto"/>
                <w:lang w:val="en-US" w:eastAsia="zh-CN"/>
              </w:rPr>
            </w:pPr>
            <w:r>
              <w:rPr>
                <w:rFonts w:hint="eastAsia"/>
                <w:color w:val="auto"/>
                <w:lang w:val="en-US" w:eastAsia="zh-CN"/>
              </w:rPr>
              <w:t>属性</w:t>
            </w:r>
          </w:p>
        </w:tc>
        <w:tc>
          <w:tcPr>
            <w:tcW w:w="1851" w:type="dxa"/>
            <w:tcBorders>
              <w:tl2br w:val="nil"/>
              <w:tr2bl w:val="nil"/>
            </w:tcBorders>
            <w:noWrap w:val="0"/>
            <w:vAlign w:val="center"/>
          </w:tcPr>
          <w:p w14:paraId="3DBD712E">
            <w:pPr>
              <w:pStyle w:val="18"/>
              <w:bidi w:val="0"/>
              <w:jc w:val="center"/>
              <w:rPr>
                <w:rFonts w:hint="default"/>
                <w:color w:val="auto"/>
                <w:lang w:val="en-US" w:eastAsia="zh-CN"/>
              </w:rPr>
            </w:pPr>
            <w:r>
              <w:rPr>
                <w:rFonts w:hint="eastAsia"/>
                <w:color w:val="auto"/>
                <w:lang w:val="en-US" w:eastAsia="zh-CN"/>
              </w:rPr>
              <w:t>人口数</w:t>
            </w:r>
          </w:p>
        </w:tc>
      </w:tr>
      <w:tr w14:paraId="37D148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56ACA6DE">
            <w:pPr>
              <w:pStyle w:val="18"/>
              <w:bidi w:val="0"/>
              <w:jc w:val="center"/>
              <w:rPr>
                <w:rFonts w:hint="eastAsia"/>
                <w:color w:val="auto"/>
                <w:lang w:val="en-US" w:eastAsia="zh-CN"/>
              </w:rPr>
            </w:pPr>
          </w:p>
        </w:tc>
        <w:tc>
          <w:tcPr>
            <w:tcW w:w="673" w:type="dxa"/>
            <w:tcBorders>
              <w:tl2br w:val="nil"/>
              <w:tr2bl w:val="nil"/>
            </w:tcBorders>
            <w:noWrap w:val="0"/>
            <w:vAlign w:val="center"/>
          </w:tcPr>
          <w:p w14:paraId="22D2D362">
            <w:pPr>
              <w:pStyle w:val="18"/>
              <w:bidi w:val="0"/>
              <w:jc w:val="center"/>
              <w:rPr>
                <w:rFonts w:hint="default"/>
                <w:color w:val="auto"/>
                <w:lang w:val="en-US" w:eastAsia="zh-CN"/>
              </w:rPr>
            </w:pPr>
            <w:r>
              <w:rPr>
                <w:rFonts w:hint="eastAsia"/>
                <w:color w:val="auto"/>
                <w:lang w:val="en-US" w:eastAsia="zh-CN"/>
              </w:rPr>
              <w:t>1</w:t>
            </w:r>
          </w:p>
        </w:tc>
        <w:tc>
          <w:tcPr>
            <w:tcW w:w="2456" w:type="dxa"/>
            <w:gridSpan w:val="2"/>
            <w:tcBorders>
              <w:tl2br w:val="nil"/>
              <w:tr2bl w:val="nil"/>
            </w:tcBorders>
            <w:noWrap w:val="0"/>
            <w:vAlign w:val="center"/>
          </w:tcPr>
          <w:p w14:paraId="7134AE20">
            <w:pPr>
              <w:pStyle w:val="18"/>
              <w:bidi w:val="0"/>
              <w:jc w:val="center"/>
              <w:rPr>
                <w:rFonts w:hint="eastAsia"/>
                <w:color w:val="auto"/>
                <w:lang w:val="en-US" w:eastAsia="zh-CN"/>
              </w:rPr>
            </w:pPr>
            <w:r>
              <w:rPr>
                <w:rFonts w:hint="eastAsia"/>
                <w:color w:val="auto"/>
                <w:lang w:val="en-US" w:eastAsia="zh-CN"/>
              </w:rPr>
              <w:t>鸡墩头</w:t>
            </w:r>
          </w:p>
        </w:tc>
        <w:tc>
          <w:tcPr>
            <w:tcW w:w="1071" w:type="dxa"/>
            <w:gridSpan w:val="2"/>
            <w:tcBorders>
              <w:tl2br w:val="nil"/>
              <w:tr2bl w:val="nil"/>
            </w:tcBorders>
            <w:noWrap w:val="0"/>
            <w:vAlign w:val="center"/>
          </w:tcPr>
          <w:p w14:paraId="2D67A35B">
            <w:pPr>
              <w:pStyle w:val="18"/>
              <w:bidi w:val="0"/>
              <w:jc w:val="center"/>
              <w:rPr>
                <w:rFonts w:hint="default"/>
                <w:color w:val="auto"/>
                <w:lang w:val="en-US" w:eastAsia="zh-CN"/>
              </w:rPr>
            </w:pPr>
            <w:r>
              <w:rPr>
                <w:rFonts w:hint="eastAsia"/>
                <w:color w:val="auto"/>
                <w:lang w:val="en-US" w:eastAsia="zh-CN"/>
              </w:rPr>
              <w:t>N</w:t>
            </w:r>
          </w:p>
        </w:tc>
        <w:tc>
          <w:tcPr>
            <w:tcW w:w="1041" w:type="dxa"/>
            <w:gridSpan w:val="2"/>
            <w:tcBorders>
              <w:tl2br w:val="nil"/>
              <w:tr2bl w:val="nil"/>
            </w:tcBorders>
            <w:noWrap w:val="0"/>
            <w:vAlign w:val="center"/>
          </w:tcPr>
          <w:p w14:paraId="2E45226C">
            <w:pPr>
              <w:pStyle w:val="18"/>
              <w:bidi w:val="0"/>
              <w:jc w:val="center"/>
              <w:rPr>
                <w:rFonts w:hint="default"/>
                <w:color w:val="auto"/>
                <w:lang w:val="en-US" w:eastAsia="zh-CN"/>
              </w:rPr>
            </w:pPr>
            <w:r>
              <w:rPr>
                <w:rFonts w:hint="eastAsia"/>
                <w:color w:val="auto"/>
                <w:lang w:val="en-US" w:eastAsia="zh-CN"/>
              </w:rPr>
              <w:t>4.78</w:t>
            </w:r>
          </w:p>
        </w:tc>
        <w:tc>
          <w:tcPr>
            <w:tcW w:w="1025" w:type="dxa"/>
            <w:gridSpan w:val="2"/>
            <w:tcBorders>
              <w:tl2br w:val="nil"/>
              <w:tr2bl w:val="nil"/>
            </w:tcBorders>
            <w:noWrap w:val="0"/>
            <w:vAlign w:val="center"/>
          </w:tcPr>
          <w:p w14:paraId="17839713">
            <w:pPr>
              <w:pStyle w:val="18"/>
              <w:bidi w:val="0"/>
              <w:jc w:val="center"/>
              <w:rPr>
                <w:rFonts w:hint="default"/>
                <w:color w:val="auto"/>
                <w:lang w:val="en-US" w:eastAsia="zh-CN"/>
              </w:rPr>
            </w:pPr>
            <w:r>
              <w:rPr>
                <w:rFonts w:hint="eastAsia"/>
                <w:color w:val="auto"/>
                <w:lang w:val="en-US" w:eastAsia="zh-CN"/>
              </w:rPr>
              <w:t>村庄</w:t>
            </w:r>
          </w:p>
        </w:tc>
        <w:tc>
          <w:tcPr>
            <w:tcW w:w="1851" w:type="dxa"/>
            <w:tcBorders>
              <w:tl2br w:val="nil"/>
              <w:tr2bl w:val="nil"/>
            </w:tcBorders>
            <w:noWrap w:val="0"/>
            <w:vAlign w:val="center"/>
          </w:tcPr>
          <w:p w14:paraId="46561443">
            <w:pPr>
              <w:pStyle w:val="18"/>
              <w:bidi w:val="0"/>
              <w:jc w:val="center"/>
              <w:rPr>
                <w:rFonts w:hint="default"/>
                <w:color w:val="auto"/>
                <w:lang w:val="en-US" w:eastAsia="zh-CN"/>
              </w:rPr>
            </w:pPr>
            <w:r>
              <w:rPr>
                <w:rFonts w:hint="eastAsia"/>
                <w:color w:val="auto"/>
                <w:lang w:val="en-US" w:eastAsia="zh-CN"/>
              </w:rPr>
              <w:t>150</w:t>
            </w:r>
          </w:p>
        </w:tc>
      </w:tr>
      <w:tr w14:paraId="3EB40C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2DCE3A7B">
            <w:pPr>
              <w:pStyle w:val="18"/>
              <w:bidi w:val="0"/>
              <w:jc w:val="center"/>
              <w:rPr>
                <w:rFonts w:hint="eastAsia"/>
                <w:color w:val="auto"/>
                <w:lang w:val="en-US" w:eastAsia="zh-CN"/>
              </w:rPr>
            </w:pPr>
          </w:p>
        </w:tc>
        <w:tc>
          <w:tcPr>
            <w:tcW w:w="673" w:type="dxa"/>
            <w:tcBorders>
              <w:tl2br w:val="nil"/>
              <w:tr2bl w:val="nil"/>
            </w:tcBorders>
            <w:noWrap w:val="0"/>
            <w:vAlign w:val="center"/>
          </w:tcPr>
          <w:p w14:paraId="7699D78E">
            <w:pPr>
              <w:pStyle w:val="18"/>
              <w:bidi w:val="0"/>
              <w:jc w:val="center"/>
              <w:rPr>
                <w:rFonts w:hint="default"/>
                <w:color w:val="auto"/>
                <w:lang w:val="en-US" w:eastAsia="zh-CN"/>
              </w:rPr>
            </w:pPr>
            <w:r>
              <w:rPr>
                <w:rFonts w:hint="eastAsia"/>
                <w:color w:val="auto"/>
                <w:lang w:val="en-US" w:eastAsia="zh-CN"/>
              </w:rPr>
              <w:t>2</w:t>
            </w:r>
          </w:p>
        </w:tc>
        <w:tc>
          <w:tcPr>
            <w:tcW w:w="2456" w:type="dxa"/>
            <w:gridSpan w:val="2"/>
            <w:tcBorders>
              <w:tl2br w:val="nil"/>
              <w:tr2bl w:val="nil"/>
            </w:tcBorders>
            <w:noWrap w:val="0"/>
            <w:vAlign w:val="center"/>
          </w:tcPr>
          <w:p w14:paraId="1547FA8D">
            <w:pPr>
              <w:pStyle w:val="18"/>
              <w:bidi w:val="0"/>
              <w:jc w:val="center"/>
              <w:rPr>
                <w:rFonts w:hint="eastAsia"/>
                <w:color w:val="auto"/>
                <w:lang w:val="en-US" w:eastAsia="zh-CN"/>
              </w:rPr>
            </w:pPr>
            <w:r>
              <w:rPr>
                <w:rFonts w:hint="eastAsia"/>
                <w:color w:val="auto"/>
                <w:lang w:val="en-US" w:eastAsia="zh-CN"/>
              </w:rPr>
              <w:t>硫磺山村</w:t>
            </w:r>
          </w:p>
        </w:tc>
        <w:tc>
          <w:tcPr>
            <w:tcW w:w="1071" w:type="dxa"/>
            <w:gridSpan w:val="2"/>
            <w:tcBorders>
              <w:tl2br w:val="nil"/>
              <w:tr2bl w:val="nil"/>
            </w:tcBorders>
            <w:noWrap w:val="0"/>
            <w:vAlign w:val="center"/>
          </w:tcPr>
          <w:p w14:paraId="5AE9F00B">
            <w:pPr>
              <w:pStyle w:val="18"/>
              <w:bidi w:val="0"/>
              <w:jc w:val="center"/>
              <w:rPr>
                <w:rFonts w:hint="default"/>
                <w:color w:val="auto"/>
                <w:lang w:val="en-US" w:eastAsia="zh-CN"/>
              </w:rPr>
            </w:pPr>
            <w:r>
              <w:rPr>
                <w:rFonts w:hint="eastAsia"/>
                <w:color w:val="auto"/>
                <w:lang w:val="en-US" w:eastAsia="zh-CN"/>
              </w:rPr>
              <w:t>NNE</w:t>
            </w:r>
          </w:p>
        </w:tc>
        <w:tc>
          <w:tcPr>
            <w:tcW w:w="1041" w:type="dxa"/>
            <w:gridSpan w:val="2"/>
            <w:tcBorders>
              <w:tl2br w:val="nil"/>
              <w:tr2bl w:val="nil"/>
            </w:tcBorders>
            <w:noWrap w:val="0"/>
            <w:vAlign w:val="center"/>
          </w:tcPr>
          <w:p w14:paraId="2C1C0FE2">
            <w:pPr>
              <w:pStyle w:val="18"/>
              <w:bidi w:val="0"/>
              <w:jc w:val="center"/>
              <w:rPr>
                <w:rFonts w:hint="default"/>
                <w:color w:val="auto"/>
                <w:lang w:val="en-US" w:eastAsia="zh-CN"/>
              </w:rPr>
            </w:pPr>
            <w:r>
              <w:rPr>
                <w:rFonts w:hint="eastAsia"/>
                <w:color w:val="auto"/>
                <w:lang w:val="en-US" w:eastAsia="zh-CN"/>
              </w:rPr>
              <w:t>3.42</w:t>
            </w:r>
          </w:p>
        </w:tc>
        <w:tc>
          <w:tcPr>
            <w:tcW w:w="1025" w:type="dxa"/>
            <w:gridSpan w:val="2"/>
            <w:tcBorders>
              <w:tl2br w:val="nil"/>
              <w:tr2bl w:val="nil"/>
            </w:tcBorders>
            <w:noWrap w:val="0"/>
            <w:vAlign w:val="center"/>
          </w:tcPr>
          <w:p w14:paraId="6BAA1B04">
            <w:pPr>
              <w:pStyle w:val="18"/>
              <w:bidi w:val="0"/>
              <w:jc w:val="center"/>
              <w:rPr>
                <w:rFonts w:hint="default"/>
                <w:color w:val="auto"/>
                <w:lang w:val="en-US" w:eastAsia="zh-CN"/>
              </w:rPr>
            </w:pPr>
            <w:r>
              <w:rPr>
                <w:rFonts w:hint="eastAsia"/>
                <w:color w:val="auto"/>
                <w:lang w:val="en-US" w:eastAsia="zh-CN"/>
              </w:rPr>
              <w:t>村庄</w:t>
            </w:r>
          </w:p>
        </w:tc>
        <w:tc>
          <w:tcPr>
            <w:tcW w:w="1851" w:type="dxa"/>
            <w:tcBorders>
              <w:tl2br w:val="nil"/>
              <w:tr2bl w:val="nil"/>
            </w:tcBorders>
            <w:noWrap w:val="0"/>
            <w:vAlign w:val="center"/>
          </w:tcPr>
          <w:p w14:paraId="3CAA2EDD">
            <w:pPr>
              <w:pStyle w:val="18"/>
              <w:bidi w:val="0"/>
              <w:jc w:val="center"/>
              <w:rPr>
                <w:rFonts w:hint="default"/>
                <w:color w:val="auto"/>
                <w:lang w:val="en-US" w:eastAsia="zh-CN"/>
              </w:rPr>
            </w:pPr>
            <w:r>
              <w:rPr>
                <w:rFonts w:hint="eastAsia"/>
                <w:color w:val="auto"/>
                <w:lang w:val="en-US" w:eastAsia="zh-CN"/>
              </w:rPr>
              <w:t>860</w:t>
            </w:r>
          </w:p>
        </w:tc>
      </w:tr>
      <w:tr w14:paraId="499DB0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62202C0F">
            <w:pPr>
              <w:pStyle w:val="18"/>
              <w:bidi w:val="0"/>
              <w:jc w:val="center"/>
              <w:rPr>
                <w:rFonts w:hint="eastAsia"/>
                <w:color w:val="auto"/>
                <w:lang w:val="en-US" w:eastAsia="zh-CN"/>
              </w:rPr>
            </w:pPr>
          </w:p>
          <w:p w14:paraId="25F38756">
            <w:pPr>
              <w:pStyle w:val="18"/>
              <w:bidi w:val="0"/>
              <w:jc w:val="center"/>
              <w:rPr>
                <w:rFonts w:hint="eastAsia"/>
                <w:color w:val="auto"/>
                <w:lang w:val="en-US" w:eastAsia="zh-CN"/>
              </w:rPr>
            </w:pPr>
          </w:p>
        </w:tc>
        <w:tc>
          <w:tcPr>
            <w:tcW w:w="673" w:type="dxa"/>
            <w:tcBorders>
              <w:tl2br w:val="nil"/>
              <w:tr2bl w:val="nil"/>
            </w:tcBorders>
            <w:noWrap w:val="0"/>
            <w:vAlign w:val="center"/>
          </w:tcPr>
          <w:p w14:paraId="50A99933">
            <w:pPr>
              <w:pStyle w:val="18"/>
              <w:bidi w:val="0"/>
              <w:jc w:val="center"/>
              <w:rPr>
                <w:rFonts w:hint="default"/>
                <w:color w:val="auto"/>
                <w:lang w:val="en-US" w:eastAsia="zh-CN"/>
              </w:rPr>
            </w:pPr>
            <w:r>
              <w:rPr>
                <w:rFonts w:hint="eastAsia"/>
                <w:color w:val="auto"/>
                <w:lang w:val="en-US" w:eastAsia="zh-CN"/>
              </w:rPr>
              <w:t>3</w:t>
            </w:r>
          </w:p>
        </w:tc>
        <w:tc>
          <w:tcPr>
            <w:tcW w:w="2456" w:type="dxa"/>
            <w:gridSpan w:val="2"/>
            <w:tcBorders>
              <w:tl2br w:val="nil"/>
              <w:tr2bl w:val="nil"/>
            </w:tcBorders>
            <w:noWrap w:val="0"/>
            <w:vAlign w:val="center"/>
          </w:tcPr>
          <w:p w14:paraId="4ECDF565">
            <w:pPr>
              <w:pStyle w:val="18"/>
              <w:bidi w:val="0"/>
              <w:jc w:val="center"/>
              <w:rPr>
                <w:rFonts w:hint="eastAsia"/>
                <w:color w:val="auto"/>
                <w:lang w:val="en-US" w:eastAsia="zh-CN"/>
              </w:rPr>
            </w:pPr>
            <w:r>
              <w:rPr>
                <w:rFonts w:hint="eastAsia"/>
                <w:color w:val="auto"/>
                <w:lang w:val="en-US" w:eastAsia="zh-CN"/>
              </w:rPr>
              <w:t>第七小学</w:t>
            </w:r>
          </w:p>
        </w:tc>
        <w:tc>
          <w:tcPr>
            <w:tcW w:w="1071" w:type="dxa"/>
            <w:gridSpan w:val="2"/>
            <w:tcBorders>
              <w:tl2br w:val="nil"/>
              <w:tr2bl w:val="nil"/>
            </w:tcBorders>
            <w:noWrap w:val="0"/>
            <w:vAlign w:val="center"/>
          </w:tcPr>
          <w:p w14:paraId="12656637">
            <w:pPr>
              <w:pStyle w:val="18"/>
              <w:bidi w:val="0"/>
              <w:jc w:val="center"/>
              <w:rPr>
                <w:rFonts w:hint="default"/>
                <w:color w:val="auto"/>
                <w:lang w:val="en-US" w:eastAsia="zh-CN"/>
              </w:rPr>
            </w:pPr>
            <w:r>
              <w:rPr>
                <w:rFonts w:hint="eastAsia"/>
                <w:color w:val="auto"/>
                <w:lang w:val="en-US" w:eastAsia="zh-CN"/>
              </w:rPr>
              <w:t>NNE</w:t>
            </w:r>
          </w:p>
        </w:tc>
        <w:tc>
          <w:tcPr>
            <w:tcW w:w="1041" w:type="dxa"/>
            <w:gridSpan w:val="2"/>
            <w:tcBorders>
              <w:tl2br w:val="nil"/>
              <w:tr2bl w:val="nil"/>
            </w:tcBorders>
            <w:noWrap w:val="0"/>
            <w:vAlign w:val="center"/>
          </w:tcPr>
          <w:p w14:paraId="29B7EC71">
            <w:pPr>
              <w:pStyle w:val="18"/>
              <w:bidi w:val="0"/>
              <w:jc w:val="center"/>
              <w:rPr>
                <w:rFonts w:hint="default"/>
                <w:color w:val="auto"/>
                <w:lang w:val="en-US" w:eastAsia="zh-CN"/>
              </w:rPr>
            </w:pPr>
            <w:r>
              <w:rPr>
                <w:rFonts w:hint="eastAsia"/>
                <w:color w:val="auto"/>
                <w:lang w:val="en-US" w:eastAsia="zh-CN"/>
              </w:rPr>
              <w:t>3.77</w:t>
            </w:r>
          </w:p>
        </w:tc>
        <w:tc>
          <w:tcPr>
            <w:tcW w:w="1025" w:type="dxa"/>
            <w:gridSpan w:val="2"/>
            <w:tcBorders>
              <w:tl2br w:val="nil"/>
              <w:tr2bl w:val="nil"/>
            </w:tcBorders>
            <w:noWrap w:val="0"/>
            <w:vAlign w:val="center"/>
          </w:tcPr>
          <w:p w14:paraId="7E76A9D9">
            <w:pPr>
              <w:pStyle w:val="18"/>
              <w:bidi w:val="0"/>
              <w:jc w:val="center"/>
              <w:rPr>
                <w:rFonts w:hint="default"/>
                <w:color w:val="auto"/>
                <w:lang w:val="en-US" w:eastAsia="zh-CN"/>
              </w:rPr>
            </w:pPr>
            <w:r>
              <w:rPr>
                <w:rFonts w:hint="eastAsia"/>
                <w:color w:val="auto"/>
                <w:lang w:val="en-US" w:eastAsia="zh-CN"/>
              </w:rPr>
              <w:t>学校</w:t>
            </w:r>
          </w:p>
        </w:tc>
        <w:tc>
          <w:tcPr>
            <w:tcW w:w="1851" w:type="dxa"/>
            <w:tcBorders>
              <w:tl2br w:val="nil"/>
              <w:tr2bl w:val="nil"/>
            </w:tcBorders>
            <w:noWrap w:val="0"/>
            <w:vAlign w:val="center"/>
          </w:tcPr>
          <w:p w14:paraId="328D7B72">
            <w:pPr>
              <w:pStyle w:val="18"/>
              <w:bidi w:val="0"/>
              <w:jc w:val="center"/>
              <w:rPr>
                <w:rFonts w:hint="default"/>
                <w:color w:val="auto"/>
                <w:lang w:val="en-US" w:eastAsia="zh-CN"/>
              </w:rPr>
            </w:pPr>
            <w:r>
              <w:rPr>
                <w:rFonts w:hint="eastAsia"/>
                <w:color w:val="auto"/>
                <w:lang w:val="en-US" w:eastAsia="zh-CN"/>
              </w:rPr>
              <w:t>300</w:t>
            </w:r>
          </w:p>
        </w:tc>
      </w:tr>
      <w:tr w14:paraId="7CB52D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5F739BF9">
            <w:pPr>
              <w:pStyle w:val="18"/>
              <w:bidi w:val="0"/>
              <w:jc w:val="center"/>
              <w:rPr>
                <w:rFonts w:hint="eastAsia"/>
                <w:color w:val="auto"/>
                <w:lang w:val="en-US" w:eastAsia="zh-CN"/>
              </w:rPr>
            </w:pPr>
          </w:p>
          <w:p w14:paraId="40DB9224">
            <w:pPr>
              <w:pStyle w:val="18"/>
              <w:bidi w:val="0"/>
              <w:jc w:val="center"/>
              <w:rPr>
                <w:rFonts w:hint="eastAsia"/>
                <w:color w:val="auto"/>
                <w:lang w:val="en-US" w:eastAsia="zh-CN"/>
              </w:rPr>
            </w:pPr>
          </w:p>
        </w:tc>
        <w:tc>
          <w:tcPr>
            <w:tcW w:w="673" w:type="dxa"/>
            <w:tcBorders>
              <w:tl2br w:val="nil"/>
              <w:tr2bl w:val="nil"/>
            </w:tcBorders>
            <w:noWrap w:val="0"/>
            <w:vAlign w:val="center"/>
          </w:tcPr>
          <w:p w14:paraId="4B4FFCD2">
            <w:pPr>
              <w:pStyle w:val="18"/>
              <w:bidi w:val="0"/>
              <w:jc w:val="center"/>
              <w:rPr>
                <w:rFonts w:hint="default"/>
                <w:color w:val="auto"/>
                <w:lang w:val="en-US" w:eastAsia="zh-CN"/>
              </w:rPr>
            </w:pPr>
            <w:r>
              <w:rPr>
                <w:rFonts w:hint="eastAsia"/>
                <w:color w:val="auto"/>
                <w:lang w:val="en-US" w:eastAsia="zh-CN"/>
              </w:rPr>
              <w:t>4</w:t>
            </w:r>
          </w:p>
        </w:tc>
        <w:tc>
          <w:tcPr>
            <w:tcW w:w="2456" w:type="dxa"/>
            <w:gridSpan w:val="2"/>
            <w:tcBorders>
              <w:tl2br w:val="nil"/>
              <w:tr2bl w:val="nil"/>
            </w:tcBorders>
            <w:noWrap w:val="0"/>
            <w:vAlign w:val="center"/>
          </w:tcPr>
          <w:p w14:paraId="51A5786A">
            <w:pPr>
              <w:pStyle w:val="18"/>
              <w:bidi w:val="0"/>
              <w:jc w:val="center"/>
              <w:rPr>
                <w:rFonts w:hint="eastAsia"/>
                <w:color w:val="auto"/>
                <w:lang w:val="en-US" w:eastAsia="zh-CN"/>
              </w:rPr>
            </w:pPr>
            <w:r>
              <w:rPr>
                <w:rFonts w:hint="eastAsia"/>
                <w:color w:val="auto"/>
                <w:lang w:val="en-US" w:eastAsia="zh-CN"/>
              </w:rPr>
              <w:t>平山村</w:t>
            </w:r>
          </w:p>
        </w:tc>
        <w:tc>
          <w:tcPr>
            <w:tcW w:w="1071" w:type="dxa"/>
            <w:gridSpan w:val="2"/>
            <w:tcBorders>
              <w:tl2br w:val="nil"/>
              <w:tr2bl w:val="nil"/>
            </w:tcBorders>
            <w:noWrap w:val="0"/>
            <w:vAlign w:val="center"/>
          </w:tcPr>
          <w:p w14:paraId="7F47E005">
            <w:pPr>
              <w:pStyle w:val="18"/>
              <w:bidi w:val="0"/>
              <w:jc w:val="center"/>
              <w:rPr>
                <w:rFonts w:hint="default"/>
                <w:color w:val="auto"/>
                <w:lang w:val="en-US" w:eastAsia="zh-CN"/>
              </w:rPr>
            </w:pPr>
            <w:r>
              <w:rPr>
                <w:rFonts w:hint="eastAsia"/>
                <w:color w:val="auto"/>
                <w:lang w:val="en-US" w:eastAsia="zh-CN"/>
              </w:rPr>
              <w:t>ENE</w:t>
            </w:r>
          </w:p>
        </w:tc>
        <w:tc>
          <w:tcPr>
            <w:tcW w:w="1041" w:type="dxa"/>
            <w:gridSpan w:val="2"/>
            <w:tcBorders>
              <w:tl2br w:val="nil"/>
              <w:tr2bl w:val="nil"/>
            </w:tcBorders>
            <w:noWrap w:val="0"/>
            <w:vAlign w:val="center"/>
          </w:tcPr>
          <w:p w14:paraId="64E5A3B9">
            <w:pPr>
              <w:pStyle w:val="18"/>
              <w:bidi w:val="0"/>
              <w:jc w:val="center"/>
              <w:rPr>
                <w:rFonts w:hint="default"/>
                <w:color w:val="auto"/>
                <w:lang w:val="en-US" w:eastAsia="zh-CN"/>
              </w:rPr>
            </w:pPr>
            <w:r>
              <w:rPr>
                <w:rFonts w:hint="eastAsia"/>
                <w:color w:val="auto"/>
                <w:lang w:val="en-US" w:eastAsia="zh-CN"/>
              </w:rPr>
              <w:t>4.27</w:t>
            </w:r>
          </w:p>
        </w:tc>
        <w:tc>
          <w:tcPr>
            <w:tcW w:w="1025" w:type="dxa"/>
            <w:gridSpan w:val="2"/>
            <w:tcBorders>
              <w:tl2br w:val="nil"/>
              <w:tr2bl w:val="nil"/>
            </w:tcBorders>
            <w:noWrap w:val="0"/>
            <w:vAlign w:val="center"/>
          </w:tcPr>
          <w:p w14:paraId="78B77E31">
            <w:pPr>
              <w:pStyle w:val="18"/>
              <w:bidi w:val="0"/>
              <w:jc w:val="center"/>
              <w:rPr>
                <w:rFonts w:hint="default"/>
                <w:color w:val="auto"/>
                <w:lang w:val="en-US" w:eastAsia="zh-CN"/>
              </w:rPr>
            </w:pPr>
            <w:r>
              <w:rPr>
                <w:rFonts w:hint="eastAsia"/>
                <w:color w:val="auto"/>
                <w:lang w:val="en-US" w:eastAsia="zh-CN"/>
              </w:rPr>
              <w:t>村庄</w:t>
            </w:r>
          </w:p>
        </w:tc>
        <w:tc>
          <w:tcPr>
            <w:tcW w:w="1851" w:type="dxa"/>
            <w:tcBorders>
              <w:tl2br w:val="nil"/>
              <w:tr2bl w:val="nil"/>
            </w:tcBorders>
            <w:noWrap w:val="0"/>
            <w:vAlign w:val="center"/>
          </w:tcPr>
          <w:p w14:paraId="6ABDB798">
            <w:pPr>
              <w:pStyle w:val="18"/>
              <w:bidi w:val="0"/>
              <w:jc w:val="center"/>
              <w:rPr>
                <w:rFonts w:hint="default"/>
                <w:color w:val="auto"/>
                <w:lang w:val="en-US" w:eastAsia="zh-CN"/>
              </w:rPr>
            </w:pPr>
            <w:r>
              <w:rPr>
                <w:rFonts w:hint="eastAsia"/>
                <w:color w:val="auto"/>
                <w:lang w:val="en-US" w:eastAsia="zh-CN"/>
              </w:rPr>
              <w:t>480</w:t>
            </w:r>
          </w:p>
        </w:tc>
      </w:tr>
      <w:tr w14:paraId="6B06AC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08965313">
            <w:pPr>
              <w:pStyle w:val="18"/>
              <w:bidi w:val="0"/>
              <w:jc w:val="center"/>
              <w:rPr>
                <w:rFonts w:hint="eastAsia"/>
                <w:color w:val="auto"/>
                <w:lang w:val="en-US" w:eastAsia="zh-CN"/>
              </w:rPr>
            </w:pPr>
          </w:p>
        </w:tc>
        <w:tc>
          <w:tcPr>
            <w:tcW w:w="673" w:type="dxa"/>
            <w:tcBorders>
              <w:tl2br w:val="nil"/>
              <w:tr2bl w:val="nil"/>
            </w:tcBorders>
            <w:noWrap w:val="0"/>
            <w:vAlign w:val="center"/>
          </w:tcPr>
          <w:p w14:paraId="6F4D7E5C">
            <w:pPr>
              <w:pStyle w:val="18"/>
              <w:bidi w:val="0"/>
              <w:jc w:val="center"/>
              <w:rPr>
                <w:rFonts w:hint="default"/>
                <w:color w:val="auto"/>
                <w:lang w:val="en-US" w:eastAsia="zh-CN"/>
              </w:rPr>
            </w:pPr>
            <w:r>
              <w:rPr>
                <w:rFonts w:hint="eastAsia"/>
                <w:color w:val="auto"/>
                <w:lang w:val="en-US" w:eastAsia="zh-CN"/>
              </w:rPr>
              <w:t>5</w:t>
            </w:r>
          </w:p>
        </w:tc>
        <w:tc>
          <w:tcPr>
            <w:tcW w:w="2456" w:type="dxa"/>
            <w:gridSpan w:val="2"/>
            <w:tcBorders>
              <w:tl2br w:val="nil"/>
              <w:tr2bl w:val="nil"/>
            </w:tcBorders>
            <w:noWrap w:val="0"/>
            <w:vAlign w:val="center"/>
          </w:tcPr>
          <w:p w14:paraId="4010ED7E">
            <w:pPr>
              <w:pStyle w:val="18"/>
              <w:bidi w:val="0"/>
              <w:jc w:val="center"/>
              <w:rPr>
                <w:rFonts w:hint="eastAsia"/>
                <w:color w:val="auto"/>
                <w:lang w:val="en-US" w:eastAsia="zh-CN"/>
              </w:rPr>
            </w:pPr>
            <w:r>
              <w:rPr>
                <w:rFonts w:hint="eastAsia"/>
                <w:color w:val="auto"/>
                <w:lang w:val="en-US" w:eastAsia="zh-CN"/>
              </w:rPr>
              <w:t>大环社区</w:t>
            </w:r>
          </w:p>
        </w:tc>
        <w:tc>
          <w:tcPr>
            <w:tcW w:w="1071" w:type="dxa"/>
            <w:gridSpan w:val="2"/>
            <w:tcBorders>
              <w:tl2br w:val="nil"/>
              <w:tr2bl w:val="nil"/>
            </w:tcBorders>
            <w:noWrap w:val="0"/>
            <w:vAlign w:val="center"/>
          </w:tcPr>
          <w:p w14:paraId="30F29384">
            <w:pPr>
              <w:pStyle w:val="18"/>
              <w:bidi w:val="0"/>
              <w:jc w:val="center"/>
              <w:rPr>
                <w:rFonts w:hint="default"/>
                <w:color w:val="auto"/>
                <w:lang w:val="en-US" w:eastAsia="zh-CN"/>
              </w:rPr>
            </w:pPr>
            <w:r>
              <w:rPr>
                <w:rFonts w:hint="eastAsia"/>
                <w:color w:val="auto"/>
                <w:lang w:val="en-US" w:eastAsia="zh-CN"/>
              </w:rPr>
              <w:t>ESE</w:t>
            </w:r>
          </w:p>
        </w:tc>
        <w:tc>
          <w:tcPr>
            <w:tcW w:w="1041" w:type="dxa"/>
            <w:gridSpan w:val="2"/>
            <w:tcBorders>
              <w:tl2br w:val="nil"/>
              <w:tr2bl w:val="nil"/>
            </w:tcBorders>
            <w:noWrap w:val="0"/>
            <w:vAlign w:val="center"/>
          </w:tcPr>
          <w:p w14:paraId="67D3D141">
            <w:pPr>
              <w:pStyle w:val="18"/>
              <w:bidi w:val="0"/>
              <w:jc w:val="center"/>
              <w:rPr>
                <w:rFonts w:hint="default"/>
                <w:color w:val="auto"/>
                <w:lang w:val="en-US" w:eastAsia="zh-CN"/>
              </w:rPr>
            </w:pPr>
            <w:r>
              <w:rPr>
                <w:rFonts w:hint="eastAsia"/>
                <w:color w:val="auto"/>
                <w:lang w:val="en-US" w:eastAsia="zh-CN"/>
              </w:rPr>
              <w:t>3.67</w:t>
            </w:r>
          </w:p>
        </w:tc>
        <w:tc>
          <w:tcPr>
            <w:tcW w:w="1025" w:type="dxa"/>
            <w:gridSpan w:val="2"/>
            <w:tcBorders>
              <w:tl2br w:val="nil"/>
              <w:tr2bl w:val="nil"/>
            </w:tcBorders>
            <w:noWrap w:val="0"/>
            <w:vAlign w:val="center"/>
          </w:tcPr>
          <w:p w14:paraId="66DB93AB">
            <w:pPr>
              <w:pStyle w:val="18"/>
              <w:bidi w:val="0"/>
              <w:jc w:val="center"/>
              <w:rPr>
                <w:rFonts w:hint="default"/>
                <w:color w:val="auto"/>
                <w:lang w:val="en-US" w:eastAsia="zh-CN"/>
              </w:rPr>
            </w:pPr>
            <w:r>
              <w:rPr>
                <w:rFonts w:hint="eastAsia"/>
                <w:color w:val="auto"/>
                <w:lang w:val="en-US" w:eastAsia="zh-CN"/>
              </w:rPr>
              <w:t>村庄</w:t>
            </w:r>
          </w:p>
        </w:tc>
        <w:tc>
          <w:tcPr>
            <w:tcW w:w="1851" w:type="dxa"/>
            <w:tcBorders>
              <w:tl2br w:val="nil"/>
              <w:tr2bl w:val="nil"/>
            </w:tcBorders>
            <w:noWrap w:val="0"/>
            <w:vAlign w:val="center"/>
          </w:tcPr>
          <w:p w14:paraId="6346EE2C">
            <w:pPr>
              <w:pStyle w:val="18"/>
              <w:bidi w:val="0"/>
              <w:jc w:val="center"/>
              <w:rPr>
                <w:rFonts w:hint="default"/>
                <w:color w:val="auto"/>
                <w:lang w:val="en-US" w:eastAsia="zh-CN"/>
              </w:rPr>
            </w:pPr>
            <w:r>
              <w:rPr>
                <w:rFonts w:hint="eastAsia"/>
                <w:color w:val="auto"/>
                <w:lang w:val="en-US" w:eastAsia="zh-CN"/>
              </w:rPr>
              <w:t>680</w:t>
            </w:r>
          </w:p>
        </w:tc>
      </w:tr>
      <w:tr w14:paraId="2597BB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209324BB">
            <w:pPr>
              <w:pStyle w:val="18"/>
              <w:bidi w:val="0"/>
              <w:jc w:val="center"/>
              <w:rPr>
                <w:rFonts w:hint="eastAsia"/>
                <w:color w:val="auto"/>
                <w:lang w:val="en-US" w:eastAsia="zh-CN"/>
              </w:rPr>
            </w:pPr>
          </w:p>
        </w:tc>
        <w:tc>
          <w:tcPr>
            <w:tcW w:w="6266" w:type="dxa"/>
            <w:gridSpan w:val="9"/>
            <w:tcBorders>
              <w:tl2br w:val="nil"/>
              <w:tr2bl w:val="nil"/>
            </w:tcBorders>
            <w:noWrap w:val="0"/>
            <w:vAlign w:val="center"/>
          </w:tcPr>
          <w:p w14:paraId="20D9DA39">
            <w:pPr>
              <w:pStyle w:val="18"/>
              <w:bidi w:val="0"/>
              <w:jc w:val="center"/>
              <w:rPr>
                <w:rFonts w:hint="eastAsia"/>
                <w:color w:val="auto"/>
                <w:lang w:val="en-US" w:eastAsia="zh-CN"/>
              </w:rPr>
            </w:pPr>
            <w:r>
              <w:rPr>
                <w:rFonts w:hint="eastAsia"/>
                <w:color w:val="auto"/>
                <w:lang w:val="en-US" w:eastAsia="zh-CN"/>
              </w:rPr>
              <w:t>厂址周边500m范围内人口数小计</w:t>
            </w:r>
          </w:p>
        </w:tc>
        <w:tc>
          <w:tcPr>
            <w:tcW w:w="1851" w:type="dxa"/>
            <w:tcBorders>
              <w:tl2br w:val="nil"/>
              <w:tr2bl w:val="nil"/>
            </w:tcBorders>
            <w:noWrap w:val="0"/>
            <w:vAlign w:val="center"/>
          </w:tcPr>
          <w:p w14:paraId="5F58121F">
            <w:pPr>
              <w:pStyle w:val="18"/>
              <w:bidi w:val="0"/>
              <w:jc w:val="center"/>
              <w:rPr>
                <w:rFonts w:hint="default"/>
                <w:color w:val="auto"/>
                <w:lang w:val="en-US" w:eastAsia="zh-CN"/>
              </w:rPr>
            </w:pPr>
            <w:r>
              <w:rPr>
                <w:rFonts w:hint="eastAsia"/>
                <w:color w:val="auto"/>
                <w:lang w:val="en-US" w:eastAsia="zh-CN"/>
              </w:rPr>
              <w:t>/</w:t>
            </w:r>
          </w:p>
        </w:tc>
      </w:tr>
      <w:tr w14:paraId="06B261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68400ED8">
            <w:pPr>
              <w:pStyle w:val="18"/>
              <w:bidi w:val="0"/>
              <w:jc w:val="center"/>
              <w:rPr>
                <w:rFonts w:hint="eastAsia"/>
                <w:color w:val="auto"/>
                <w:lang w:val="en-US" w:eastAsia="zh-CN"/>
              </w:rPr>
            </w:pPr>
          </w:p>
        </w:tc>
        <w:tc>
          <w:tcPr>
            <w:tcW w:w="6266" w:type="dxa"/>
            <w:gridSpan w:val="9"/>
            <w:tcBorders>
              <w:tl2br w:val="nil"/>
              <w:tr2bl w:val="nil"/>
            </w:tcBorders>
            <w:noWrap w:val="0"/>
            <w:vAlign w:val="center"/>
          </w:tcPr>
          <w:p w14:paraId="6CF71F8C">
            <w:pPr>
              <w:pStyle w:val="18"/>
              <w:bidi w:val="0"/>
              <w:jc w:val="center"/>
              <w:rPr>
                <w:rFonts w:hint="eastAsia"/>
                <w:color w:val="auto"/>
                <w:lang w:val="en-US" w:eastAsia="zh-CN"/>
              </w:rPr>
            </w:pPr>
            <w:r>
              <w:rPr>
                <w:rFonts w:hint="eastAsia"/>
                <w:color w:val="auto"/>
                <w:lang w:val="en-US" w:eastAsia="zh-CN"/>
              </w:rPr>
              <w:t>厂址周边5km范围内人口数小计</w:t>
            </w:r>
          </w:p>
        </w:tc>
        <w:tc>
          <w:tcPr>
            <w:tcW w:w="1851" w:type="dxa"/>
            <w:tcBorders>
              <w:tl2br w:val="nil"/>
              <w:tr2bl w:val="nil"/>
            </w:tcBorders>
            <w:noWrap w:val="0"/>
            <w:vAlign w:val="center"/>
          </w:tcPr>
          <w:p w14:paraId="173D25DE">
            <w:pPr>
              <w:pStyle w:val="18"/>
              <w:bidi w:val="0"/>
              <w:jc w:val="center"/>
              <w:rPr>
                <w:rFonts w:hint="default"/>
                <w:color w:val="auto"/>
                <w:lang w:val="en-US" w:eastAsia="zh-CN"/>
              </w:rPr>
            </w:pPr>
            <w:r>
              <w:rPr>
                <w:rFonts w:hint="default"/>
                <w:color w:val="auto"/>
                <w:lang w:val="en-US" w:eastAsia="zh-CN"/>
              </w:rPr>
              <w:t>2470</w:t>
            </w:r>
          </w:p>
        </w:tc>
      </w:tr>
      <w:tr w14:paraId="42D00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446AC2E3">
            <w:pPr>
              <w:pStyle w:val="18"/>
              <w:bidi w:val="0"/>
              <w:jc w:val="center"/>
              <w:rPr>
                <w:rFonts w:hint="eastAsia"/>
                <w:color w:val="auto"/>
                <w:lang w:val="en-US" w:eastAsia="zh-CN"/>
              </w:rPr>
            </w:pPr>
          </w:p>
        </w:tc>
        <w:tc>
          <w:tcPr>
            <w:tcW w:w="6266" w:type="dxa"/>
            <w:gridSpan w:val="9"/>
            <w:tcBorders>
              <w:tl2br w:val="nil"/>
              <w:tr2bl w:val="nil"/>
            </w:tcBorders>
            <w:noWrap w:val="0"/>
            <w:vAlign w:val="center"/>
          </w:tcPr>
          <w:p w14:paraId="5FA48AE2">
            <w:pPr>
              <w:pStyle w:val="18"/>
              <w:bidi w:val="0"/>
              <w:jc w:val="center"/>
              <w:rPr>
                <w:rFonts w:hint="eastAsia"/>
                <w:color w:val="auto"/>
                <w:lang w:val="en-US" w:eastAsia="zh-CN"/>
              </w:rPr>
            </w:pPr>
            <w:r>
              <w:rPr>
                <w:rFonts w:hint="eastAsia"/>
                <w:color w:val="auto"/>
                <w:lang w:val="en-US" w:eastAsia="zh-CN"/>
              </w:rPr>
              <w:t>大气环境敏感程度E值</w:t>
            </w:r>
          </w:p>
        </w:tc>
        <w:tc>
          <w:tcPr>
            <w:tcW w:w="1851" w:type="dxa"/>
            <w:tcBorders>
              <w:tl2br w:val="nil"/>
              <w:tr2bl w:val="nil"/>
            </w:tcBorders>
            <w:noWrap w:val="0"/>
            <w:vAlign w:val="center"/>
          </w:tcPr>
          <w:p w14:paraId="2556AD30">
            <w:pPr>
              <w:pStyle w:val="18"/>
              <w:bidi w:val="0"/>
              <w:jc w:val="center"/>
              <w:rPr>
                <w:rFonts w:hint="default"/>
                <w:color w:val="auto"/>
                <w:lang w:val="en-US" w:eastAsia="zh-CN"/>
              </w:rPr>
            </w:pPr>
            <w:r>
              <w:rPr>
                <w:rFonts w:hint="default"/>
                <w:color w:val="auto"/>
                <w:lang w:val="en-US" w:eastAsia="zh-CN"/>
              </w:rPr>
              <w:t>E3</w:t>
            </w:r>
          </w:p>
        </w:tc>
      </w:tr>
      <w:tr w14:paraId="37CBE4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restart"/>
            <w:tcBorders>
              <w:tl2br w:val="nil"/>
              <w:tr2bl w:val="nil"/>
            </w:tcBorders>
            <w:noWrap w:val="0"/>
            <w:vAlign w:val="center"/>
          </w:tcPr>
          <w:p w14:paraId="5089BDD7">
            <w:pPr>
              <w:pStyle w:val="18"/>
              <w:bidi w:val="0"/>
              <w:jc w:val="center"/>
              <w:rPr>
                <w:rFonts w:hint="default"/>
                <w:color w:val="auto"/>
                <w:lang w:val="en-US" w:eastAsia="zh-CN"/>
              </w:rPr>
            </w:pPr>
            <w:r>
              <w:rPr>
                <w:rFonts w:hint="eastAsia"/>
                <w:color w:val="auto"/>
                <w:lang w:val="en-US" w:eastAsia="zh-CN"/>
              </w:rPr>
              <w:t>地表水</w:t>
            </w:r>
          </w:p>
        </w:tc>
        <w:tc>
          <w:tcPr>
            <w:tcW w:w="8117" w:type="dxa"/>
            <w:gridSpan w:val="10"/>
            <w:tcBorders>
              <w:tl2br w:val="nil"/>
              <w:tr2bl w:val="nil"/>
            </w:tcBorders>
            <w:noWrap w:val="0"/>
            <w:vAlign w:val="center"/>
          </w:tcPr>
          <w:p w14:paraId="1DD8A04D">
            <w:pPr>
              <w:pStyle w:val="18"/>
              <w:bidi w:val="0"/>
              <w:jc w:val="center"/>
              <w:rPr>
                <w:rFonts w:hint="eastAsia"/>
                <w:color w:val="auto"/>
                <w:lang w:val="en-US" w:eastAsia="zh-CN"/>
              </w:rPr>
            </w:pPr>
            <w:r>
              <w:rPr>
                <w:rFonts w:hint="eastAsia"/>
                <w:color w:val="auto"/>
                <w:lang w:val="en-US" w:eastAsia="zh-CN"/>
              </w:rPr>
              <w:t>受纳水体</w:t>
            </w:r>
          </w:p>
        </w:tc>
      </w:tr>
      <w:tr w14:paraId="4813D9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5800AC58">
            <w:pPr>
              <w:pStyle w:val="18"/>
              <w:bidi w:val="0"/>
              <w:jc w:val="center"/>
              <w:rPr>
                <w:rFonts w:hint="default"/>
                <w:color w:val="auto"/>
                <w:lang w:val="en-US" w:eastAsia="zh-CN"/>
              </w:rPr>
            </w:pPr>
          </w:p>
        </w:tc>
        <w:tc>
          <w:tcPr>
            <w:tcW w:w="673" w:type="dxa"/>
            <w:tcBorders>
              <w:tl2br w:val="nil"/>
              <w:tr2bl w:val="nil"/>
            </w:tcBorders>
            <w:noWrap w:val="0"/>
            <w:vAlign w:val="center"/>
          </w:tcPr>
          <w:p w14:paraId="44127FFD">
            <w:pPr>
              <w:pStyle w:val="18"/>
              <w:bidi w:val="0"/>
              <w:jc w:val="center"/>
              <w:rPr>
                <w:rFonts w:hint="default"/>
                <w:color w:val="auto"/>
                <w:lang w:val="en-US" w:eastAsia="zh-CN"/>
              </w:rPr>
            </w:pPr>
            <w:r>
              <w:rPr>
                <w:rFonts w:hint="eastAsia"/>
                <w:color w:val="auto"/>
                <w:lang w:val="en-US" w:eastAsia="zh-CN"/>
              </w:rPr>
              <w:t>序号</w:t>
            </w:r>
          </w:p>
        </w:tc>
        <w:tc>
          <w:tcPr>
            <w:tcW w:w="2456" w:type="dxa"/>
            <w:gridSpan w:val="2"/>
            <w:tcBorders>
              <w:tl2br w:val="nil"/>
              <w:tr2bl w:val="nil"/>
            </w:tcBorders>
            <w:noWrap w:val="0"/>
            <w:vAlign w:val="center"/>
          </w:tcPr>
          <w:p w14:paraId="60AE3BDC">
            <w:pPr>
              <w:pStyle w:val="18"/>
              <w:bidi w:val="0"/>
              <w:jc w:val="center"/>
              <w:rPr>
                <w:rFonts w:hint="default"/>
                <w:color w:val="auto"/>
                <w:lang w:val="en-US" w:eastAsia="zh-CN"/>
              </w:rPr>
            </w:pPr>
            <w:r>
              <w:rPr>
                <w:rFonts w:hint="eastAsia"/>
                <w:color w:val="auto"/>
                <w:lang w:val="en-US" w:eastAsia="zh-CN"/>
              </w:rPr>
              <w:t>受纳水体名称</w:t>
            </w:r>
          </w:p>
        </w:tc>
        <w:tc>
          <w:tcPr>
            <w:tcW w:w="2555" w:type="dxa"/>
            <w:gridSpan w:val="5"/>
            <w:tcBorders>
              <w:tl2br w:val="nil"/>
              <w:tr2bl w:val="nil"/>
            </w:tcBorders>
            <w:noWrap w:val="0"/>
            <w:vAlign w:val="center"/>
          </w:tcPr>
          <w:p w14:paraId="67F88D24">
            <w:pPr>
              <w:pStyle w:val="18"/>
              <w:bidi w:val="0"/>
              <w:jc w:val="center"/>
              <w:rPr>
                <w:rFonts w:hint="default"/>
                <w:color w:val="auto"/>
                <w:lang w:val="en-US" w:eastAsia="zh-CN"/>
              </w:rPr>
            </w:pPr>
            <w:r>
              <w:rPr>
                <w:rFonts w:hint="eastAsia"/>
                <w:color w:val="auto"/>
                <w:lang w:val="en-US" w:eastAsia="zh-CN"/>
              </w:rPr>
              <w:t>排放点水域环境功能</w:t>
            </w:r>
          </w:p>
        </w:tc>
        <w:tc>
          <w:tcPr>
            <w:tcW w:w="2433" w:type="dxa"/>
            <w:gridSpan w:val="2"/>
            <w:tcBorders>
              <w:tl2br w:val="nil"/>
              <w:tr2bl w:val="nil"/>
            </w:tcBorders>
            <w:noWrap w:val="0"/>
            <w:vAlign w:val="center"/>
          </w:tcPr>
          <w:p w14:paraId="3F870681">
            <w:pPr>
              <w:pStyle w:val="18"/>
              <w:bidi w:val="0"/>
              <w:jc w:val="center"/>
              <w:rPr>
                <w:rFonts w:hint="default"/>
                <w:color w:val="auto"/>
                <w:lang w:val="en-US" w:eastAsia="zh-CN"/>
              </w:rPr>
            </w:pPr>
            <w:r>
              <w:rPr>
                <w:rFonts w:hint="eastAsia"/>
                <w:color w:val="auto"/>
                <w:lang w:val="en-US" w:eastAsia="zh-CN"/>
              </w:rPr>
              <w:t>24h内流经范围/km</w:t>
            </w:r>
          </w:p>
        </w:tc>
      </w:tr>
      <w:tr w14:paraId="543265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726FCFA8">
            <w:pPr>
              <w:pStyle w:val="18"/>
              <w:bidi w:val="0"/>
              <w:jc w:val="center"/>
              <w:rPr>
                <w:rFonts w:hint="eastAsia"/>
                <w:color w:val="auto"/>
                <w:lang w:val="en-US" w:eastAsia="zh-CN"/>
              </w:rPr>
            </w:pPr>
          </w:p>
        </w:tc>
        <w:tc>
          <w:tcPr>
            <w:tcW w:w="673" w:type="dxa"/>
            <w:tcBorders>
              <w:tl2br w:val="nil"/>
              <w:tr2bl w:val="nil"/>
            </w:tcBorders>
            <w:noWrap w:val="0"/>
            <w:vAlign w:val="center"/>
          </w:tcPr>
          <w:p w14:paraId="702BABFD">
            <w:pPr>
              <w:pStyle w:val="18"/>
              <w:bidi w:val="0"/>
              <w:jc w:val="center"/>
              <w:rPr>
                <w:rFonts w:hint="default"/>
                <w:color w:val="auto"/>
                <w:lang w:val="en-US" w:eastAsia="zh-CN"/>
              </w:rPr>
            </w:pPr>
            <w:r>
              <w:rPr>
                <w:rFonts w:hint="eastAsia"/>
                <w:color w:val="auto"/>
                <w:lang w:val="en-US" w:eastAsia="zh-CN"/>
              </w:rPr>
              <w:t>1</w:t>
            </w:r>
          </w:p>
        </w:tc>
        <w:tc>
          <w:tcPr>
            <w:tcW w:w="2456" w:type="dxa"/>
            <w:gridSpan w:val="2"/>
            <w:tcBorders>
              <w:tl2br w:val="nil"/>
              <w:tr2bl w:val="nil"/>
            </w:tcBorders>
            <w:noWrap w:val="0"/>
            <w:vAlign w:val="center"/>
          </w:tcPr>
          <w:p w14:paraId="03D7C059">
            <w:pPr>
              <w:pStyle w:val="18"/>
              <w:bidi w:val="0"/>
              <w:jc w:val="center"/>
              <w:rPr>
                <w:rFonts w:hint="default"/>
                <w:color w:val="auto"/>
                <w:lang w:val="en-US" w:eastAsia="zh-CN"/>
              </w:rPr>
            </w:pPr>
            <w:r>
              <w:rPr>
                <w:rFonts w:hint="eastAsia"/>
                <w:color w:val="auto"/>
                <w:lang w:val="en-US" w:eastAsia="zh-CN"/>
              </w:rPr>
              <w:t>/</w:t>
            </w:r>
          </w:p>
        </w:tc>
        <w:tc>
          <w:tcPr>
            <w:tcW w:w="2555" w:type="dxa"/>
            <w:gridSpan w:val="5"/>
            <w:tcBorders>
              <w:tl2br w:val="nil"/>
              <w:tr2bl w:val="nil"/>
            </w:tcBorders>
            <w:noWrap w:val="0"/>
            <w:vAlign w:val="center"/>
          </w:tcPr>
          <w:p w14:paraId="37504A16">
            <w:pPr>
              <w:pStyle w:val="18"/>
              <w:bidi w:val="0"/>
              <w:jc w:val="center"/>
              <w:rPr>
                <w:rFonts w:hint="default"/>
                <w:color w:val="auto"/>
                <w:lang w:val="en-US" w:eastAsia="zh-CN"/>
              </w:rPr>
            </w:pPr>
            <w:r>
              <w:rPr>
                <w:rFonts w:hint="eastAsia"/>
                <w:color w:val="auto"/>
                <w:lang w:val="en-US" w:eastAsia="zh-CN"/>
              </w:rPr>
              <w:t>/</w:t>
            </w:r>
          </w:p>
        </w:tc>
        <w:tc>
          <w:tcPr>
            <w:tcW w:w="2433" w:type="dxa"/>
            <w:gridSpan w:val="2"/>
            <w:tcBorders>
              <w:tl2br w:val="nil"/>
              <w:tr2bl w:val="nil"/>
            </w:tcBorders>
            <w:noWrap w:val="0"/>
            <w:vAlign w:val="center"/>
          </w:tcPr>
          <w:p w14:paraId="21184B9F">
            <w:pPr>
              <w:pStyle w:val="18"/>
              <w:bidi w:val="0"/>
              <w:jc w:val="center"/>
              <w:rPr>
                <w:rFonts w:hint="default"/>
                <w:color w:val="auto"/>
                <w:lang w:val="en-US" w:eastAsia="zh-CN"/>
              </w:rPr>
            </w:pPr>
            <w:r>
              <w:rPr>
                <w:rFonts w:hint="eastAsia"/>
                <w:color w:val="auto"/>
                <w:lang w:val="en-US" w:eastAsia="zh-CN"/>
              </w:rPr>
              <w:t>/</w:t>
            </w:r>
          </w:p>
        </w:tc>
      </w:tr>
      <w:tr w14:paraId="049630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335BF81E">
            <w:pPr>
              <w:pStyle w:val="18"/>
              <w:bidi w:val="0"/>
              <w:jc w:val="center"/>
              <w:rPr>
                <w:rFonts w:hint="eastAsia"/>
                <w:color w:val="auto"/>
                <w:lang w:val="en-US" w:eastAsia="zh-CN"/>
              </w:rPr>
            </w:pPr>
          </w:p>
        </w:tc>
        <w:tc>
          <w:tcPr>
            <w:tcW w:w="8117" w:type="dxa"/>
            <w:gridSpan w:val="10"/>
            <w:tcBorders>
              <w:tl2br w:val="nil"/>
              <w:tr2bl w:val="nil"/>
            </w:tcBorders>
            <w:noWrap w:val="0"/>
            <w:vAlign w:val="center"/>
          </w:tcPr>
          <w:p w14:paraId="007E4B18">
            <w:pPr>
              <w:pStyle w:val="18"/>
              <w:bidi w:val="0"/>
              <w:jc w:val="center"/>
              <w:rPr>
                <w:rFonts w:hint="default"/>
                <w:color w:val="auto"/>
                <w:lang w:val="en-US" w:eastAsia="zh-CN"/>
              </w:rPr>
            </w:pPr>
            <w:r>
              <w:rPr>
                <w:rFonts w:hint="eastAsia"/>
                <w:color w:val="auto"/>
                <w:lang w:val="en-US" w:eastAsia="zh-CN"/>
              </w:rPr>
              <w:t>内陆水体排放点下游10km（近岸海域一个潮周期最大水平距离两倍）范围内敏感目标</w:t>
            </w:r>
          </w:p>
        </w:tc>
      </w:tr>
      <w:tr w14:paraId="7639C2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72F5CB75">
            <w:pPr>
              <w:pStyle w:val="18"/>
              <w:bidi w:val="0"/>
              <w:jc w:val="center"/>
              <w:rPr>
                <w:rFonts w:hint="eastAsia"/>
                <w:color w:val="auto"/>
                <w:lang w:val="en-US" w:eastAsia="zh-CN"/>
              </w:rPr>
            </w:pPr>
          </w:p>
        </w:tc>
        <w:tc>
          <w:tcPr>
            <w:tcW w:w="673" w:type="dxa"/>
            <w:tcBorders>
              <w:tl2br w:val="nil"/>
              <w:tr2bl w:val="nil"/>
            </w:tcBorders>
            <w:noWrap w:val="0"/>
            <w:vAlign w:val="center"/>
          </w:tcPr>
          <w:p w14:paraId="61DFD403">
            <w:pPr>
              <w:pStyle w:val="18"/>
              <w:bidi w:val="0"/>
              <w:jc w:val="center"/>
              <w:rPr>
                <w:rFonts w:hint="default"/>
                <w:color w:val="auto"/>
                <w:lang w:val="en-US" w:eastAsia="zh-CN"/>
              </w:rPr>
            </w:pPr>
            <w:r>
              <w:rPr>
                <w:rFonts w:hint="eastAsia"/>
                <w:color w:val="auto"/>
                <w:lang w:val="en-US" w:eastAsia="zh-CN"/>
              </w:rPr>
              <w:t>序号</w:t>
            </w:r>
          </w:p>
        </w:tc>
        <w:tc>
          <w:tcPr>
            <w:tcW w:w="2456" w:type="dxa"/>
            <w:gridSpan w:val="2"/>
            <w:tcBorders>
              <w:tl2br w:val="nil"/>
              <w:tr2bl w:val="nil"/>
            </w:tcBorders>
            <w:noWrap w:val="0"/>
            <w:vAlign w:val="center"/>
          </w:tcPr>
          <w:p w14:paraId="2B489C47">
            <w:pPr>
              <w:pStyle w:val="18"/>
              <w:bidi w:val="0"/>
              <w:jc w:val="center"/>
              <w:rPr>
                <w:rFonts w:hint="default"/>
                <w:color w:val="auto"/>
                <w:lang w:val="en-US" w:eastAsia="zh-CN"/>
              </w:rPr>
            </w:pPr>
            <w:r>
              <w:rPr>
                <w:rFonts w:hint="eastAsia"/>
                <w:color w:val="auto"/>
                <w:lang w:val="en-US" w:eastAsia="zh-CN"/>
              </w:rPr>
              <w:t>敏感目标名称</w:t>
            </w:r>
          </w:p>
        </w:tc>
        <w:tc>
          <w:tcPr>
            <w:tcW w:w="1534" w:type="dxa"/>
            <w:gridSpan w:val="3"/>
            <w:tcBorders>
              <w:tl2br w:val="nil"/>
              <w:tr2bl w:val="nil"/>
            </w:tcBorders>
            <w:noWrap w:val="0"/>
            <w:vAlign w:val="center"/>
          </w:tcPr>
          <w:p w14:paraId="2D427827">
            <w:pPr>
              <w:pStyle w:val="18"/>
              <w:bidi w:val="0"/>
              <w:jc w:val="center"/>
              <w:rPr>
                <w:rFonts w:hint="default"/>
                <w:color w:val="auto"/>
                <w:lang w:val="en-US" w:eastAsia="zh-CN"/>
              </w:rPr>
            </w:pPr>
            <w:r>
              <w:rPr>
                <w:rFonts w:hint="eastAsia"/>
                <w:color w:val="auto"/>
                <w:lang w:val="en-US" w:eastAsia="zh-CN"/>
              </w:rPr>
              <w:t>环境敏感特性</w:t>
            </w:r>
          </w:p>
        </w:tc>
        <w:tc>
          <w:tcPr>
            <w:tcW w:w="1603" w:type="dxa"/>
            <w:gridSpan w:val="3"/>
            <w:tcBorders>
              <w:tl2br w:val="nil"/>
              <w:tr2bl w:val="nil"/>
            </w:tcBorders>
            <w:noWrap w:val="0"/>
            <w:vAlign w:val="center"/>
          </w:tcPr>
          <w:p w14:paraId="72B50531">
            <w:pPr>
              <w:pStyle w:val="18"/>
              <w:bidi w:val="0"/>
              <w:jc w:val="center"/>
              <w:rPr>
                <w:rFonts w:hint="default"/>
                <w:color w:val="auto"/>
                <w:lang w:val="en-US" w:eastAsia="zh-CN"/>
              </w:rPr>
            </w:pPr>
            <w:r>
              <w:rPr>
                <w:rFonts w:hint="eastAsia"/>
                <w:color w:val="auto"/>
                <w:lang w:val="en-US" w:eastAsia="zh-CN"/>
              </w:rPr>
              <w:t>水质目标</w:t>
            </w:r>
          </w:p>
        </w:tc>
        <w:tc>
          <w:tcPr>
            <w:tcW w:w="1851" w:type="dxa"/>
            <w:tcBorders>
              <w:tl2br w:val="nil"/>
              <w:tr2bl w:val="nil"/>
            </w:tcBorders>
            <w:noWrap w:val="0"/>
            <w:vAlign w:val="center"/>
          </w:tcPr>
          <w:p w14:paraId="2C2A5BC2">
            <w:pPr>
              <w:pStyle w:val="18"/>
              <w:bidi w:val="0"/>
              <w:jc w:val="center"/>
              <w:rPr>
                <w:rFonts w:hint="default"/>
                <w:color w:val="auto"/>
                <w:lang w:val="en-US" w:eastAsia="zh-CN"/>
              </w:rPr>
            </w:pPr>
            <w:r>
              <w:rPr>
                <w:rFonts w:hint="eastAsia"/>
                <w:color w:val="auto"/>
                <w:lang w:val="en-US" w:eastAsia="zh-CN"/>
              </w:rPr>
              <w:t>与排放点距离/km</w:t>
            </w:r>
          </w:p>
        </w:tc>
      </w:tr>
      <w:tr w14:paraId="556061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58E8AFB5">
            <w:pPr>
              <w:pStyle w:val="18"/>
              <w:bidi w:val="0"/>
              <w:jc w:val="center"/>
              <w:rPr>
                <w:rFonts w:hint="eastAsia"/>
                <w:color w:val="auto"/>
                <w:lang w:val="en-US" w:eastAsia="zh-CN"/>
              </w:rPr>
            </w:pPr>
          </w:p>
        </w:tc>
        <w:tc>
          <w:tcPr>
            <w:tcW w:w="673" w:type="dxa"/>
            <w:tcBorders>
              <w:tl2br w:val="nil"/>
              <w:tr2bl w:val="nil"/>
            </w:tcBorders>
            <w:noWrap w:val="0"/>
            <w:vAlign w:val="center"/>
          </w:tcPr>
          <w:p w14:paraId="55F0D799">
            <w:pPr>
              <w:pStyle w:val="18"/>
              <w:bidi w:val="0"/>
              <w:jc w:val="center"/>
              <w:rPr>
                <w:rFonts w:hint="default"/>
                <w:color w:val="auto"/>
                <w:u w:val="single"/>
                <w:lang w:val="en-US" w:eastAsia="zh-CN"/>
              </w:rPr>
            </w:pPr>
            <w:r>
              <w:rPr>
                <w:rFonts w:hint="eastAsia"/>
                <w:color w:val="auto"/>
                <w:u w:val="single"/>
                <w:lang w:val="en-US" w:eastAsia="zh-CN"/>
              </w:rPr>
              <w:t>1</w:t>
            </w:r>
          </w:p>
        </w:tc>
        <w:tc>
          <w:tcPr>
            <w:tcW w:w="2456" w:type="dxa"/>
            <w:gridSpan w:val="2"/>
            <w:tcBorders>
              <w:tl2br w:val="nil"/>
              <w:tr2bl w:val="nil"/>
            </w:tcBorders>
            <w:noWrap w:val="0"/>
            <w:vAlign w:val="center"/>
          </w:tcPr>
          <w:p w14:paraId="21C886E7">
            <w:pPr>
              <w:pStyle w:val="18"/>
              <w:bidi w:val="0"/>
              <w:jc w:val="center"/>
              <w:rPr>
                <w:rFonts w:hint="default"/>
                <w:color w:val="auto"/>
                <w:u w:val="single"/>
                <w:lang w:val="en-US" w:eastAsia="zh-CN"/>
              </w:rPr>
            </w:pPr>
            <w:r>
              <w:rPr>
                <w:rFonts w:hint="eastAsia"/>
                <w:color w:val="auto"/>
                <w:u w:val="single"/>
                <w:lang w:val="en-US" w:eastAsia="zh-CN"/>
              </w:rPr>
              <w:t>红树林分布区</w:t>
            </w:r>
          </w:p>
        </w:tc>
        <w:tc>
          <w:tcPr>
            <w:tcW w:w="1534" w:type="dxa"/>
            <w:gridSpan w:val="3"/>
            <w:tcBorders>
              <w:tl2br w:val="nil"/>
              <w:tr2bl w:val="nil"/>
            </w:tcBorders>
            <w:noWrap w:val="0"/>
            <w:vAlign w:val="center"/>
          </w:tcPr>
          <w:p w14:paraId="4D7E6165">
            <w:pPr>
              <w:pStyle w:val="18"/>
              <w:bidi w:val="0"/>
              <w:jc w:val="center"/>
              <w:rPr>
                <w:rFonts w:hint="default"/>
                <w:color w:val="auto"/>
                <w:u w:val="single"/>
                <w:lang w:val="en-US" w:eastAsia="zh-CN"/>
              </w:rPr>
            </w:pPr>
            <w:r>
              <w:rPr>
                <w:rFonts w:hint="eastAsia"/>
                <w:color w:val="auto"/>
                <w:u w:val="single"/>
                <w:lang w:val="en-US" w:eastAsia="zh-CN"/>
              </w:rPr>
              <w:t>/</w:t>
            </w:r>
          </w:p>
        </w:tc>
        <w:tc>
          <w:tcPr>
            <w:tcW w:w="1603" w:type="dxa"/>
            <w:gridSpan w:val="3"/>
            <w:tcBorders>
              <w:tl2br w:val="nil"/>
              <w:tr2bl w:val="nil"/>
            </w:tcBorders>
            <w:noWrap w:val="0"/>
            <w:vAlign w:val="center"/>
          </w:tcPr>
          <w:p w14:paraId="585606D1">
            <w:pPr>
              <w:pStyle w:val="18"/>
              <w:bidi w:val="0"/>
              <w:jc w:val="center"/>
              <w:rPr>
                <w:rFonts w:hint="default"/>
                <w:color w:val="auto"/>
                <w:u w:val="single"/>
                <w:lang w:val="en-US" w:eastAsia="zh-CN"/>
              </w:rPr>
            </w:pPr>
            <w:r>
              <w:rPr>
                <w:rFonts w:hint="eastAsia"/>
                <w:color w:val="auto"/>
                <w:u w:val="single"/>
                <w:lang w:val="en-US" w:eastAsia="zh-CN"/>
              </w:rPr>
              <w:t>/</w:t>
            </w:r>
          </w:p>
        </w:tc>
        <w:tc>
          <w:tcPr>
            <w:tcW w:w="1851" w:type="dxa"/>
            <w:tcBorders>
              <w:tl2br w:val="nil"/>
              <w:tr2bl w:val="nil"/>
            </w:tcBorders>
            <w:noWrap w:val="0"/>
            <w:vAlign w:val="center"/>
          </w:tcPr>
          <w:p w14:paraId="5D9EFE22">
            <w:pPr>
              <w:pStyle w:val="18"/>
              <w:bidi w:val="0"/>
              <w:jc w:val="center"/>
              <w:rPr>
                <w:rFonts w:hint="default"/>
                <w:color w:val="auto"/>
                <w:u w:val="single"/>
                <w:lang w:val="en-US" w:eastAsia="zh-CN"/>
              </w:rPr>
            </w:pPr>
            <w:r>
              <w:rPr>
                <w:rFonts w:hint="eastAsia"/>
                <w:color w:val="auto"/>
                <w:u w:val="single"/>
                <w:lang w:val="en-US" w:eastAsia="zh-CN"/>
              </w:rPr>
              <w:t>12.5</w:t>
            </w:r>
          </w:p>
        </w:tc>
      </w:tr>
      <w:tr w14:paraId="3FFBCB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5DC605D6">
            <w:pPr>
              <w:pStyle w:val="18"/>
              <w:bidi w:val="0"/>
              <w:jc w:val="center"/>
              <w:rPr>
                <w:rFonts w:hint="default"/>
                <w:color w:val="auto"/>
                <w:lang w:val="en-US" w:eastAsia="zh-CN"/>
              </w:rPr>
            </w:pPr>
          </w:p>
        </w:tc>
        <w:tc>
          <w:tcPr>
            <w:tcW w:w="6266" w:type="dxa"/>
            <w:gridSpan w:val="9"/>
            <w:tcBorders>
              <w:tl2br w:val="nil"/>
              <w:tr2bl w:val="nil"/>
            </w:tcBorders>
            <w:noWrap w:val="0"/>
            <w:vAlign w:val="center"/>
          </w:tcPr>
          <w:p w14:paraId="5078F41F">
            <w:pPr>
              <w:pStyle w:val="18"/>
              <w:bidi w:val="0"/>
              <w:jc w:val="center"/>
              <w:rPr>
                <w:rFonts w:hint="default"/>
                <w:color w:val="auto"/>
                <w:u w:val="single"/>
                <w:lang w:val="en-US" w:eastAsia="zh-CN"/>
              </w:rPr>
            </w:pPr>
            <w:r>
              <w:rPr>
                <w:rFonts w:hint="eastAsia"/>
                <w:color w:val="auto"/>
                <w:u w:val="single"/>
                <w:lang w:val="en-US" w:eastAsia="zh-CN"/>
              </w:rPr>
              <w:t>地表水环境敏感程度E值</w:t>
            </w:r>
          </w:p>
        </w:tc>
        <w:tc>
          <w:tcPr>
            <w:tcW w:w="1851" w:type="dxa"/>
            <w:tcBorders>
              <w:tl2br w:val="nil"/>
              <w:tr2bl w:val="nil"/>
            </w:tcBorders>
            <w:noWrap w:val="0"/>
            <w:vAlign w:val="center"/>
          </w:tcPr>
          <w:p w14:paraId="4722B341">
            <w:pPr>
              <w:pStyle w:val="18"/>
              <w:bidi w:val="0"/>
              <w:jc w:val="center"/>
              <w:rPr>
                <w:rFonts w:hint="default"/>
                <w:color w:val="auto"/>
                <w:u w:val="single"/>
                <w:lang w:val="en-US" w:eastAsia="zh-CN"/>
              </w:rPr>
            </w:pPr>
            <w:r>
              <w:rPr>
                <w:rFonts w:hint="default"/>
                <w:color w:val="auto"/>
                <w:u w:val="single"/>
                <w:lang w:val="en-US" w:eastAsia="zh-CN"/>
              </w:rPr>
              <w:t>E</w:t>
            </w:r>
            <w:r>
              <w:rPr>
                <w:rFonts w:hint="eastAsia"/>
                <w:color w:val="auto"/>
                <w:u w:val="single"/>
                <w:lang w:val="en-US" w:eastAsia="zh-CN"/>
              </w:rPr>
              <w:t>2</w:t>
            </w:r>
          </w:p>
        </w:tc>
      </w:tr>
      <w:tr w14:paraId="237EFA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restart"/>
            <w:tcBorders>
              <w:tl2br w:val="nil"/>
              <w:tr2bl w:val="nil"/>
            </w:tcBorders>
            <w:noWrap w:val="0"/>
            <w:vAlign w:val="center"/>
          </w:tcPr>
          <w:p w14:paraId="3F652950">
            <w:pPr>
              <w:pStyle w:val="18"/>
              <w:bidi w:val="0"/>
              <w:jc w:val="center"/>
              <w:rPr>
                <w:rFonts w:hint="eastAsia"/>
                <w:color w:val="auto"/>
                <w:lang w:val="en-US" w:eastAsia="zh-CN"/>
              </w:rPr>
            </w:pPr>
            <w:r>
              <w:rPr>
                <w:rFonts w:hint="eastAsia"/>
                <w:color w:val="auto"/>
                <w:lang w:val="en-US" w:eastAsia="zh-CN"/>
              </w:rPr>
              <w:t>地下水</w:t>
            </w:r>
          </w:p>
        </w:tc>
        <w:tc>
          <w:tcPr>
            <w:tcW w:w="673" w:type="dxa"/>
            <w:tcBorders>
              <w:tl2br w:val="nil"/>
              <w:tr2bl w:val="nil"/>
            </w:tcBorders>
            <w:noWrap w:val="0"/>
            <w:vAlign w:val="center"/>
          </w:tcPr>
          <w:p w14:paraId="4062CE4E">
            <w:pPr>
              <w:pStyle w:val="18"/>
              <w:bidi w:val="0"/>
              <w:jc w:val="center"/>
              <w:rPr>
                <w:rFonts w:hint="eastAsia"/>
                <w:color w:val="auto"/>
                <w:lang w:val="en-US" w:eastAsia="zh-CN"/>
              </w:rPr>
            </w:pPr>
            <w:r>
              <w:rPr>
                <w:rFonts w:hint="eastAsia"/>
                <w:color w:val="auto"/>
                <w:lang w:val="en-US" w:eastAsia="zh-CN"/>
              </w:rPr>
              <w:t>序号</w:t>
            </w:r>
          </w:p>
        </w:tc>
        <w:tc>
          <w:tcPr>
            <w:tcW w:w="1627" w:type="dxa"/>
            <w:tcBorders>
              <w:tl2br w:val="nil"/>
              <w:tr2bl w:val="nil"/>
            </w:tcBorders>
            <w:noWrap w:val="0"/>
            <w:vAlign w:val="center"/>
          </w:tcPr>
          <w:p w14:paraId="5F1F7241">
            <w:pPr>
              <w:pStyle w:val="18"/>
              <w:bidi w:val="0"/>
              <w:jc w:val="center"/>
              <w:rPr>
                <w:rFonts w:hint="default"/>
                <w:color w:val="auto"/>
                <w:lang w:val="en-US" w:eastAsia="zh-CN"/>
              </w:rPr>
            </w:pPr>
            <w:r>
              <w:rPr>
                <w:rFonts w:hint="eastAsia"/>
                <w:color w:val="auto"/>
                <w:lang w:val="en-US" w:eastAsia="zh-CN"/>
              </w:rPr>
              <w:t>环境敏感区名称</w:t>
            </w:r>
          </w:p>
        </w:tc>
        <w:tc>
          <w:tcPr>
            <w:tcW w:w="1397" w:type="dxa"/>
            <w:gridSpan w:val="2"/>
            <w:tcBorders>
              <w:tl2br w:val="nil"/>
              <w:tr2bl w:val="nil"/>
            </w:tcBorders>
            <w:noWrap w:val="0"/>
            <w:vAlign w:val="center"/>
          </w:tcPr>
          <w:p w14:paraId="6C163693">
            <w:pPr>
              <w:pStyle w:val="18"/>
              <w:bidi w:val="0"/>
              <w:jc w:val="center"/>
              <w:rPr>
                <w:rFonts w:hint="default"/>
                <w:color w:val="auto"/>
                <w:lang w:val="en-US" w:eastAsia="zh-CN"/>
              </w:rPr>
            </w:pPr>
            <w:r>
              <w:rPr>
                <w:rFonts w:hint="eastAsia"/>
                <w:color w:val="auto"/>
                <w:lang w:val="en-US" w:eastAsia="zh-CN"/>
              </w:rPr>
              <w:t>环境敏感特征</w:t>
            </w:r>
          </w:p>
        </w:tc>
        <w:tc>
          <w:tcPr>
            <w:tcW w:w="966" w:type="dxa"/>
            <w:gridSpan w:val="2"/>
            <w:tcBorders>
              <w:tl2br w:val="nil"/>
              <w:tr2bl w:val="nil"/>
            </w:tcBorders>
            <w:noWrap w:val="0"/>
            <w:vAlign w:val="center"/>
          </w:tcPr>
          <w:p w14:paraId="584A0106">
            <w:pPr>
              <w:pStyle w:val="18"/>
              <w:bidi w:val="0"/>
              <w:jc w:val="center"/>
              <w:rPr>
                <w:rFonts w:hint="default"/>
                <w:color w:val="auto"/>
                <w:lang w:val="en-US" w:eastAsia="zh-CN"/>
              </w:rPr>
            </w:pPr>
            <w:r>
              <w:rPr>
                <w:rFonts w:hint="eastAsia"/>
                <w:color w:val="auto"/>
                <w:lang w:val="en-US" w:eastAsia="zh-CN"/>
              </w:rPr>
              <w:t>水质目标</w:t>
            </w:r>
          </w:p>
        </w:tc>
        <w:tc>
          <w:tcPr>
            <w:tcW w:w="1603" w:type="dxa"/>
            <w:gridSpan w:val="3"/>
            <w:tcBorders>
              <w:tl2br w:val="nil"/>
              <w:tr2bl w:val="nil"/>
            </w:tcBorders>
            <w:noWrap w:val="0"/>
            <w:vAlign w:val="center"/>
          </w:tcPr>
          <w:p w14:paraId="743C13BF">
            <w:pPr>
              <w:pStyle w:val="18"/>
              <w:bidi w:val="0"/>
              <w:jc w:val="center"/>
              <w:rPr>
                <w:rFonts w:hint="default"/>
                <w:color w:val="auto"/>
                <w:lang w:val="en-US" w:eastAsia="zh-CN"/>
              </w:rPr>
            </w:pPr>
            <w:r>
              <w:rPr>
                <w:rFonts w:hint="eastAsia"/>
                <w:color w:val="auto"/>
                <w:lang w:val="en-US" w:eastAsia="zh-CN"/>
              </w:rPr>
              <w:t>包气带防污性能</w:t>
            </w:r>
          </w:p>
        </w:tc>
        <w:tc>
          <w:tcPr>
            <w:tcW w:w="1851" w:type="dxa"/>
            <w:tcBorders>
              <w:tl2br w:val="nil"/>
              <w:tr2bl w:val="nil"/>
            </w:tcBorders>
            <w:noWrap w:val="0"/>
            <w:vAlign w:val="center"/>
          </w:tcPr>
          <w:p w14:paraId="3241AD2F">
            <w:pPr>
              <w:pStyle w:val="18"/>
              <w:bidi w:val="0"/>
              <w:jc w:val="center"/>
              <w:rPr>
                <w:rFonts w:hint="default"/>
                <w:color w:val="auto"/>
                <w:lang w:val="en-US" w:eastAsia="zh-CN"/>
              </w:rPr>
            </w:pPr>
            <w:r>
              <w:rPr>
                <w:rFonts w:hint="eastAsia"/>
                <w:color w:val="auto"/>
                <w:lang w:val="en-US" w:eastAsia="zh-CN"/>
              </w:rPr>
              <w:t>与下游厂界距离/m</w:t>
            </w:r>
          </w:p>
        </w:tc>
      </w:tr>
      <w:tr w14:paraId="22FF44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5E4F36C0">
            <w:pPr>
              <w:pStyle w:val="18"/>
              <w:bidi w:val="0"/>
              <w:jc w:val="center"/>
              <w:rPr>
                <w:rFonts w:hint="eastAsia"/>
                <w:color w:val="auto"/>
                <w:lang w:val="en-US" w:eastAsia="zh-CN"/>
              </w:rPr>
            </w:pPr>
          </w:p>
        </w:tc>
        <w:tc>
          <w:tcPr>
            <w:tcW w:w="673" w:type="dxa"/>
            <w:tcBorders>
              <w:tl2br w:val="nil"/>
              <w:tr2bl w:val="nil"/>
            </w:tcBorders>
            <w:noWrap w:val="0"/>
            <w:vAlign w:val="center"/>
          </w:tcPr>
          <w:p w14:paraId="70BC53D8">
            <w:pPr>
              <w:pStyle w:val="18"/>
              <w:bidi w:val="0"/>
              <w:jc w:val="center"/>
              <w:rPr>
                <w:rFonts w:hint="default"/>
                <w:color w:val="auto"/>
                <w:lang w:val="en-US" w:eastAsia="zh-CN"/>
              </w:rPr>
            </w:pPr>
            <w:r>
              <w:rPr>
                <w:rFonts w:hint="eastAsia"/>
                <w:color w:val="auto"/>
                <w:lang w:val="en-US" w:eastAsia="zh-CN"/>
              </w:rPr>
              <w:t>1</w:t>
            </w:r>
          </w:p>
        </w:tc>
        <w:tc>
          <w:tcPr>
            <w:tcW w:w="1627" w:type="dxa"/>
            <w:tcBorders>
              <w:tl2br w:val="nil"/>
              <w:tr2bl w:val="nil"/>
            </w:tcBorders>
            <w:noWrap w:val="0"/>
            <w:vAlign w:val="center"/>
          </w:tcPr>
          <w:p w14:paraId="71D154F2">
            <w:pPr>
              <w:pStyle w:val="18"/>
              <w:bidi w:val="0"/>
              <w:jc w:val="center"/>
              <w:rPr>
                <w:rFonts w:hint="default"/>
                <w:color w:val="auto"/>
                <w:lang w:val="en-US" w:eastAsia="zh-CN"/>
              </w:rPr>
            </w:pPr>
            <w:r>
              <w:rPr>
                <w:rFonts w:hint="eastAsia"/>
                <w:color w:val="auto"/>
                <w:lang w:val="en-US" w:eastAsia="zh-CN"/>
              </w:rPr>
              <w:t>/</w:t>
            </w:r>
          </w:p>
        </w:tc>
        <w:tc>
          <w:tcPr>
            <w:tcW w:w="1397" w:type="dxa"/>
            <w:gridSpan w:val="2"/>
            <w:tcBorders>
              <w:tl2br w:val="nil"/>
              <w:tr2bl w:val="nil"/>
            </w:tcBorders>
            <w:noWrap w:val="0"/>
            <w:vAlign w:val="center"/>
          </w:tcPr>
          <w:p w14:paraId="672817E7">
            <w:pPr>
              <w:pStyle w:val="18"/>
              <w:bidi w:val="0"/>
              <w:jc w:val="center"/>
              <w:rPr>
                <w:rFonts w:hint="default"/>
                <w:color w:val="auto"/>
                <w:lang w:val="en-US" w:eastAsia="zh-CN"/>
              </w:rPr>
            </w:pPr>
            <w:r>
              <w:rPr>
                <w:rFonts w:hint="eastAsia"/>
                <w:color w:val="auto"/>
                <w:lang w:val="en-US" w:eastAsia="zh-CN"/>
              </w:rPr>
              <w:t>/</w:t>
            </w:r>
          </w:p>
        </w:tc>
        <w:tc>
          <w:tcPr>
            <w:tcW w:w="966" w:type="dxa"/>
            <w:gridSpan w:val="2"/>
            <w:tcBorders>
              <w:tl2br w:val="nil"/>
              <w:tr2bl w:val="nil"/>
            </w:tcBorders>
            <w:noWrap w:val="0"/>
            <w:vAlign w:val="center"/>
          </w:tcPr>
          <w:p w14:paraId="018820E4">
            <w:pPr>
              <w:pStyle w:val="18"/>
              <w:bidi w:val="0"/>
              <w:jc w:val="center"/>
              <w:rPr>
                <w:rFonts w:hint="default"/>
                <w:color w:val="auto"/>
                <w:lang w:val="en-US" w:eastAsia="zh-CN"/>
              </w:rPr>
            </w:pPr>
            <w:r>
              <w:rPr>
                <w:rFonts w:hint="eastAsia"/>
                <w:color w:val="auto"/>
                <w:lang w:val="en-US" w:eastAsia="zh-CN"/>
              </w:rPr>
              <w:t>/</w:t>
            </w:r>
          </w:p>
        </w:tc>
        <w:tc>
          <w:tcPr>
            <w:tcW w:w="1603" w:type="dxa"/>
            <w:gridSpan w:val="3"/>
            <w:tcBorders>
              <w:tl2br w:val="nil"/>
              <w:tr2bl w:val="nil"/>
            </w:tcBorders>
            <w:noWrap w:val="0"/>
            <w:vAlign w:val="center"/>
          </w:tcPr>
          <w:p w14:paraId="173F459D">
            <w:pPr>
              <w:pStyle w:val="18"/>
              <w:bidi w:val="0"/>
              <w:jc w:val="center"/>
              <w:rPr>
                <w:rFonts w:hint="default"/>
                <w:color w:val="auto"/>
                <w:lang w:val="en-US" w:eastAsia="zh-CN"/>
              </w:rPr>
            </w:pPr>
            <w:r>
              <w:rPr>
                <w:rFonts w:hint="eastAsia"/>
                <w:color w:val="auto"/>
                <w:lang w:val="en-US" w:eastAsia="zh-CN"/>
              </w:rPr>
              <w:t>/</w:t>
            </w:r>
          </w:p>
        </w:tc>
        <w:tc>
          <w:tcPr>
            <w:tcW w:w="1851" w:type="dxa"/>
            <w:tcBorders>
              <w:tl2br w:val="nil"/>
              <w:tr2bl w:val="nil"/>
            </w:tcBorders>
            <w:noWrap w:val="0"/>
            <w:vAlign w:val="center"/>
          </w:tcPr>
          <w:p w14:paraId="4D09A9C9">
            <w:pPr>
              <w:pStyle w:val="18"/>
              <w:bidi w:val="0"/>
              <w:jc w:val="center"/>
              <w:rPr>
                <w:rFonts w:hint="default"/>
                <w:color w:val="auto"/>
                <w:lang w:val="en-US" w:eastAsia="zh-CN"/>
              </w:rPr>
            </w:pPr>
            <w:r>
              <w:rPr>
                <w:rFonts w:hint="eastAsia"/>
                <w:color w:val="auto"/>
                <w:lang w:val="en-US" w:eastAsia="zh-CN"/>
              </w:rPr>
              <w:t>/</w:t>
            </w:r>
          </w:p>
        </w:tc>
      </w:tr>
      <w:tr w14:paraId="3643AE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cantSplit/>
          <w:trHeight w:val="0" w:hRule="atLeast"/>
          <w:jc w:val="center"/>
        </w:trPr>
        <w:tc>
          <w:tcPr>
            <w:tcW w:w="1069" w:type="dxa"/>
            <w:vMerge w:val="continue"/>
            <w:tcBorders>
              <w:tl2br w:val="nil"/>
              <w:tr2bl w:val="nil"/>
            </w:tcBorders>
            <w:noWrap w:val="0"/>
            <w:vAlign w:val="center"/>
          </w:tcPr>
          <w:p w14:paraId="5D8D0CD2">
            <w:pPr>
              <w:pStyle w:val="18"/>
              <w:bidi w:val="0"/>
              <w:jc w:val="center"/>
              <w:rPr>
                <w:rFonts w:hint="eastAsia"/>
                <w:color w:val="auto"/>
                <w:lang w:val="en-US" w:eastAsia="zh-CN"/>
              </w:rPr>
            </w:pPr>
          </w:p>
        </w:tc>
        <w:tc>
          <w:tcPr>
            <w:tcW w:w="6266" w:type="dxa"/>
            <w:gridSpan w:val="9"/>
            <w:tcBorders>
              <w:tl2br w:val="nil"/>
              <w:tr2bl w:val="nil"/>
            </w:tcBorders>
            <w:noWrap w:val="0"/>
            <w:vAlign w:val="center"/>
          </w:tcPr>
          <w:p w14:paraId="64CC15F2">
            <w:pPr>
              <w:pStyle w:val="18"/>
              <w:bidi w:val="0"/>
              <w:jc w:val="center"/>
              <w:rPr>
                <w:rFonts w:hint="default"/>
                <w:color w:val="auto"/>
                <w:lang w:val="en-US" w:eastAsia="zh-CN"/>
              </w:rPr>
            </w:pPr>
            <w:r>
              <w:rPr>
                <w:rFonts w:hint="eastAsia"/>
                <w:color w:val="auto"/>
                <w:lang w:val="en-US" w:eastAsia="zh-CN"/>
              </w:rPr>
              <w:t>地下水环境敏感程度E值</w:t>
            </w:r>
          </w:p>
        </w:tc>
        <w:tc>
          <w:tcPr>
            <w:tcW w:w="1851" w:type="dxa"/>
            <w:tcBorders>
              <w:tl2br w:val="nil"/>
              <w:tr2bl w:val="nil"/>
            </w:tcBorders>
            <w:noWrap w:val="0"/>
            <w:vAlign w:val="center"/>
          </w:tcPr>
          <w:p w14:paraId="594395CA">
            <w:pPr>
              <w:pStyle w:val="18"/>
              <w:bidi w:val="0"/>
              <w:jc w:val="center"/>
              <w:rPr>
                <w:rFonts w:hint="default"/>
                <w:color w:val="auto"/>
                <w:lang w:val="en-US" w:eastAsia="zh-CN"/>
              </w:rPr>
            </w:pPr>
            <w:r>
              <w:rPr>
                <w:rFonts w:hint="default"/>
                <w:color w:val="auto"/>
                <w:lang w:val="en-US" w:eastAsia="zh-CN"/>
              </w:rPr>
              <w:t>E2</w:t>
            </w:r>
          </w:p>
        </w:tc>
      </w:tr>
    </w:tbl>
    <w:p w14:paraId="120E9758">
      <w:pPr>
        <w:bidi w:val="0"/>
        <w:ind w:firstLine="480" w:firstLineChars="200"/>
        <w:rPr>
          <w:rFonts w:hint="default"/>
          <w:color w:val="auto"/>
          <w:lang w:val="en-US" w:eastAsia="zh-CN"/>
        </w:rPr>
      </w:pPr>
      <w:r>
        <w:rPr>
          <w:rFonts w:hint="eastAsia"/>
          <w:color w:val="auto"/>
          <w:lang w:val="en-US" w:eastAsia="zh-CN"/>
        </w:rPr>
        <w:t>项目周边最近的敏感目标距本项目约3.42km，不在本项目环境风险评价范围内。</w:t>
      </w:r>
    </w:p>
    <w:p w14:paraId="085058A9">
      <w:pPr>
        <w:bidi w:val="0"/>
        <w:jc w:val="center"/>
        <w:rPr>
          <w:rFonts w:hint="eastAsia"/>
          <w:color w:val="auto"/>
          <w:lang w:val="en-US" w:eastAsia="zh-CN"/>
        </w:rPr>
      </w:pPr>
      <w:r>
        <w:rPr>
          <w:rFonts w:hint="eastAsia"/>
          <w:color w:val="auto"/>
          <w:lang w:val="en-US" w:eastAsia="zh-CN"/>
        </w:rPr>
        <w:drawing>
          <wp:inline distT="0" distB="0" distL="114300" distR="114300">
            <wp:extent cx="5748020" cy="3783330"/>
            <wp:effectExtent l="0" t="0" r="5080" b="7620"/>
            <wp:docPr id="22" name="图片 22" descr="敏感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敏感点分布图"/>
                    <pic:cNvPicPr>
                      <a:picLocks noChangeAspect="1"/>
                    </pic:cNvPicPr>
                  </pic:nvPicPr>
                  <pic:blipFill>
                    <a:blip r:embed="rId9"/>
                    <a:stretch>
                      <a:fillRect/>
                    </a:stretch>
                  </pic:blipFill>
                  <pic:spPr>
                    <a:xfrm>
                      <a:off x="0" y="0"/>
                      <a:ext cx="5748020" cy="3783330"/>
                    </a:xfrm>
                    <a:prstGeom prst="rect">
                      <a:avLst/>
                    </a:prstGeom>
                  </pic:spPr>
                </pic:pic>
              </a:graphicData>
            </a:graphic>
          </wp:inline>
        </w:drawing>
      </w:r>
    </w:p>
    <w:p w14:paraId="0DFE80B5">
      <w:pPr>
        <w:pStyle w:val="16"/>
        <w:numPr>
          <w:ilvl w:val="6"/>
          <w:numId w:val="3"/>
        </w:numPr>
        <w:bidi w:val="0"/>
        <w:rPr>
          <w:rFonts w:hint="default"/>
          <w:color w:val="auto"/>
          <w:lang w:val="en-US" w:eastAsia="zh-CN"/>
        </w:rPr>
      </w:pPr>
      <w:r>
        <w:rPr>
          <w:rFonts w:hint="eastAsia"/>
          <w:color w:val="auto"/>
          <w:lang w:val="en-US" w:eastAsia="zh-CN"/>
        </w:rPr>
        <w:t>项目与周边大气环境风险保护目标位置关系图</w:t>
      </w:r>
    </w:p>
    <w:p w14:paraId="36C667F1">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D002849">
      <w:pPr>
        <w:pStyle w:val="2"/>
        <w:numPr>
          <w:ilvl w:val="0"/>
          <w:numId w:val="3"/>
        </w:numPr>
        <w:bidi w:val="0"/>
        <w:rPr>
          <w:rFonts w:hint="default"/>
          <w:color w:val="auto"/>
          <w:lang w:val="en-US" w:eastAsia="zh-CN"/>
        </w:rPr>
      </w:pPr>
      <w:bookmarkStart w:id="7" w:name="_Toc19167"/>
      <w:r>
        <w:rPr>
          <w:rFonts w:hint="default"/>
          <w:color w:val="auto"/>
          <w:lang w:val="en-US" w:eastAsia="zh-CN"/>
        </w:rPr>
        <w:t>环境风险</w:t>
      </w:r>
      <w:r>
        <w:rPr>
          <w:rFonts w:hint="eastAsia"/>
          <w:color w:val="auto"/>
          <w:lang w:val="en-US" w:eastAsia="zh-CN"/>
        </w:rPr>
        <w:t>潜势初判</w:t>
      </w:r>
      <w:bookmarkEnd w:id="7"/>
    </w:p>
    <w:p w14:paraId="48F37E6C">
      <w:pPr>
        <w:pStyle w:val="3"/>
        <w:numPr>
          <w:ilvl w:val="1"/>
          <w:numId w:val="3"/>
        </w:numPr>
        <w:bidi w:val="0"/>
        <w:rPr>
          <w:rFonts w:hint="eastAsia"/>
          <w:color w:val="auto"/>
          <w:lang w:val="en-US" w:eastAsia="zh-CN"/>
        </w:rPr>
      </w:pPr>
      <w:bookmarkStart w:id="8" w:name="_Toc25318"/>
      <w:r>
        <w:rPr>
          <w:rFonts w:hint="eastAsia"/>
          <w:color w:val="auto"/>
          <w:lang w:val="en-US" w:eastAsia="zh-CN"/>
        </w:rPr>
        <w:t>危险物质数量与临界量比值（</w:t>
      </w:r>
      <w:r>
        <w:rPr>
          <w:rFonts w:hint="eastAsia"/>
          <w:i/>
          <w:iCs/>
          <w:color w:val="auto"/>
          <w:lang w:val="en-US" w:eastAsia="zh-CN"/>
        </w:rPr>
        <w:t>Q</w:t>
      </w:r>
      <w:r>
        <w:rPr>
          <w:rFonts w:hint="eastAsia"/>
          <w:color w:val="auto"/>
          <w:lang w:val="en-US" w:eastAsia="zh-CN"/>
        </w:rPr>
        <w:t>）</w:t>
      </w:r>
      <w:bookmarkEnd w:id="8"/>
    </w:p>
    <w:p w14:paraId="02365621">
      <w:pPr>
        <w:bidi w:val="0"/>
        <w:ind w:firstLine="480" w:firstLineChars="200"/>
        <w:rPr>
          <w:rFonts w:hint="eastAsia"/>
          <w:color w:val="auto"/>
          <w:lang w:val="en-US" w:eastAsia="zh-CN"/>
        </w:rPr>
      </w:pPr>
      <w:r>
        <w:rPr>
          <w:rFonts w:hint="default"/>
          <w:color w:val="auto"/>
          <w:lang w:val="en-US" w:eastAsia="zh-CN"/>
        </w:rPr>
        <w:t>根据《建设项目环境风险评价技术导则》（HJ</w:t>
      </w:r>
      <w:r>
        <w:rPr>
          <w:rFonts w:hint="eastAsia"/>
          <w:color w:val="auto"/>
          <w:lang w:val="en-US" w:eastAsia="zh-CN"/>
        </w:rPr>
        <w:t xml:space="preserve"> </w:t>
      </w:r>
      <w:r>
        <w:rPr>
          <w:rFonts w:hint="default"/>
          <w:color w:val="auto"/>
          <w:lang w:val="en-US" w:eastAsia="zh-CN"/>
        </w:rPr>
        <w:t>169-2018）附录C，计算所涉及的每种危险物质在场界内的最大存在总量与其在《建设项目环境风险评价技术导则》（HJ</w:t>
      </w:r>
      <w:r>
        <w:rPr>
          <w:rFonts w:hint="eastAsia"/>
          <w:color w:val="auto"/>
          <w:lang w:val="en-US" w:eastAsia="zh-CN"/>
        </w:rPr>
        <w:t xml:space="preserve"> </w:t>
      </w:r>
      <w:r>
        <w:rPr>
          <w:rFonts w:hint="default"/>
          <w:color w:val="auto"/>
          <w:lang w:val="en-US" w:eastAsia="zh-CN"/>
        </w:rPr>
        <w:t>169-2018）中附录B</w:t>
      </w:r>
      <w:r>
        <w:rPr>
          <w:rFonts w:hint="eastAsia"/>
          <w:color w:val="auto"/>
          <w:lang w:val="en-US" w:eastAsia="zh-CN"/>
        </w:rPr>
        <w:t>、《危险化学品重大危险源辨识》（GB 18218-2018）及《企业突发环境事件风险分级方法》（HJ 941-2018）附录A</w:t>
      </w:r>
      <w:r>
        <w:rPr>
          <w:rFonts w:hint="default"/>
          <w:color w:val="auto"/>
          <w:lang w:val="en-US" w:eastAsia="zh-CN"/>
        </w:rPr>
        <w:t>对应临界量的比值</w:t>
      </w:r>
      <w:r>
        <w:rPr>
          <w:rFonts w:hint="default"/>
          <w:i/>
          <w:iCs/>
          <w:color w:val="auto"/>
          <w:lang w:val="en-US" w:eastAsia="zh-CN"/>
        </w:rPr>
        <w:t>Q</w:t>
      </w:r>
      <w:r>
        <w:rPr>
          <w:rFonts w:hint="default"/>
          <w:color w:val="auto"/>
          <w:lang w:val="en-US" w:eastAsia="zh-CN"/>
        </w:rPr>
        <w:t>。在不同厂区的同一种物质，按其在厂界内的最大存在总量计算</w:t>
      </w:r>
      <w:r>
        <w:rPr>
          <w:rFonts w:hint="eastAsia"/>
          <w:color w:val="auto"/>
          <w:lang w:val="en-US" w:eastAsia="zh-CN"/>
        </w:rPr>
        <w:t>。</w:t>
      </w:r>
    </w:p>
    <w:p w14:paraId="67A75400">
      <w:pPr>
        <w:bidi w:val="0"/>
        <w:ind w:firstLine="480" w:firstLineChars="200"/>
        <w:rPr>
          <w:rFonts w:hint="default"/>
          <w:color w:val="auto"/>
          <w:lang w:val="en-US" w:eastAsia="zh-CN"/>
        </w:rPr>
      </w:pPr>
      <w:r>
        <w:rPr>
          <w:rFonts w:hint="default"/>
          <w:color w:val="auto"/>
          <w:lang w:val="en-US" w:eastAsia="zh-CN"/>
        </w:rPr>
        <w:t>当只涉及一种危险物质时，计算该物质的总量与其临界量比值，即为Q；</w:t>
      </w:r>
    </w:p>
    <w:p w14:paraId="2E464F8D">
      <w:pPr>
        <w:bidi w:val="0"/>
        <w:ind w:firstLine="480" w:firstLineChars="200"/>
        <w:rPr>
          <w:rFonts w:hint="eastAsia"/>
          <w:color w:val="auto"/>
          <w:lang w:val="en-US" w:eastAsia="zh-CN"/>
        </w:rPr>
      </w:pPr>
      <w:r>
        <w:rPr>
          <w:rFonts w:hint="default"/>
          <w:color w:val="auto"/>
          <w:lang w:val="en-US" w:eastAsia="zh-CN"/>
        </w:rPr>
        <w:t>当存在多种危险物质时，则按式计算物质总量与其临界量比值Q</w:t>
      </w:r>
      <w:r>
        <w:rPr>
          <w:rFonts w:hint="eastAsia"/>
          <w:color w:val="auto"/>
          <w:lang w:val="en-US" w:eastAsia="zh-CN"/>
        </w:rPr>
        <w:t>：</w:t>
      </w:r>
    </w:p>
    <w:p w14:paraId="6497EF7B">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color w:val="auto"/>
          <w:position w:val="-30"/>
          <w:lang w:val="en-US" w:eastAsia="zh-CN"/>
        </w:rPr>
      </w:pPr>
      <w:r>
        <w:rPr>
          <w:rFonts w:hint="default"/>
          <w:color w:val="auto"/>
          <w:position w:val="-30"/>
          <w:lang w:val="en-US" w:eastAsia="zh-CN"/>
        </w:rPr>
        <w:object>
          <v:shape id="_x0000_i1025" o:spt="75" type="#_x0000_t75" style="height:34pt;width:101pt;" o:ole="t" filled="f" o:preferrelative="t" stroked="f" coordsize="21600,21600">
            <v:path/>
            <v:fill on="f" focussize="0,0"/>
            <v:stroke on="f"/>
            <v:imagedata r:id="rId11" o:title=""/>
            <o:lock v:ext="edit" aspectratio="t"/>
            <w10:wrap type="none"/>
            <w10:anchorlock/>
          </v:shape>
          <o:OLEObject Type="Embed" ProgID="Equation.KSEE3" ShapeID="_x0000_i1025" DrawAspect="Content" ObjectID="_1468075725" r:id="rId10">
            <o:LockedField>false</o:LockedField>
          </o:OLEObject>
        </w:object>
      </w:r>
    </w:p>
    <w:p w14:paraId="065F7936">
      <w:pPr>
        <w:bidi w:val="0"/>
        <w:rPr>
          <w:rFonts w:hint="default"/>
          <w:color w:val="auto"/>
          <w:lang w:val="en-US" w:eastAsia="zh-CN"/>
        </w:rPr>
      </w:pPr>
      <w:r>
        <w:rPr>
          <w:rFonts w:hint="default"/>
          <w:color w:val="auto"/>
          <w:lang w:val="en-US" w:eastAsia="zh-CN"/>
        </w:rPr>
        <w:t>式中：</w:t>
      </w:r>
    </w:p>
    <w:p w14:paraId="4A66E940">
      <w:pPr>
        <w:bidi w:val="0"/>
        <w:ind w:firstLine="480" w:firstLineChars="200"/>
        <w:rPr>
          <w:rFonts w:hint="default"/>
          <w:color w:val="auto"/>
          <w:lang w:val="en-US" w:eastAsia="zh-CN"/>
        </w:rPr>
      </w:pPr>
      <w:r>
        <w:rPr>
          <w:rFonts w:hint="default"/>
          <w:i/>
          <w:iCs/>
          <w:color w:val="auto"/>
          <w:lang w:val="en-US" w:eastAsia="zh-CN"/>
        </w:rPr>
        <w:t>q</w:t>
      </w:r>
      <w:r>
        <w:rPr>
          <w:rFonts w:hint="default"/>
          <w:color w:val="auto"/>
          <w:vertAlign w:val="subscript"/>
          <w:lang w:val="en-US" w:eastAsia="zh-CN"/>
        </w:rPr>
        <w:t>1</w:t>
      </w:r>
      <w:r>
        <w:rPr>
          <w:rFonts w:hint="default"/>
          <w:color w:val="auto"/>
          <w:lang w:val="en-US" w:eastAsia="zh-CN"/>
        </w:rPr>
        <w:t>，</w:t>
      </w:r>
      <w:r>
        <w:rPr>
          <w:rFonts w:hint="default"/>
          <w:i/>
          <w:iCs/>
          <w:color w:val="auto"/>
          <w:lang w:val="en-US" w:eastAsia="zh-CN"/>
        </w:rPr>
        <w:t>q</w:t>
      </w:r>
      <w:r>
        <w:rPr>
          <w:rFonts w:hint="default"/>
          <w:color w:val="auto"/>
          <w:vertAlign w:val="subscript"/>
          <w:lang w:val="en-US" w:eastAsia="zh-CN"/>
        </w:rPr>
        <w:t>2</w:t>
      </w:r>
      <w:r>
        <w:rPr>
          <w:rFonts w:hint="default"/>
          <w:color w:val="auto"/>
          <w:lang w:val="en-US" w:eastAsia="zh-CN"/>
        </w:rPr>
        <w:t>，...，</w:t>
      </w:r>
      <w:r>
        <w:rPr>
          <w:rFonts w:hint="default"/>
          <w:i/>
          <w:iCs/>
          <w:color w:val="auto"/>
          <w:lang w:val="en-US" w:eastAsia="zh-CN"/>
        </w:rPr>
        <w:t>q</w:t>
      </w:r>
      <w:r>
        <w:rPr>
          <w:rFonts w:hint="default"/>
          <w:i/>
          <w:iCs/>
          <w:color w:val="auto"/>
          <w:vertAlign w:val="subscript"/>
          <w:lang w:val="en-US" w:eastAsia="zh-CN"/>
        </w:rPr>
        <w:t>n</w:t>
      </w:r>
      <w:r>
        <w:rPr>
          <w:rFonts w:hint="default"/>
          <w:color w:val="auto"/>
          <w:lang w:val="en-US" w:eastAsia="zh-CN"/>
        </w:rPr>
        <w:t>—每种危险物质的最大存在总量，t；</w:t>
      </w:r>
    </w:p>
    <w:p w14:paraId="59324BCD">
      <w:pPr>
        <w:bidi w:val="0"/>
        <w:ind w:firstLine="480" w:firstLineChars="200"/>
        <w:rPr>
          <w:rFonts w:hint="default"/>
          <w:color w:val="auto"/>
          <w:lang w:val="en-US" w:eastAsia="zh-CN"/>
        </w:rPr>
      </w:pPr>
      <w:r>
        <w:rPr>
          <w:rFonts w:hint="default"/>
          <w:i/>
          <w:iCs/>
          <w:color w:val="auto"/>
          <w:lang w:val="en-US" w:eastAsia="zh-CN"/>
        </w:rPr>
        <w:t>Q</w:t>
      </w:r>
      <w:r>
        <w:rPr>
          <w:rFonts w:hint="default"/>
          <w:color w:val="auto"/>
          <w:vertAlign w:val="subscript"/>
          <w:lang w:val="en-US" w:eastAsia="zh-CN"/>
        </w:rPr>
        <w:t>1</w:t>
      </w:r>
      <w:r>
        <w:rPr>
          <w:rFonts w:hint="default"/>
          <w:color w:val="auto"/>
          <w:lang w:val="en-US" w:eastAsia="zh-CN"/>
        </w:rPr>
        <w:t>，</w:t>
      </w:r>
      <w:r>
        <w:rPr>
          <w:rFonts w:hint="default"/>
          <w:i/>
          <w:iCs/>
          <w:color w:val="auto"/>
          <w:lang w:val="en-US" w:eastAsia="zh-CN"/>
        </w:rPr>
        <w:t>Q</w:t>
      </w:r>
      <w:r>
        <w:rPr>
          <w:rFonts w:hint="default"/>
          <w:color w:val="auto"/>
          <w:vertAlign w:val="subscript"/>
          <w:lang w:val="en-US" w:eastAsia="zh-CN"/>
        </w:rPr>
        <w:t>2</w:t>
      </w:r>
      <w:r>
        <w:rPr>
          <w:rFonts w:hint="default"/>
          <w:color w:val="auto"/>
          <w:lang w:val="en-US" w:eastAsia="zh-CN"/>
        </w:rPr>
        <w:t>，...，</w:t>
      </w:r>
      <w:r>
        <w:rPr>
          <w:rFonts w:hint="default"/>
          <w:i/>
          <w:iCs/>
          <w:color w:val="auto"/>
          <w:lang w:val="en-US" w:eastAsia="zh-CN"/>
        </w:rPr>
        <w:t>Q</w:t>
      </w:r>
      <w:r>
        <w:rPr>
          <w:rFonts w:hint="default"/>
          <w:i/>
          <w:iCs/>
          <w:color w:val="auto"/>
          <w:vertAlign w:val="subscript"/>
          <w:lang w:val="en-US" w:eastAsia="zh-CN"/>
        </w:rPr>
        <w:t>n</w:t>
      </w:r>
      <w:r>
        <w:rPr>
          <w:rFonts w:hint="default"/>
          <w:color w:val="auto"/>
          <w:lang w:val="en-US" w:eastAsia="zh-CN"/>
        </w:rPr>
        <w:t>—每种危险物质的临界量，t。</w:t>
      </w:r>
    </w:p>
    <w:p w14:paraId="0760B706">
      <w:pPr>
        <w:bidi w:val="0"/>
        <w:ind w:firstLine="480" w:firstLineChars="200"/>
        <w:rPr>
          <w:rFonts w:hint="default"/>
          <w:color w:val="auto"/>
          <w:lang w:val="en-US" w:eastAsia="zh-CN"/>
        </w:rPr>
      </w:pPr>
      <w:r>
        <w:rPr>
          <w:rFonts w:hint="default"/>
          <w:color w:val="auto"/>
          <w:lang w:val="en-US" w:eastAsia="zh-CN"/>
        </w:rPr>
        <w:t>当</w:t>
      </w:r>
      <w:r>
        <w:rPr>
          <w:rFonts w:hint="default"/>
          <w:i/>
          <w:iCs/>
          <w:color w:val="auto"/>
          <w:lang w:val="en-US" w:eastAsia="zh-CN"/>
        </w:rPr>
        <w:t>Q</w:t>
      </w:r>
      <w:r>
        <w:rPr>
          <w:rFonts w:hint="eastAsia"/>
          <w:color w:val="auto"/>
          <w:lang w:val="en-US" w:eastAsia="zh-CN"/>
        </w:rPr>
        <w:t>&lt;</w:t>
      </w:r>
      <w:r>
        <w:rPr>
          <w:rFonts w:hint="default"/>
          <w:color w:val="auto"/>
          <w:lang w:val="en-US" w:eastAsia="zh-CN"/>
        </w:rPr>
        <w:t>1时，该项目环境风险潜势为Ⅰ。</w:t>
      </w:r>
    </w:p>
    <w:p w14:paraId="67FD0FC7">
      <w:pPr>
        <w:bidi w:val="0"/>
        <w:ind w:firstLine="480" w:firstLineChars="200"/>
        <w:rPr>
          <w:rFonts w:hint="default"/>
          <w:color w:val="auto"/>
          <w:lang w:val="en-US" w:eastAsia="zh-CN"/>
        </w:rPr>
      </w:pPr>
      <w:r>
        <w:rPr>
          <w:rFonts w:hint="default"/>
          <w:color w:val="auto"/>
          <w:lang w:val="en-US" w:eastAsia="zh-CN"/>
        </w:rPr>
        <w:t>当</w:t>
      </w:r>
      <w:r>
        <w:rPr>
          <w:rFonts w:hint="default"/>
          <w:i/>
          <w:iCs/>
          <w:color w:val="auto"/>
          <w:lang w:val="en-US" w:eastAsia="zh-CN"/>
        </w:rPr>
        <w:t>Q</w:t>
      </w:r>
      <w:r>
        <w:rPr>
          <w:rFonts w:hint="default"/>
          <w:color w:val="auto"/>
          <w:lang w:val="en-US" w:eastAsia="zh-CN"/>
        </w:rPr>
        <w:t>≥1时，将</w:t>
      </w:r>
      <w:r>
        <w:rPr>
          <w:rFonts w:hint="default"/>
          <w:i/>
          <w:iCs/>
          <w:color w:val="auto"/>
          <w:lang w:val="en-US" w:eastAsia="zh-CN"/>
        </w:rPr>
        <w:t>Q</w:t>
      </w:r>
      <w:r>
        <w:rPr>
          <w:rFonts w:hint="default"/>
          <w:color w:val="auto"/>
          <w:lang w:val="en-US" w:eastAsia="zh-CN"/>
        </w:rPr>
        <w:t>值划分为：1）1≤</w:t>
      </w:r>
      <w:r>
        <w:rPr>
          <w:rFonts w:hint="default"/>
          <w:i/>
          <w:iCs/>
          <w:color w:val="auto"/>
          <w:lang w:val="en-US" w:eastAsia="zh-CN"/>
        </w:rPr>
        <w:t>Q</w:t>
      </w:r>
      <w:r>
        <w:rPr>
          <w:rFonts w:hint="default"/>
          <w:color w:val="auto"/>
          <w:lang w:val="en-US" w:eastAsia="zh-CN"/>
        </w:rPr>
        <w:t>＜10；2）10≤</w:t>
      </w:r>
      <w:r>
        <w:rPr>
          <w:rFonts w:hint="default"/>
          <w:i/>
          <w:iCs/>
          <w:color w:val="auto"/>
          <w:lang w:val="en-US" w:eastAsia="zh-CN"/>
        </w:rPr>
        <w:t>Q</w:t>
      </w:r>
      <w:r>
        <w:rPr>
          <w:rFonts w:hint="default"/>
          <w:color w:val="auto"/>
          <w:lang w:val="en-US" w:eastAsia="zh-CN"/>
        </w:rPr>
        <w:t>＜100；3）</w:t>
      </w:r>
      <w:r>
        <w:rPr>
          <w:rFonts w:hint="default"/>
          <w:i/>
          <w:iCs/>
          <w:color w:val="auto"/>
          <w:lang w:val="en-US" w:eastAsia="zh-CN"/>
        </w:rPr>
        <w:t>Q</w:t>
      </w:r>
      <w:r>
        <w:rPr>
          <w:rFonts w:hint="default"/>
          <w:color w:val="auto"/>
          <w:lang w:val="en-US" w:eastAsia="zh-CN"/>
        </w:rPr>
        <w:t>≥100。</w:t>
      </w:r>
    </w:p>
    <w:p w14:paraId="6D3CA804">
      <w:pPr>
        <w:bidi w:val="0"/>
        <w:ind w:firstLine="480" w:firstLineChars="200"/>
        <w:rPr>
          <w:rFonts w:hint="default"/>
          <w:color w:val="auto"/>
          <w:lang w:val="en-US" w:eastAsia="zh-CN"/>
        </w:rPr>
      </w:pPr>
      <w:r>
        <w:rPr>
          <w:rFonts w:hint="default"/>
          <w:color w:val="auto"/>
          <w:lang w:val="en-US" w:eastAsia="zh-CN"/>
        </w:rPr>
        <w:t>本项目服务于：北集司/盛港码头2.1项、2.2项、3类、4.1项、4.2项、4.3项、5.1项、6.1项、8类、9类危险货物集装箱的吞吐、钦州散货码头戊类散货吞吐及甲类（除甲类3项、4项）、乙类、丙类、丁类、戊类危险货物的暂存</w:t>
      </w:r>
      <w:r>
        <w:rPr>
          <w:rFonts w:hint="eastAsia"/>
          <w:color w:val="auto"/>
          <w:lang w:val="en-US" w:eastAsia="zh-CN"/>
        </w:rPr>
        <w:t>。</w:t>
      </w:r>
    </w:p>
    <w:p w14:paraId="1137D353">
      <w:pPr>
        <w:bidi w:val="0"/>
        <w:ind w:firstLine="480" w:firstLineChars="200"/>
        <w:rPr>
          <w:rFonts w:hint="eastAsia"/>
          <w:color w:val="auto"/>
          <w:lang w:val="en-US" w:eastAsia="zh-CN"/>
        </w:rPr>
      </w:pPr>
      <w:r>
        <w:rPr>
          <w:rFonts w:hint="eastAsia"/>
          <w:color w:val="auto"/>
          <w:lang w:val="en-US" w:eastAsia="zh-CN"/>
        </w:rPr>
        <w:t>经过识别，</w:t>
      </w:r>
      <w:r>
        <w:rPr>
          <w:rFonts w:hint="default"/>
          <w:color w:val="auto"/>
          <w:lang w:val="en-US" w:eastAsia="zh-CN"/>
        </w:rPr>
        <w:t>本项目主要风险</w:t>
      </w:r>
      <w:r>
        <w:rPr>
          <w:rFonts w:hint="eastAsia"/>
          <w:color w:val="auto"/>
          <w:lang w:val="en-US" w:eastAsia="zh-CN"/>
        </w:rPr>
        <w:t>物质</w:t>
      </w:r>
      <w:r>
        <w:rPr>
          <w:rFonts w:hint="default"/>
          <w:color w:val="auto"/>
          <w:lang w:val="en-US" w:eastAsia="zh-CN"/>
        </w:rPr>
        <w:t>为打火机（主要成分正丁烷）</w:t>
      </w:r>
      <w:r>
        <w:rPr>
          <w:rFonts w:hint="eastAsia"/>
          <w:color w:val="auto"/>
          <w:lang w:val="en-US" w:eastAsia="zh-CN"/>
        </w:rPr>
        <w:t>、</w:t>
      </w:r>
      <w:r>
        <w:rPr>
          <w:rFonts w:hint="default"/>
          <w:color w:val="auto"/>
          <w:lang w:val="en-US" w:eastAsia="zh-CN"/>
        </w:rPr>
        <w:t>二氧化碳</w:t>
      </w:r>
      <w:r>
        <w:rPr>
          <w:rFonts w:hint="eastAsia"/>
          <w:color w:val="auto"/>
          <w:lang w:val="en-US" w:eastAsia="zh-CN"/>
        </w:rPr>
        <w:t>、</w:t>
      </w:r>
      <w:r>
        <w:rPr>
          <w:rFonts w:hint="default"/>
          <w:color w:val="auto"/>
          <w:lang w:val="en-US" w:eastAsia="zh-CN"/>
        </w:rPr>
        <w:t>松节油</w:t>
      </w:r>
      <w:r>
        <w:rPr>
          <w:rFonts w:hint="eastAsia"/>
          <w:color w:val="auto"/>
          <w:lang w:val="en-US" w:eastAsia="zh-CN"/>
        </w:rPr>
        <w:t>、</w:t>
      </w:r>
      <w:r>
        <w:rPr>
          <w:rFonts w:hint="default"/>
          <w:color w:val="auto"/>
          <w:lang w:val="en-US" w:eastAsia="zh-CN"/>
        </w:rPr>
        <w:t>煤焦油</w:t>
      </w:r>
      <w:r>
        <w:rPr>
          <w:rFonts w:hint="eastAsia"/>
          <w:color w:val="auto"/>
          <w:lang w:val="en-US" w:eastAsia="zh-CN"/>
        </w:rPr>
        <w:t>、</w:t>
      </w:r>
      <w:r>
        <w:rPr>
          <w:rFonts w:hint="default"/>
          <w:color w:val="auto"/>
          <w:lang w:val="en-US" w:eastAsia="zh-CN"/>
        </w:rPr>
        <w:t>乙醇</w:t>
      </w:r>
      <w:r>
        <w:rPr>
          <w:rFonts w:hint="eastAsia"/>
          <w:color w:val="auto"/>
          <w:lang w:val="en-US" w:eastAsia="zh-CN"/>
        </w:rPr>
        <w:t>、</w:t>
      </w:r>
      <w:r>
        <w:rPr>
          <w:rFonts w:hint="default"/>
          <w:color w:val="auto"/>
          <w:lang w:val="en-US" w:eastAsia="zh-CN"/>
        </w:rPr>
        <w:t>乙醛</w:t>
      </w:r>
      <w:r>
        <w:rPr>
          <w:rFonts w:hint="eastAsia"/>
          <w:color w:val="auto"/>
          <w:lang w:val="en-US" w:eastAsia="zh-CN"/>
        </w:rPr>
        <w:t>、</w:t>
      </w:r>
      <w:r>
        <w:rPr>
          <w:rFonts w:hint="default"/>
          <w:color w:val="auto"/>
          <w:lang w:val="en-US" w:eastAsia="zh-CN"/>
        </w:rPr>
        <w:t>甲基丙烯酸甲酯</w:t>
      </w:r>
      <w:r>
        <w:rPr>
          <w:rFonts w:hint="eastAsia"/>
          <w:color w:val="auto"/>
          <w:lang w:val="en-US" w:eastAsia="zh-CN"/>
        </w:rPr>
        <w:t>、</w:t>
      </w:r>
      <w:r>
        <w:rPr>
          <w:rFonts w:hint="default"/>
          <w:color w:val="auto"/>
          <w:lang w:val="en-US" w:eastAsia="zh-CN"/>
        </w:rPr>
        <w:t>丙酮</w:t>
      </w:r>
      <w:r>
        <w:rPr>
          <w:rFonts w:hint="eastAsia"/>
          <w:color w:val="auto"/>
          <w:lang w:val="en-US" w:eastAsia="zh-CN"/>
        </w:rPr>
        <w:t>、</w:t>
      </w:r>
      <w:r>
        <w:rPr>
          <w:rFonts w:hint="default"/>
          <w:color w:val="auto"/>
          <w:lang w:val="en-US" w:eastAsia="zh-CN"/>
        </w:rPr>
        <w:t>异丁醛</w:t>
      </w:r>
      <w:r>
        <w:rPr>
          <w:rFonts w:hint="eastAsia"/>
          <w:color w:val="auto"/>
          <w:lang w:val="en-US" w:eastAsia="zh-CN"/>
        </w:rPr>
        <w:t>、</w:t>
      </w:r>
      <w:r>
        <w:rPr>
          <w:rFonts w:hint="default"/>
          <w:color w:val="auto"/>
          <w:lang w:val="en-US" w:eastAsia="zh-CN"/>
        </w:rPr>
        <w:t>乙酸乙酯</w:t>
      </w:r>
      <w:r>
        <w:rPr>
          <w:rFonts w:hint="eastAsia"/>
          <w:color w:val="auto"/>
          <w:lang w:val="en-US" w:eastAsia="zh-CN"/>
        </w:rPr>
        <w:t>、</w:t>
      </w:r>
      <w:r>
        <w:rPr>
          <w:rFonts w:hint="default"/>
          <w:color w:val="auto"/>
          <w:lang w:val="en-US" w:eastAsia="zh-CN"/>
        </w:rPr>
        <w:t>吡啶</w:t>
      </w:r>
      <w:r>
        <w:rPr>
          <w:rFonts w:hint="eastAsia"/>
          <w:color w:val="auto"/>
          <w:lang w:val="en-US" w:eastAsia="zh-CN"/>
        </w:rPr>
        <w:t>、</w:t>
      </w:r>
      <w:r>
        <w:rPr>
          <w:rFonts w:hint="default"/>
          <w:color w:val="auto"/>
          <w:lang w:val="en-US" w:eastAsia="zh-CN"/>
        </w:rPr>
        <w:t>2-甲基吡啶</w:t>
      </w:r>
      <w:r>
        <w:rPr>
          <w:rFonts w:hint="eastAsia"/>
          <w:color w:val="auto"/>
          <w:lang w:val="en-US" w:eastAsia="zh-CN"/>
        </w:rPr>
        <w:t>、</w:t>
      </w:r>
      <w:r>
        <w:rPr>
          <w:rFonts w:hint="default"/>
          <w:color w:val="auto"/>
          <w:lang w:val="en-US" w:eastAsia="zh-CN"/>
        </w:rPr>
        <w:t>3-甲基吡啶</w:t>
      </w:r>
      <w:r>
        <w:rPr>
          <w:rFonts w:hint="eastAsia"/>
          <w:color w:val="auto"/>
          <w:lang w:val="en-US" w:eastAsia="zh-CN"/>
        </w:rPr>
        <w:t>、</w:t>
      </w:r>
      <w:r>
        <w:rPr>
          <w:rFonts w:hint="default"/>
          <w:color w:val="auto"/>
          <w:lang w:val="en-US" w:eastAsia="zh-CN"/>
        </w:rPr>
        <w:t>3,5-二甲基吡啶</w:t>
      </w:r>
      <w:r>
        <w:rPr>
          <w:rFonts w:hint="eastAsia"/>
          <w:color w:val="auto"/>
          <w:lang w:val="en-US" w:eastAsia="zh-CN"/>
        </w:rPr>
        <w:t>、</w:t>
      </w:r>
      <w:r>
        <w:rPr>
          <w:rFonts w:hint="default"/>
          <w:color w:val="auto"/>
          <w:lang w:val="en-US" w:eastAsia="zh-CN"/>
        </w:rPr>
        <w:t>丙烯酸丁酯</w:t>
      </w:r>
      <w:r>
        <w:rPr>
          <w:rFonts w:hint="eastAsia"/>
          <w:color w:val="auto"/>
          <w:lang w:val="en-US" w:eastAsia="zh-CN"/>
        </w:rPr>
        <w:t>、</w:t>
      </w:r>
      <w:r>
        <w:rPr>
          <w:rFonts w:hint="default"/>
          <w:color w:val="auto"/>
          <w:lang w:val="en-US" w:eastAsia="zh-CN"/>
        </w:rPr>
        <w:t>正丁醇</w:t>
      </w:r>
      <w:r>
        <w:rPr>
          <w:rFonts w:hint="eastAsia"/>
          <w:color w:val="auto"/>
          <w:lang w:val="en-US" w:eastAsia="zh-CN"/>
        </w:rPr>
        <w:t>、</w:t>
      </w:r>
      <w:r>
        <w:rPr>
          <w:rFonts w:hint="default"/>
          <w:color w:val="auto"/>
          <w:lang w:val="en-US" w:eastAsia="zh-CN"/>
        </w:rPr>
        <w:t>异丁醇</w:t>
      </w:r>
      <w:r>
        <w:rPr>
          <w:rFonts w:hint="eastAsia"/>
          <w:color w:val="auto"/>
          <w:lang w:val="en-US" w:eastAsia="zh-CN"/>
        </w:rPr>
        <w:t>、</w:t>
      </w:r>
      <w:r>
        <w:rPr>
          <w:rFonts w:hint="default"/>
          <w:color w:val="auto"/>
          <w:lang w:val="en-US" w:eastAsia="zh-CN"/>
        </w:rPr>
        <w:t>洗油</w:t>
      </w:r>
      <w:r>
        <w:rPr>
          <w:rFonts w:hint="eastAsia"/>
          <w:color w:val="auto"/>
          <w:lang w:val="en-US" w:eastAsia="zh-CN"/>
        </w:rPr>
        <w:t>、</w:t>
      </w:r>
      <w:r>
        <w:rPr>
          <w:rFonts w:hint="default"/>
          <w:color w:val="auto"/>
          <w:lang w:val="en-US" w:eastAsia="zh-CN"/>
        </w:rPr>
        <w:t>硫磺</w:t>
      </w:r>
      <w:r>
        <w:rPr>
          <w:rFonts w:hint="eastAsia"/>
          <w:color w:val="auto"/>
          <w:lang w:val="en-US" w:eastAsia="zh-CN"/>
        </w:rPr>
        <w:t>、</w:t>
      </w:r>
      <w:r>
        <w:rPr>
          <w:rFonts w:hint="default"/>
          <w:color w:val="auto"/>
          <w:lang w:val="en-US" w:eastAsia="zh-CN"/>
        </w:rPr>
        <w:t>生松香</w:t>
      </w:r>
      <w:r>
        <w:rPr>
          <w:rFonts w:hint="eastAsia"/>
          <w:color w:val="auto"/>
          <w:lang w:val="en-US" w:eastAsia="zh-CN"/>
        </w:rPr>
        <w:t>、</w:t>
      </w:r>
      <w:r>
        <w:rPr>
          <w:rFonts w:hint="default"/>
          <w:color w:val="auto"/>
          <w:lang w:val="en-US" w:eastAsia="zh-CN"/>
        </w:rPr>
        <w:t>硝化沥青</w:t>
      </w:r>
      <w:r>
        <w:rPr>
          <w:rFonts w:hint="eastAsia"/>
          <w:color w:val="auto"/>
          <w:lang w:val="en-US" w:eastAsia="zh-CN"/>
        </w:rPr>
        <w:t>、</w:t>
      </w:r>
      <w:r>
        <w:rPr>
          <w:rFonts w:hint="default"/>
          <w:color w:val="auto"/>
          <w:lang w:val="en-US" w:eastAsia="zh-CN"/>
        </w:rPr>
        <w:t>黄磷</w:t>
      </w:r>
      <w:r>
        <w:rPr>
          <w:rFonts w:hint="eastAsia"/>
          <w:color w:val="auto"/>
          <w:lang w:val="en-US" w:eastAsia="zh-CN"/>
        </w:rPr>
        <w:t>、</w:t>
      </w:r>
      <w:r>
        <w:rPr>
          <w:rFonts w:hint="default"/>
          <w:color w:val="auto"/>
          <w:lang w:val="en-US" w:eastAsia="zh-CN"/>
        </w:rPr>
        <w:t>硫化钠</w:t>
      </w:r>
      <w:r>
        <w:rPr>
          <w:rFonts w:hint="eastAsia"/>
          <w:color w:val="auto"/>
          <w:lang w:val="en-US" w:eastAsia="zh-CN"/>
        </w:rPr>
        <w:t>、</w:t>
      </w:r>
      <w:r>
        <w:rPr>
          <w:rFonts w:hint="default"/>
          <w:color w:val="auto"/>
          <w:lang w:val="en-US" w:eastAsia="zh-CN"/>
        </w:rPr>
        <w:t>五硫化二磷</w:t>
      </w:r>
      <w:r>
        <w:rPr>
          <w:rFonts w:hint="eastAsia"/>
          <w:color w:val="auto"/>
          <w:lang w:val="en-US" w:eastAsia="zh-CN"/>
        </w:rPr>
        <w:t>、</w:t>
      </w:r>
      <w:r>
        <w:rPr>
          <w:rFonts w:hint="default"/>
          <w:color w:val="auto"/>
          <w:lang w:val="en-US" w:eastAsia="zh-CN"/>
        </w:rPr>
        <w:t>三氯异氰尿酸</w:t>
      </w:r>
      <w:r>
        <w:rPr>
          <w:rFonts w:hint="eastAsia"/>
          <w:color w:val="auto"/>
          <w:lang w:val="en-US" w:eastAsia="zh-CN"/>
        </w:rPr>
        <w:t>、</w:t>
      </w:r>
      <w:r>
        <w:rPr>
          <w:rFonts w:hint="default"/>
          <w:color w:val="auto"/>
          <w:lang w:val="en-US" w:eastAsia="zh-CN"/>
        </w:rPr>
        <w:t>双氧水（含量≥60%）</w:t>
      </w:r>
      <w:r>
        <w:rPr>
          <w:rFonts w:hint="eastAsia"/>
          <w:color w:val="auto"/>
          <w:lang w:val="en-US" w:eastAsia="zh-CN"/>
        </w:rPr>
        <w:t>、</w:t>
      </w:r>
      <w:r>
        <w:rPr>
          <w:rFonts w:hint="default"/>
          <w:color w:val="auto"/>
          <w:lang w:val="en-US" w:eastAsia="zh-CN"/>
        </w:rPr>
        <w:t>铬酸酐</w:t>
      </w:r>
      <w:r>
        <w:rPr>
          <w:rFonts w:hint="eastAsia"/>
          <w:color w:val="auto"/>
          <w:lang w:val="en-US" w:eastAsia="zh-CN"/>
        </w:rPr>
        <w:t>、</w:t>
      </w:r>
      <w:r>
        <w:rPr>
          <w:rFonts w:hint="default"/>
          <w:color w:val="auto"/>
          <w:lang w:val="en-US" w:eastAsia="zh-CN"/>
        </w:rPr>
        <w:t>硝酸铵</w:t>
      </w:r>
      <w:r>
        <w:rPr>
          <w:rFonts w:hint="eastAsia"/>
          <w:color w:val="auto"/>
          <w:lang w:val="en-US" w:eastAsia="zh-CN"/>
        </w:rPr>
        <w:t>、</w:t>
      </w:r>
      <w:r>
        <w:rPr>
          <w:rFonts w:hint="default"/>
          <w:color w:val="auto"/>
          <w:lang w:val="en-US" w:eastAsia="zh-CN"/>
        </w:rPr>
        <w:t>煤焦沥青</w:t>
      </w:r>
      <w:r>
        <w:rPr>
          <w:rFonts w:hint="eastAsia"/>
          <w:color w:val="auto"/>
          <w:lang w:val="en-US" w:eastAsia="zh-CN"/>
        </w:rPr>
        <w:t>、</w:t>
      </w:r>
      <w:r>
        <w:rPr>
          <w:rFonts w:hint="default"/>
          <w:color w:val="auto"/>
          <w:lang w:val="en-US" w:eastAsia="zh-CN"/>
        </w:rPr>
        <w:t>氟硅酸钠</w:t>
      </w:r>
      <w:r>
        <w:rPr>
          <w:rFonts w:hint="eastAsia"/>
          <w:color w:val="auto"/>
          <w:lang w:val="en-US" w:eastAsia="zh-CN"/>
        </w:rPr>
        <w:t>、</w:t>
      </w:r>
      <w:r>
        <w:rPr>
          <w:rFonts w:hint="default"/>
          <w:color w:val="auto"/>
          <w:lang w:val="en-US" w:eastAsia="zh-CN"/>
        </w:rPr>
        <w:t>二苯胺</w:t>
      </w:r>
      <w:r>
        <w:rPr>
          <w:rFonts w:hint="eastAsia"/>
          <w:color w:val="auto"/>
          <w:lang w:val="en-US" w:eastAsia="zh-CN"/>
        </w:rPr>
        <w:t>、</w:t>
      </w:r>
      <w:r>
        <w:rPr>
          <w:rFonts w:hint="default"/>
          <w:color w:val="auto"/>
          <w:lang w:val="en-US" w:eastAsia="zh-CN"/>
        </w:rPr>
        <w:t>二氯甲烷</w:t>
      </w:r>
      <w:r>
        <w:rPr>
          <w:rFonts w:hint="eastAsia"/>
          <w:color w:val="auto"/>
          <w:lang w:val="en-US" w:eastAsia="zh-CN"/>
        </w:rPr>
        <w:t>、</w:t>
      </w:r>
      <w:r>
        <w:rPr>
          <w:rFonts w:hint="default"/>
          <w:color w:val="auto"/>
          <w:lang w:val="en-US" w:eastAsia="zh-CN"/>
        </w:rPr>
        <w:t>硫脲</w:t>
      </w:r>
      <w:r>
        <w:rPr>
          <w:rFonts w:hint="eastAsia"/>
          <w:color w:val="auto"/>
          <w:lang w:val="en-US" w:eastAsia="zh-CN"/>
        </w:rPr>
        <w:t>、</w:t>
      </w:r>
      <w:r>
        <w:rPr>
          <w:rFonts w:hint="default"/>
          <w:color w:val="auto"/>
          <w:lang w:val="en-US" w:eastAsia="zh-CN"/>
        </w:rPr>
        <w:t>2,3-二氯硝基苯</w:t>
      </w:r>
      <w:r>
        <w:rPr>
          <w:rFonts w:hint="eastAsia"/>
          <w:color w:val="auto"/>
          <w:lang w:val="en-US" w:eastAsia="zh-CN"/>
        </w:rPr>
        <w:t>、</w:t>
      </w:r>
      <w:r>
        <w:rPr>
          <w:rFonts w:hint="default"/>
          <w:color w:val="auto"/>
          <w:lang w:val="en-US" w:eastAsia="zh-CN"/>
        </w:rPr>
        <w:t>磷酸</w:t>
      </w:r>
      <w:r>
        <w:rPr>
          <w:rFonts w:hint="eastAsia"/>
          <w:color w:val="auto"/>
          <w:lang w:val="en-US" w:eastAsia="zh-CN"/>
        </w:rPr>
        <w:t>、</w:t>
      </w:r>
      <w:r>
        <w:rPr>
          <w:rFonts w:hint="default"/>
          <w:color w:val="auto"/>
          <w:lang w:val="en-US" w:eastAsia="zh-CN"/>
        </w:rPr>
        <w:t>氢氧化钠</w:t>
      </w:r>
      <w:r>
        <w:rPr>
          <w:rFonts w:hint="eastAsia"/>
          <w:color w:val="auto"/>
          <w:lang w:val="en-US" w:eastAsia="zh-CN"/>
        </w:rPr>
        <w:t>、</w:t>
      </w:r>
      <w:r>
        <w:rPr>
          <w:rFonts w:hint="default"/>
          <w:color w:val="auto"/>
          <w:lang w:val="en-US" w:eastAsia="zh-CN"/>
        </w:rPr>
        <w:t>氢氧化锂</w:t>
      </w:r>
      <w:r>
        <w:rPr>
          <w:rFonts w:hint="eastAsia"/>
          <w:color w:val="auto"/>
          <w:lang w:val="en-US" w:eastAsia="zh-CN"/>
        </w:rPr>
        <w:t>、</w:t>
      </w:r>
      <w:r>
        <w:rPr>
          <w:rFonts w:hint="default"/>
          <w:color w:val="auto"/>
          <w:lang w:val="en-US" w:eastAsia="zh-CN"/>
        </w:rPr>
        <w:t>五氧化二磷</w:t>
      </w:r>
      <w:r>
        <w:rPr>
          <w:rFonts w:hint="eastAsia"/>
          <w:color w:val="auto"/>
          <w:lang w:val="en-US" w:eastAsia="zh-CN"/>
        </w:rPr>
        <w:t>、</w:t>
      </w:r>
      <w:r>
        <w:rPr>
          <w:rFonts w:hint="default"/>
          <w:color w:val="auto"/>
          <w:lang w:val="en-US" w:eastAsia="zh-CN"/>
        </w:rPr>
        <w:t>一乙醇胺</w:t>
      </w:r>
      <w:r>
        <w:rPr>
          <w:rFonts w:hint="eastAsia"/>
          <w:color w:val="auto"/>
          <w:lang w:val="en-US" w:eastAsia="zh-CN"/>
        </w:rPr>
        <w:t>、</w:t>
      </w:r>
      <w:r>
        <w:rPr>
          <w:rFonts w:hint="default"/>
          <w:color w:val="auto"/>
          <w:lang w:val="en-US" w:eastAsia="zh-CN"/>
        </w:rPr>
        <w:t>氟化氢铵</w:t>
      </w:r>
      <w:r>
        <w:rPr>
          <w:rFonts w:hint="eastAsia"/>
          <w:color w:val="auto"/>
          <w:lang w:val="en-US" w:eastAsia="zh-CN"/>
        </w:rPr>
        <w:t>、</w:t>
      </w:r>
      <w:r>
        <w:rPr>
          <w:rFonts w:hint="default"/>
          <w:color w:val="auto"/>
          <w:lang w:val="en-US" w:eastAsia="zh-CN"/>
        </w:rPr>
        <w:t>冰乙酸</w:t>
      </w:r>
      <w:r>
        <w:rPr>
          <w:rFonts w:hint="eastAsia"/>
          <w:color w:val="auto"/>
          <w:lang w:val="en-US" w:eastAsia="zh-CN"/>
        </w:rPr>
        <w:t>、</w:t>
      </w:r>
      <w:r>
        <w:rPr>
          <w:rFonts w:hint="default"/>
          <w:color w:val="auto"/>
          <w:lang w:val="en-US" w:eastAsia="zh-CN"/>
        </w:rPr>
        <w:t>丙烯酸</w:t>
      </w:r>
      <w:r>
        <w:rPr>
          <w:rFonts w:hint="eastAsia"/>
          <w:color w:val="auto"/>
          <w:lang w:val="en-US" w:eastAsia="zh-CN"/>
        </w:rPr>
        <w:t>、</w:t>
      </w:r>
      <w:r>
        <w:rPr>
          <w:rFonts w:hint="default"/>
          <w:color w:val="auto"/>
          <w:lang w:val="en-US" w:eastAsia="zh-CN"/>
        </w:rPr>
        <w:t>彩色相纸冲洗药液（对苯二胺衍生物）</w:t>
      </w:r>
      <w:r>
        <w:rPr>
          <w:rFonts w:hint="eastAsia"/>
          <w:color w:val="auto"/>
          <w:lang w:val="en-US" w:eastAsia="zh-CN"/>
        </w:rPr>
        <w:t>、</w:t>
      </w:r>
      <w:r>
        <w:rPr>
          <w:rFonts w:hint="default"/>
          <w:color w:val="auto"/>
          <w:lang w:val="en-US" w:eastAsia="zh-CN"/>
        </w:rPr>
        <w:t>三氯化铝</w:t>
      </w:r>
      <w:r>
        <w:rPr>
          <w:rFonts w:hint="eastAsia"/>
          <w:color w:val="auto"/>
          <w:lang w:val="en-US" w:eastAsia="zh-CN"/>
        </w:rPr>
        <w:t>、</w:t>
      </w:r>
      <w:r>
        <w:rPr>
          <w:rFonts w:hint="default"/>
          <w:color w:val="auto"/>
          <w:lang w:val="en-US" w:eastAsia="zh-CN"/>
        </w:rPr>
        <w:t>氢氧化钡</w:t>
      </w:r>
      <w:r>
        <w:rPr>
          <w:rFonts w:hint="eastAsia"/>
          <w:color w:val="auto"/>
          <w:lang w:val="en-US" w:eastAsia="zh-CN"/>
        </w:rPr>
        <w:t>、</w:t>
      </w:r>
      <w:r>
        <w:rPr>
          <w:rFonts w:hint="default"/>
          <w:color w:val="auto"/>
          <w:lang w:val="en-US" w:eastAsia="zh-CN"/>
        </w:rPr>
        <w:t>安全带及安全气囊（叠氮化钠，压缩氮气）</w:t>
      </w:r>
      <w:r>
        <w:rPr>
          <w:rFonts w:hint="eastAsia"/>
          <w:color w:val="auto"/>
          <w:lang w:val="en-US" w:eastAsia="zh-CN"/>
        </w:rPr>
        <w:t>、</w:t>
      </w:r>
      <w:r>
        <w:rPr>
          <w:rFonts w:hint="default"/>
          <w:color w:val="auto"/>
          <w:lang w:val="en-US" w:eastAsia="zh-CN"/>
        </w:rPr>
        <w:t>温石棉</w:t>
      </w:r>
      <w:r>
        <w:rPr>
          <w:rFonts w:hint="eastAsia"/>
          <w:color w:val="auto"/>
          <w:lang w:val="en-US" w:eastAsia="zh-CN"/>
        </w:rPr>
        <w:t>、</w:t>
      </w:r>
      <w:r>
        <w:rPr>
          <w:rFonts w:hint="eastAsia"/>
          <w:color w:val="auto"/>
          <w:u w:val="single"/>
          <w:lang w:val="en-US" w:eastAsia="zh-CN"/>
        </w:rPr>
        <w:t>高冰镍、低冰镍</w:t>
      </w:r>
      <w:r>
        <w:rPr>
          <w:rFonts w:hint="eastAsia"/>
          <w:color w:val="auto"/>
          <w:lang w:val="en-US" w:eastAsia="zh-CN"/>
        </w:rPr>
        <w:t>。推算得到本项目</w:t>
      </w:r>
      <w:r>
        <w:rPr>
          <w:rFonts w:hint="eastAsia"/>
          <w:i/>
          <w:iCs/>
          <w:color w:val="auto"/>
          <w:lang w:val="en-US" w:eastAsia="zh-CN"/>
        </w:rPr>
        <w:t>Q</w:t>
      </w:r>
      <w:r>
        <w:rPr>
          <w:rFonts w:hint="eastAsia"/>
          <w:color w:val="auto"/>
          <w:lang w:val="en-US" w:eastAsia="zh-CN"/>
        </w:rPr>
        <w:t>=</w:t>
      </w:r>
      <w:r>
        <w:rPr>
          <w:rFonts w:hint="eastAsia"/>
          <w:color w:val="auto"/>
          <w:u w:val="single"/>
          <w:lang w:val="en-US" w:eastAsia="zh-CN"/>
        </w:rPr>
        <w:t>676.209</w:t>
      </w:r>
      <w:r>
        <w:rPr>
          <w:rFonts w:hint="eastAsia"/>
          <w:color w:val="auto"/>
          <w:lang w:val="en-US" w:eastAsia="zh-CN"/>
        </w:rPr>
        <w:t>。</w:t>
      </w:r>
    </w:p>
    <w:p w14:paraId="06055D61">
      <w:pPr>
        <w:pStyle w:val="17"/>
        <w:numPr>
          <w:ilvl w:val="7"/>
          <w:numId w:val="3"/>
        </w:numPr>
        <w:bidi w:val="0"/>
        <w:rPr>
          <w:rFonts w:hint="default"/>
          <w:color w:val="auto"/>
          <w:lang w:val="en-US" w:eastAsia="zh-CN"/>
        </w:rPr>
      </w:pPr>
      <w:r>
        <w:rPr>
          <w:rFonts w:hint="eastAsia"/>
          <w:color w:val="auto"/>
          <w:lang w:val="en-US" w:eastAsia="zh-CN"/>
        </w:rPr>
        <w:t>主要</w:t>
      </w:r>
      <w:r>
        <w:rPr>
          <w:rFonts w:hint="default"/>
          <w:color w:val="auto"/>
          <w:lang w:val="en-US" w:eastAsia="zh-CN"/>
        </w:rPr>
        <w:t>危险物质数量与临界量比值</w:t>
      </w:r>
      <w:r>
        <w:rPr>
          <w:rFonts w:hint="default"/>
          <w:i/>
          <w:iCs/>
          <w:color w:val="auto"/>
          <w:lang w:val="en-US" w:eastAsia="zh-CN"/>
        </w:rPr>
        <w:t>Q</w:t>
      </w:r>
      <w:r>
        <w:rPr>
          <w:rFonts w:hint="default"/>
          <w:color w:val="auto"/>
          <w:lang w:val="en-US" w:eastAsia="zh-CN"/>
        </w:rPr>
        <w:t>的确定</w:t>
      </w:r>
    </w:p>
    <w:tbl>
      <w:tblPr>
        <w:tblStyle w:val="12"/>
        <w:tblW w:w="91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2795"/>
        <w:gridCol w:w="2440"/>
        <w:gridCol w:w="1856"/>
        <w:gridCol w:w="1232"/>
        <w:gridCol w:w="863"/>
      </w:tblGrid>
      <w:tr w14:paraId="276C0D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2795" w:type="dxa"/>
            <w:tcBorders>
              <w:tl2br w:val="nil"/>
              <w:tr2bl w:val="nil"/>
            </w:tcBorders>
            <w:vAlign w:val="center"/>
          </w:tcPr>
          <w:p w14:paraId="0A640F5D">
            <w:pPr>
              <w:pStyle w:val="18"/>
              <w:bidi w:val="0"/>
              <w:jc w:val="center"/>
              <w:rPr>
                <w:rFonts w:hint="eastAsia"/>
                <w:color w:val="auto"/>
                <w:lang w:val="en-US" w:eastAsia="zh-CN"/>
              </w:rPr>
            </w:pPr>
            <w:r>
              <w:rPr>
                <w:rFonts w:hint="eastAsia"/>
                <w:color w:val="auto"/>
                <w:lang w:val="en-US" w:eastAsia="zh-CN"/>
              </w:rPr>
              <w:t>危险货种类别</w:t>
            </w:r>
          </w:p>
        </w:tc>
        <w:tc>
          <w:tcPr>
            <w:tcW w:w="2440" w:type="dxa"/>
            <w:tcBorders>
              <w:tl2br w:val="nil"/>
              <w:tr2bl w:val="nil"/>
            </w:tcBorders>
            <w:vAlign w:val="center"/>
          </w:tcPr>
          <w:p w14:paraId="2A2E4C46">
            <w:pPr>
              <w:pStyle w:val="18"/>
              <w:bidi w:val="0"/>
              <w:jc w:val="center"/>
              <w:rPr>
                <w:color w:val="auto"/>
              </w:rPr>
            </w:pPr>
            <w:r>
              <w:rPr>
                <w:rFonts w:hint="eastAsia"/>
                <w:color w:val="auto"/>
                <w:lang w:val="en-US" w:eastAsia="zh-CN"/>
              </w:rPr>
              <w:t>风险</w:t>
            </w:r>
            <w:r>
              <w:rPr>
                <w:color w:val="auto"/>
              </w:rPr>
              <w:t>物质</w:t>
            </w:r>
          </w:p>
        </w:tc>
        <w:tc>
          <w:tcPr>
            <w:tcW w:w="1856" w:type="dxa"/>
            <w:tcBorders>
              <w:tl2br w:val="nil"/>
              <w:tr2bl w:val="nil"/>
            </w:tcBorders>
            <w:vAlign w:val="center"/>
          </w:tcPr>
          <w:p w14:paraId="5919468B">
            <w:pPr>
              <w:pStyle w:val="18"/>
              <w:bidi w:val="0"/>
              <w:jc w:val="center"/>
              <w:rPr>
                <w:color w:val="auto"/>
              </w:rPr>
            </w:pPr>
            <w:r>
              <w:rPr>
                <w:color w:val="auto"/>
              </w:rPr>
              <w:t>最大存在总量</w:t>
            </w:r>
            <w:r>
              <w:rPr>
                <w:i/>
                <w:iCs/>
                <w:color w:val="auto"/>
              </w:rPr>
              <w:t>q</w:t>
            </w:r>
            <w:r>
              <w:rPr>
                <w:color w:val="auto"/>
              </w:rPr>
              <w:t>（t）</w:t>
            </w:r>
          </w:p>
        </w:tc>
        <w:tc>
          <w:tcPr>
            <w:tcW w:w="1232" w:type="dxa"/>
            <w:tcBorders>
              <w:tl2br w:val="nil"/>
              <w:tr2bl w:val="nil"/>
            </w:tcBorders>
            <w:vAlign w:val="center"/>
          </w:tcPr>
          <w:p w14:paraId="1CDE79BB">
            <w:pPr>
              <w:pStyle w:val="18"/>
              <w:bidi w:val="0"/>
              <w:jc w:val="center"/>
              <w:rPr>
                <w:color w:val="auto"/>
              </w:rPr>
            </w:pPr>
            <w:r>
              <w:rPr>
                <w:color w:val="auto"/>
              </w:rPr>
              <w:t>临界量</w:t>
            </w:r>
            <w:r>
              <w:rPr>
                <w:i/>
                <w:iCs/>
                <w:color w:val="auto"/>
              </w:rPr>
              <w:t>Q</w:t>
            </w:r>
            <w:r>
              <w:rPr>
                <w:color w:val="auto"/>
              </w:rPr>
              <w:t>（t）</w:t>
            </w:r>
          </w:p>
        </w:tc>
        <w:tc>
          <w:tcPr>
            <w:tcW w:w="863" w:type="dxa"/>
            <w:tcBorders>
              <w:tl2br w:val="nil"/>
              <w:tr2bl w:val="nil"/>
            </w:tcBorders>
            <w:vAlign w:val="center"/>
          </w:tcPr>
          <w:p w14:paraId="55A24CB9">
            <w:pPr>
              <w:pStyle w:val="18"/>
              <w:bidi w:val="0"/>
              <w:jc w:val="center"/>
              <w:rPr>
                <w:color w:val="auto"/>
              </w:rPr>
            </w:pPr>
            <w:r>
              <w:rPr>
                <w:i/>
                <w:iCs/>
                <w:color w:val="auto"/>
              </w:rPr>
              <w:t>q</w:t>
            </w:r>
            <w:r>
              <w:rPr>
                <w:color w:val="auto"/>
              </w:rPr>
              <w:t>/</w:t>
            </w:r>
            <w:r>
              <w:rPr>
                <w:i/>
                <w:iCs/>
                <w:color w:val="auto"/>
              </w:rPr>
              <w:t>Q</w:t>
            </w:r>
          </w:p>
        </w:tc>
      </w:tr>
      <w:tr w14:paraId="147833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4AD04745">
            <w:pPr>
              <w:pStyle w:val="18"/>
              <w:bidi w:val="0"/>
              <w:jc w:val="center"/>
              <w:rPr>
                <w:rFonts w:hint="eastAsia"/>
                <w:color w:val="auto"/>
                <w:lang w:val="en-US" w:eastAsia="zh-CN"/>
              </w:rPr>
            </w:pPr>
            <w:r>
              <w:rPr>
                <w:color w:val="auto"/>
              </w:rPr>
              <w:t>2.1易燃气体</w:t>
            </w:r>
          </w:p>
        </w:tc>
        <w:tc>
          <w:tcPr>
            <w:tcW w:w="2440" w:type="dxa"/>
            <w:tcBorders>
              <w:tl2br w:val="nil"/>
              <w:tr2bl w:val="nil"/>
            </w:tcBorders>
            <w:vAlign w:val="center"/>
          </w:tcPr>
          <w:p w14:paraId="46BD6336">
            <w:pPr>
              <w:pStyle w:val="18"/>
              <w:bidi w:val="0"/>
              <w:jc w:val="center"/>
              <w:rPr>
                <w:rFonts w:hint="eastAsia"/>
                <w:color w:val="auto"/>
                <w:lang w:val="en-US" w:eastAsia="zh-CN"/>
              </w:rPr>
            </w:pPr>
            <w:r>
              <w:rPr>
                <w:rFonts w:hint="eastAsia"/>
                <w:color w:val="auto"/>
                <w:lang w:val="en-US" w:eastAsia="zh-CN"/>
              </w:rPr>
              <w:t>打火机（主要成分正丁烷）</w:t>
            </w:r>
          </w:p>
        </w:tc>
        <w:tc>
          <w:tcPr>
            <w:tcW w:w="1856" w:type="dxa"/>
            <w:tcBorders>
              <w:tl2br w:val="nil"/>
              <w:tr2bl w:val="nil"/>
            </w:tcBorders>
            <w:vAlign w:val="center"/>
          </w:tcPr>
          <w:p w14:paraId="30A9CF11">
            <w:pPr>
              <w:pStyle w:val="18"/>
              <w:bidi w:val="0"/>
              <w:jc w:val="center"/>
              <w:rPr>
                <w:color w:val="auto"/>
              </w:rPr>
            </w:pPr>
            <w:r>
              <w:rPr>
                <w:rFonts w:hint="eastAsia"/>
                <w:color w:val="auto"/>
              </w:rPr>
              <w:t>4.17</w:t>
            </w:r>
          </w:p>
        </w:tc>
        <w:tc>
          <w:tcPr>
            <w:tcW w:w="1232" w:type="dxa"/>
            <w:tcBorders>
              <w:tl2br w:val="nil"/>
              <w:tr2bl w:val="nil"/>
            </w:tcBorders>
            <w:vAlign w:val="center"/>
          </w:tcPr>
          <w:p w14:paraId="6F044CA7">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77B5E5CE">
            <w:pPr>
              <w:pStyle w:val="18"/>
              <w:bidi w:val="0"/>
              <w:jc w:val="center"/>
              <w:rPr>
                <w:rFonts w:hint="default"/>
                <w:color w:val="auto"/>
                <w:lang w:val="en-US" w:eastAsia="zh-CN"/>
              </w:rPr>
            </w:pPr>
            <w:r>
              <w:rPr>
                <w:rFonts w:hint="eastAsia"/>
                <w:color w:val="auto"/>
                <w:lang w:val="en-US" w:eastAsia="zh-CN"/>
              </w:rPr>
              <w:t>0.417</w:t>
            </w:r>
          </w:p>
        </w:tc>
      </w:tr>
      <w:tr w14:paraId="30FE93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626F96EE">
            <w:pPr>
              <w:pStyle w:val="18"/>
              <w:bidi w:val="0"/>
              <w:jc w:val="center"/>
              <w:rPr>
                <w:rFonts w:hint="eastAsia"/>
                <w:color w:val="auto"/>
                <w:lang w:val="en-US" w:eastAsia="zh-CN"/>
              </w:rPr>
            </w:pPr>
            <w:r>
              <w:rPr>
                <w:color w:val="auto"/>
              </w:rPr>
              <w:t>2.2</w:t>
            </w:r>
            <w:r>
              <w:rPr>
                <w:rFonts w:hint="eastAsia"/>
                <w:color w:val="auto"/>
              </w:rPr>
              <w:t>项：非易燃无毒气体</w:t>
            </w:r>
          </w:p>
        </w:tc>
        <w:tc>
          <w:tcPr>
            <w:tcW w:w="2440" w:type="dxa"/>
            <w:tcBorders>
              <w:tl2br w:val="nil"/>
              <w:tr2bl w:val="nil"/>
            </w:tcBorders>
            <w:vAlign w:val="center"/>
          </w:tcPr>
          <w:p w14:paraId="4798C6C2">
            <w:pPr>
              <w:pStyle w:val="18"/>
              <w:bidi w:val="0"/>
              <w:jc w:val="center"/>
              <w:rPr>
                <w:rFonts w:hint="eastAsia"/>
                <w:color w:val="auto"/>
                <w:lang w:val="en-US" w:eastAsia="zh-CN"/>
              </w:rPr>
            </w:pPr>
            <w:r>
              <w:rPr>
                <w:rFonts w:hint="eastAsia"/>
                <w:color w:val="auto"/>
                <w:lang w:val="en-US" w:eastAsia="zh-CN"/>
              </w:rPr>
              <w:t>二氧化碳</w:t>
            </w:r>
          </w:p>
        </w:tc>
        <w:tc>
          <w:tcPr>
            <w:tcW w:w="1856" w:type="dxa"/>
            <w:tcBorders>
              <w:tl2br w:val="nil"/>
              <w:tr2bl w:val="nil"/>
            </w:tcBorders>
            <w:vAlign w:val="center"/>
          </w:tcPr>
          <w:p w14:paraId="48FA55FF">
            <w:pPr>
              <w:pStyle w:val="18"/>
              <w:bidi w:val="0"/>
              <w:jc w:val="center"/>
              <w:rPr>
                <w:rFonts w:hint="eastAsia"/>
                <w:color w:val="auto"/>
                <w:lang w:val="en-US" w:eastAsia="zh-CN"/>
              </w:rPr>
            </w:pPr>
            <w:r>
              <w:rPr>
                <w:rFonts w:hint="eastAsia"/>
                <w:color w:val="auto"/>
                <w:lang w:val="en-US" w:eastAsia="zh-CN"/>
              </w:rPr>
              <w:t>1</w:t>
            </w:r>
          </w:p>
        </w:tc>
        <w:tc>
          <w:tcPr>
            <w:tcW w:w="1232" w:type="dxa"/>
            <w:tcBorders>
              <w:tl2br w:val="nil"/>
              <w:tr2bl w:val="nil"/>
            </w:tcBorders>
            <w:vAlign w:val="center"/>
          </w:tcPr>
          <w:p w14:paraId="1648B770">
            <w:pPr>
              <w:pStyle w:val="18"/>
              <w:bidi w:val="0"/>
              <w:jc w:val="center"/>
              <w:rPr>
                <w:rFonts w:hint="default"/>
                <w:color w:val="auto"/>
                <w:lang w:val="en-US" w:eastAsia="zh-CN"/>
              </w:rPr>
            </w:pPr>
            <w:r>
              <w:rPr>
                <w:rFonts w:hint="eastAsia"/>
                <w:color w:val="auto"/>
                <w:lang w:val="en-US" w:eastAsia="zh-CN"/>
              </w:rPr>
              <w:t>/</w:t>
            </w:r>
          </w:p>
        </w:tc>
        <w:tc>
          <w:tcPr>
            <w:tcW w:w="863" w:type="dxa"/>
            <w:tcBorders>
              <w:tl2br w:val="nil"/>
              <w:tr2bl w:val="nil"/>
            </w:tcBorders>
            <w:vAlign w:val="center"/>
          </w:tcPr>
          <w:p w14:paraId="448F4C59">
            <w:pPr>
              <w:pStyle w:val="18"/>
              <w:bidi w:val="0"/>
              <w:jc w:val="center"/>
              <w:rPr>
                <w:rFonts w:hint="default"/>
                <w:color w:val="auto"/>
                <w:lang w:val="en-US" w:eastAsia="zh-CN"/>
              </w:rPr>
            </w:pPr>
            <w:r>
              <w:rPr>
                <w:rFonts w:hint="eastAsia"/>
                <w:color w:val="auto"/>
                <w:lang w:val="en-US" w:eastAsia="zh-CN"/>
              </w:rPr>
              <w:t>/</w:t>
            </w:r>
          </w:p>
        </w:tc>
      </w:tr>
      <w:tr w14:paraId="6F69F9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7A012343">
            <w:pPr>
              <w:pStyle w:val="18"/>
              <w:bidi w:val="0"/>
              <w:jc w:val="center"/>
              <w:rPr>
                <w:rFonts w:hint="eastAsia"/>
                <w:color w:val="auto"/>
                <w:lang w:val="en-US" w:eastAsia="zh-CN"/>
              </w:rPr>
            </w:pPr>
            <w:r>
              <w:rPr>
                <w:rFonts w:hint="eastAsia"/>
                <w:color w:val="auto"/>
              </w:rPr>
              <w:t>第</w:t>
            </w:r>
            <w:r>
              <w:rPr>
                <w:color w:val="auto"/>
              </w:rPr>
              <w:t>3</w:t>
            </w:r>
            <w:r>
              <w:rPr>
                <w:rFonts w:hint="eastAsia"/>
                <w:color w:val="auto"/>
              </w:rPr>
              <w:t>类：易燃液体</w:t>
            </w:r>
          </w:p>
        </w:tc>
        <w:tc>
          <w:tcPr>
            <w:tcW w:w="2440" w:type="dxa"/>
            <w:tcBorders>
              <w:tl2br w:val="nil"/>
              <w:tr2bl w:val="nil"/>
            </w:tcBorders>
            <w:vAlign w:val="center"/>
          </w:tcPr>
          <w:p w14:paraId="2D696FDD">
            <w:pPr>
              <w:pStyle w:val="18"/>
              <w:bidi w:val="0"/>
              <w:jc w:val="center"/>
              <w:rPr>
                <w:rFonts w:hint="eastAsia"/>
                <w:color w:val="auto"/>
                <w:lang w:val="en-US" w:eastAsia="zh-CN"/>
              </w:rPr>
            </w:pPr>
            <w:r>
              <w:rPr>
                <w:rFonts w:hint="eastAsia"/>
                <w:color w:val="auto"/>
                <w:lang w:val="en-US" w:eastAsia="zh-CN"/>
              </w:rPr>
              <w:t>松节油</w:t>
            </w:r>
          </w:p>
        </w:tc>
        <w:tc>
          <w:tcPr>
            <w:tcW w:w="1856" w:type="dxa"/>
            <w:tcBorders>
              <w:tl2br w:val="nil"/>
              <w:tr2bl w:val="nil"/>
            </w:tcBorders>
            <w:vAlign w:val="center"/>
          </w:tcPr>
          <w:p w14:paraId="7F573E5E">
            <w:pPr>
              <w:pStyle w:val="18"/>
              <w:bidi w:val="0"/>
              <w:jc w:val="center"/>
              <w:rPr>
                <w:color w:val="auto"/>
              </w:rPr>
            </w:pPr>
            <w:r>
              <w:rPr>
                <w:rFonts w:hint="eastAsia"/>
                <w:color w:val="auto"/>
              </w:rPr>
              <w:t>10</w:t>
            </w:r>
          </w:p>
        </w:tc>
        <w:tc>
          <w:tcPr>
            <w:tcW w:w="1232" w:type="dxa"/>
            <w:tcBorders>
              <w:tl2br w:val="nil"/>
              <w:tr2bl w:val="nil"/>
            </w:tcBorders>
            <w:vAlign w:val="center"/>
          </w:tcPr>
          <w:p w14:paraId="5A04272F">
            <w:pPr>
              <w:pStyle w:val="18"/>
              <w:bidi w:val="0"/>
              <w:jc w:val="center"/>
              <w:rPr>
                <w:rFonts w:hint="default"/>
                <w:color w:val="auto"/>
                <w:lang w:val="en-US" w:eastAsia="zh-CN"/>
              </w:rPr>
            </w:pPr>
            <w:r>
              <w:rPr>
                <w:rFonts w:hint="eastAsia"/>
                <w:color w:val="auto"/>
                <w:lang w:val="en-US" w:eastAsia="zh-CN"/>
              </w:rPr>
              <w:t>2500</w:t>
            </w:r>
          </w:p>
        </w:tc>
        <w:tc>
          <w:tcPr>
            <w:tcW w:w="863" w:type="dxa"/>
            <w:tcBorders>
              <w:tl2br w:val="nil"/>
              <w:tr2bl w:val="nil"/>
            </w:tcBorders>
            <w:vAlign w:val="center"/>
          </w:tcPr>
          <w:p w14:paraId="3B1D9673">
            <w:pPr>
              <w:pStyle w:val="18"/>
              <w:bidi w:val="0"/>
              <w:jc w:val="center"/>
              <w:rPr>
                <w:rFonts w:hint="default"/>
                <w:color w:val="auto"/>
                <w:lang w:val="en-US" w:eastAsia="zh-CN"/>
              </w:rPr>
            </w:pPr>
            <w:r>
              <w:rPr>
                <w:rFonts w:hint="eastAsia"/>
                <w:color w:val="auto"/>
                <w:lang w:val="en-US" w:eastAsia="zh-CN"/>
              </w:rPr>
              <w:t>0.004</w:t>
            </w:r>
          </w:p>
        </w:tc>
      </w:tr>
      <w:tr w14:paraId="1002E8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2947843B">
            <w:pPr>
              <w:pStyle w:val="18"/>
              <w:bidi w:val="0"/>
              <w:jc w:val="center"/>
              <w:rPr>
                <w:rFonts w:hint="eastAsia"/>
                <w:color w:val="auto"/>
                <w:lang w:val="en-US" w:eastAsia="zh-CN"/>
              </w:rPr>
            </w:pPr>
            <w:r>
              <w:rPr>
                <w:rFonts w:hint="eastAsia"/>
                <w:color w:val="auto"/>
              </w:rPr>
              <w:t>第</w:t>
            </w:r>
            <w:r>
              <w:rPr>
                <w:color w:val="auto"/>
              </w:rPr>
              <w:t>3</w:t>
            </w:r>
            <w:r>
              <w:rPr>
                <w:rFonts w:hint="eastAsia"/>
                <w:color w:val="auto"/>
              </w:rPr>
              <w:t>类：易燃液体</w:t>
            </w:r>
          </w:p>
        </w:tc>
        <w:tc>
          <w:tcPr>
            <w:tcW w:w="2440" w:type="dxa"/>
            <w:tcBorders>
              <w:tl2br w:val="nil"/>
              <w:tr2bl w:val="nil"/>
            </w:tcBorders>
            <w:vAlign w:val="center"/>
          </w:tcPr>
          <w:p w14:paraId="656B74D9">
            <w:pPr>
              <w:pStyle w:val="18"/>
              <w:bidi w:val="0"/>
              <w:jc w:val="center"/>
              <w:rPr>
                <w:rFonts w:hint="eastAsia"/>
                <w:color w:val="auto"/>
                <w:lang w:val="en-US" w:eastAsia="zh-CN"/>
              </w:rPr>
            </w:pPr>
            <w:r>
              <w:rPr>
                <w:rFonts w:hint="eastAsia"/>
                <w:color w:val="auto"/>
                <w:lang w:val="en-US" w:eastAsia="zh-CN"/>
              </w:rPr>
              <w:t>煤焦油</w:t>
            </w:r>
          </w:p>
        </w:tc>
        <w:tc>
          <w:tcPr>
            <w:tcW w:w="1856" w:type="dxa"/>
            <w:tcBorders>
              <w:tl2br w:val="nil"/>
              <w:tr2bl w:val="nil"/>
            </w:tcBorders>
            <w:vAlign w:val="center"/>
          </w:tcPr>
          <w:p w14:paraId="629A1898">
            <w:pPr>
              <w:pStyle w:val="18"/>
              <w:bidi w:val="0"/>
              <w:jc w:val="center"/>
              <w:rPr>
                <w:rFonts w:hint="default"/>
                <w:color w:val="auto"/>
                <w:lang w:val="en-US" w:eastAsia="zh-CN"/>
              </w:rPr>
            </w:pPr>
            <w:r>
              <w:rPr>
                <w:rFonts w:hint="eastAsia"/>
                <w:color w:val="auto"/>
                <w:lang w:val="en-US" w:eastAsia="zh-CN"/>
              </w:rPr>
              <w:t>10</w:t>
            </w:r>
          </w:p>
        </w:tc>
        <w:tc>
          <w:tcPr>
            <w:tcW w:w="1232" w:type="dxa"/>
            <w:tcBorders>
              <w:tl2br w:val="nil"/>
              <w:tr2bl w:val="nil"/>
            </w:tcBorders>
            <w:vAlign w:val="center"/>
          </w:tcPr>
          <w:p w14:paraId="708CB536">
            <w:pPr>
              <w:pStyle w:val="18"/>
              <w:bidi w:val="0"/>
              <w:jc w:val="center"/>
              <w:rPr>
                <w:rFonts w:hint="default"/>
                <w:color w:val="auto"/>
                <w:lang w:val="en-US" w:eastAsia="zh-CN"/>
              </w:rPr>
            </w:pPr>
            <w:r>
              <w:rPr>
                <w:rFonts w:hint="eastAsia"/>
                <w:color w:val="auto"/>
                <w:lang w:val="en-US" w:eastAsia="zh-CN"/>
              </w:rPr>
              <w:t>2500</w:t>
            </w:r>
          </w:p>
        </w:tc>
        <w:tc>
          <w:tcPr>
            <w:tcW w:w="863" w:type="dxa"/>
            <w:tcBorders>
              <w:tl2br w:val="nil"/>
              <w:tr2bl w:val="nil"/>
            </w:tcBorders>
            <w:vAlign w:val="center"/>
          </w:tcPr>
          <w:p w14:paraId="5099E745">
            <w:pPr>
              <w:pStyle w:val="18"/>
              <w:bidi w:val="0"/>
              <w:jc w:val="center"/>
              <w:rPr>
                <w:rFonts w:hint="default"/>
                <w:color w:val="auto"/>
                <w:lang w:val="en-US" w:eastAsia="zh-CN"/>
              </w:rPr>
            </w:pPr>
            <w:r>
              <w:rPr>
                <w:rFonts w:hint="eastAsia"/>
                <w:color w:val="auto"/>
                <w:lang w:val="en-US" w:eastAsia="zh-CN"/>
              </w:rPr>
              <w:t>0.004</w:t>
            </w:r>
          </w:p>
        </w:tc>
      </w:tr>
      <w:tr w14:paraId="6A772B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1ED26C69">
            <w:pPr>
              <w:pStyle w:val="18"/>
              <w:bidi w:val="0"/>
              <w:jc w:val="center"/>
              <w:rPr>
                <w:rFonts w:hint="eastAsia"/>
                <w:color w:val="auto"/>
                <w:lang w:val="en-US" w:eastAsia="zh-CN"/>
              </w:rPr>
            </w:pPr>
            <w:r>
              <w:rPr>
                <w:rFonts w:hint="eastAsia"/>
                <w:color w:val="auto"/>
              </w:rPr>
              <w:t>第</w:t>
            </w:r>
            <w:r>
              <w:rPr>
                <w:color w:val="auto"/>
              </w:rPr>
              <w:t>3</w:t>
            </w:r>
            <w:r>
              <w:rPr>
                <w:rFonts w:hint="eastAsia"/>
                <w:color w:val="auto"/>
              </w:rPr>
              <w:t>类：易燃液体</w:t>
            </w:r>
          </w:p>
        </w:tc>
        <w:tc>
          <w:tcPr>
            <w:tcW w:w="2440" w:type="dxa"/>
            <w:tcBorders>
              <w:tl2br w:val="nil"/>
              <w:tr2bl w:val="nil"/>
            </w:tcBorders>
            <w:vAlign w:val="center"/>
          </w:tcPr>
          <w:p w14:paraId="0BA7590E">
            <w:pPr>
              <w:pStyle w:val="18"/>
              <w:bidi w:val="0"/>
              <w:jc w:val="center"/>
              <w:rPr>
                <w:rFonts w:hint="eastAsia"/>
                <w:color w:val="auto"/>
                <w:lang w:val="en-US" w:eastAsia="zh-CN"/>
              </w:rPr>
            </w:pPr>
            <w:r>
              <w:rPr>
                <w:rFonts w:hint="eastAsia"/>
                <w:color w:val="auto"/>
                <w:lang w:val="en-US" w:eastAsia="zh-CN"/>
              </w:rPr>
              <w:t>乙醇</w:t>
            </w:r>
          </w:p>
        </w:tc>
        <w:tc>
          <w:tcPr>
            <w:tcW w:w="1856" w:type="dxa"/>
            <w:tcBorders>
              <w:tl2br w:val="nil"/>
              <w:tr2bl w:val="nil"/>
            </w:tcBorders>
            <w:vAlign w:val="center"/>
          </w:tcPr>
          <w:p w14:paraId="49B33CBA">
            <w:pPr>
              <w:pStyle w:val="18"/>
              <w:bidi w:val="0"/>
              <w:jc w:val="center"/>
              <w:rPr>
                <w:rFonts w:hint="default"/>
                <w:color w:val="auto"/>
                <w:lang w:val="en-US" w:eastAsia="zh-CN"/>
              </w:rPr>
            </w:pPr>
            <w:r>
              <w:rPr>
                <w:rFonts w:hint="eastAsia"/>
                <w:color w:val="auto"/>
                <w:lang w:val="en-US" w:eastAsia="zh-CN"/>
              </w:rPr>
              <w:t>320</w:t>
            </w:r>
          </w:p>
        </w:tc>
        <w:tc>
          <w:tcPr>
            <w:tcW w:w="1232" w:type="dxa"/>
            <w:tcBorders>
              <w:tl2br w:val="nil"/>
              <w:tr2bl w:val="nil"/>
            </w:tcBorders>
            <w:vAlign w:val="center"/>
          </w:tcPr>
          <w:p w14:paraId="0CD8297B">
            <w:pPr>
              <w:pStyle w:val="18"/>
              <w:bidi w:val="0"/>
              <w:jc w:val="center"/>
              <w:rPr>
                <w:rFonts w:hint="default"/>
                <w:color w:val="auto"/>
                <w:lang w:val="en-US" w:eastAsia="zh-CN"/>
              </w:rPr>
            </w:pPr>
            <w:r>
              <w:rPr>
                <w:rFonts w:hint="eastAsia"/>
                <w:color w:val="auto"/>
                <w:lang w:val="en-US" w:eastAsia="zh-CN"/>
              </w:rPr>
              <w:t>500</w:t>
            </w:r>
          </w:p>
        </w:tc>
        <w:tc>
          <w:tcPr>
            <w:tcW w:w="863" w:type="dxa"/>
            <w:tcBorders>
              <w:tl2br w:val="nil"/>
              <w:tr2bl w:val="nil"/>
            </w:tcBorders>
            <w:vAlign w:val="center"/>
          </w:tcPr>
          <w:p w14:paraId="08A91688">
            <w:pPr>
              <w:pStyle w:val="18"/>
              <w:bidi w:val="0"/>
              <w:jc w:val="center"/>
              <w:rPr>
                <w:rFonts w:hint="default"/>
                <w:color w:val="auto"/>
                <w:lang w:val="en-US" w:eastAsia="zh-CN"/>
              </w:rPr>
            </w:pPr>
            <w:r>
              <w:rPr>
                <w:rFonts w:hint="eastAsia"/>
                <w:color w:val="auto"/>
                <w:lang w:val="en-US" w:eastAsia="zh-CN"/>
              </w:rPr>
              <w:t>0.64</w:t>
            </w:r>
          </w:p>
        </w:tc>
      </w:tr>
      <w:tr w14:paraId="7B3D8B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02B325CF">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23C14921">
            <w:pPr>
              <w:pStyle w:val="18"/>
              <w:bidi w:val="0"/>
              <w:jc w:val="center"/>
              <w:rPr>
                <w:rFonts w:hint="eastAsia"/>
                <w:color w:val="auto"/>
                <w:lang w:val="en-US" w:eastAsia="zh-CN"/>
              </w:rPr>
            </w:pPr>
            <w:r>
              <w:rPr>
                <w:rFonts w:hint="eastAsia"/>
                <w:color w:val="auto"/>
                <w:lang w:val="en-US" w:eastAsia="zh-CN"/>
              </w:rPr>
              <w:t>乙醛</w:t>
            </w:r>
          </w:p>
        </w:tc>
        <w:tc>
          <w:tcPr>
            <w:tcW w:w="1856" w:type="dxa"/>
            <w:tcBorders>
              <w:tl2br w:val="nil"/>
              <w:tr2bl w:val="nil"/>
            </w:tcBorders>
            <w:vAlign w:val="center"/>
          </w:tcPr>
          <w:p w14:paraId="427E2964">
            <w:pPr>
              <w:pStyle w:val="18"/>
              <w:bidi w:val="0"/>
              <w:jc w:val="center"/>
              <w:rPr>
                <w:rFonts w:hint="default"/>
                <w:color w:val="auto"/>
                <w:lang w:val="en-US" w:eastAsia="zh-CN"/>
              </w:rPr>
            </w:pPr>
            <w:r>
              <w:rPr>
                <w:rFonts w:hint="eastAsia"/>
                <w:color w:val="auto"/>
                <w:lang w:val="en-US" w:eastAsia="zh-CN"/>
              </w:rPr>
              <w:t>30</w:t>
            </w:r>
          </w:p>
        </w:tc>
        <w:tc>
          <w:tcPr>
            <w:tcW w:w="1232" w:type="dxa"/>
            <w:tcBorders>
              <w:tl2br w:val="nil"/>
              <w:tr2bl w:val="nil"/>
            </w:tcBorders>
            <w:vAlign w:val="center"/>
          </w:tcPr>
          <w:p w14:paraId="3761590A">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483CB3A4">
            <w:pPr>
              <w:pStyle w:val="18"/>
              <w:bidi w:val="0"/>
              <w:jc w:val="center"/>
              <w:rPr>
                <w:rFonts w:hint="default"/>
                <w:color w:val="auto"/>
                <w:lang w:val="en-US" w:eastAsia="zh-CN"/>
              </w:rPr>
            </w:pPr>
            <w:r>
              <w:rPr>
                <w:rFonts w:hint="eastAsia"/>
                <w:color w:val="auto"/>
                <w:lang w:val="en-US" w:eastAsia="zh-CN"/>
              </w:rPr>
              <w:t>3</w:t>
            </w:r>
          </w:p>
        </w:tc>
      </w:tr>
      <w:tr w14:paraId="5A499D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020C6D7C">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6BFABCC3">
            <w:pPr>
              <w:pStyle w:val="18"/>
              <w:bidi w:val="0"/>
              <w:jc w:val="center"/>
              <w:rPr>
                <w:rFonts w:hint="eastAsia"/>
                <w:color w:val="auto"/>
                <w:lang w:val="en-US" w:eastAsia="zh-CN"/>
              </w:rPr>
            </w:pPr>
            <w:r>
              <w:rPr>
                <w:rFonts w:hint="eastAsia"/>
                <w:color w:val="auto"/>
                <w:lang w:val="en-US" w:eastAsia="zh-CN"/>
              </w:rPr>
              <w:t>甲基丙烯酸甲酯</w:t>
            </w:r>
          </w:p>
        </w:tc>
        <w:tc>
          <w:tcPr>
            <w:tcW w:w="1856" w:type="dxa"/>
            <w:tcBorders>
              <w:tl2br w:val="nil"/>
              <w:tr2bl w:val="nil"/>
            </w:tcBorders>
            <w:vAlign w:val="center"/>
          </w:tcPr>
          <w:p w14:paraId="1DBBBB5C">
            <w:pPr>
              <w:pStyle w:val="18"/>
              <w:bidi w:val="0"/>
              <w:jc w:val="center"/>
              <w:rPr>
                <w:rFonts w:hint="default"/>
                <w:color w:val="auto"/>
                <w:lang w:val="en-US" w:eastAsia="zh-CN"/>
              </w:rPr>
            </w:pPr>
            <w:r>
              <w:rPr>
                <w:rFonts w:hint="eastAsia"/>
                <w:color w:val="auto"/>
                <w:lang w:val="en-US" w:eastAsia="zh-CN"/>
              </w:rPr>
              <w:t>283.4</w:t>
            </w:r>
          </w:p>
        </w:tc>
        <w:tc>
          <w:tcPr>
            <w:tcW w:w="1232" w:type="dxa"/>
            <w:tcBorders>
              <w:tl2br w:val="nil"/>
              <w:tr2bl w:val="nil"/>
            </w:tcBorders>
            <w:vAlign w:val="center"/>
          </w:tcPr>
          <w:p w14:paraId="3A044169">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03B989AB">
            <w:pPr>
              <w:pStyle w:val="18"/>
              <w:bidi w:val="0"/>
              <w:jc w:val="center"/>
              <w:rPr>
                <w:rFonts w:hint="default"/>
                <w:color w:val="auto"/>
                <w:lang w:val="en-US" w:eastAsia="zh-CN"/>
              </w:rPr>
            </w:pPr>
            <w:r>
              <w:rPr>
                <w:rFonts w:hint="eastAsia"/>
                <w:color w:val="auto"/>
                <w:lang w:val="en-US" w:eastAsia="zh-CN"/>
              </w:rPr>
              <w:t>28.34</w:t>
            </w:r>
          </w:p>
        </w:tc>
      </w:tr>
      <w:tr w14:paraId="759CA5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0206A73F">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17550EA8">
            <w:pPr>
              <w:pStyle w:val="18"/>
              <w:bidi w:val="0"/>
              <w:jc w:val="center"/>
              <w:rPr>
                <w:rFonts w:hint="eastAsia"/>
                <w:color w:val="auto"/>
                <w:lang w:val="en-US" w:eastAsia="zh-CN"/>
              </w:rPr>
            </w:pPr>
            <w:r>
              <w:rPr>
                <w:rFonts w:hint="eastAsia"/>
                <w:color w:val="auto"/>
                <w:lang w:val="en-US" w:eastAsia="zh-CN"/>
              </w:rPr>
              <w:t>丙酮</w:t>
            </w:r>
          </w:p>
        </w:tc>
        <w:tc>
          <w:tcPr>
            <w:tcW w:w="1856" w:type="dxa"/>
            <w:tcBorders>
              <w:tl2br w:val="nil"/>
              <w:tr2bl w:val="nil"/>
            </w:tcBorders>
            <w:vAlign w:val="center"/>
          </w:tcPr>
          <w:p w14:paraId="4A24C47C">
            <w:pPr>
              <w:pStyle w:val="18"/>
              <w:bidi w:val="0"/>
              <w:jc w:val="center"/>
              <w:rPr>
                <w:rFonts w:hint="default"/>
                <w:color w:val="auto"/>
                <w:lang w:val="en-US" w:eastAsia="zh-CN"/>
              </w:rPr>
            </w:pPr>
            <w:r>
              <w:rPr>
                <w:rFonts w:hint="eastAsia"/>
                <w:color w:val="auto"/>
                <w:lang w:val="en-US" w:eastAsia="zh-CN"/>
              </w:rPr>
              <w:t>160</w:t>
            </w:r>
          </w:p>
        </w:tc>
        <w:tc>
          <w:tcPr>
            <w:tcW w:w="1232" w:type="dxa"/>
            <w:tcBorders>
              <w:tl2br w:val="nil"/>
              <w:tr2bl w:val="nil"/>
            </w:tcBorders>
            <w:vAlign w:val="center"/>
          </w:tcPr>
          <w:p w14:paraId="3B78ED7E">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71ADD12E">
            <w:pPr>
              <w:pStyle w:val="18"/>
              <w:bidi w:val="0"/>
              <w:jc w:val="center"/>
              <w:rPr>
                <w:rFonts w:hint="default"/>
                <w:color w:val="auto"/>
                <w:lang w:val="en-US" w:eastAsia="zh-CN"/>
              </w:rPr>
            </w:pPr>
            <w:r>
              <w:rPr>
                <w:rFonts w:hint="eastAsia"/>
                <w:color w:val="auto"/>
                <w:lang w:val="en-US" w:eastAsia="zh-CN"/>
              </w:rPr>
              <w:t>16</w:t>
            </w:r>
          </w:p>
        </w:tc>
      </w:tr>
      <w:tr w14:paraId="2C1E5B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1EBEECA1">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09B48E66">
            <w:pPr>
              <w:pStyle w:val="18"/>
              <w:bidi w:val="0"/>
              <w:jc w:val="center"/>
              <w:rPr>
                <w:rFonts w:hint="eastAsia"/>
                <w:color w:val="auto"/>
                <w:lang w:val="en-US" w:eastAsia="zh-CN"/>
              </w:rPr>
            </w:pPr>
            <w:r>
              <w:rPr>
                <w:rFonts w:hint="eastAsia"/>
                <w:color w:val="auto"/>
                <w:lang w:val="en-US" w:eastAsia="zh-CN"/>
              </w:rPr>
              <w:t>异丁醛</w:t>
            </w:r>
          </w:p>
        </w:tc>
        <w:tc>
          <w:tcPr>
            <w:tcW w:w="1856" w:type="dxa"/>
            <w:tcBorders>
              <w:tl2br w:val="nil"/>
              <w:tr2bl w:val="nil"/>
            </w:tcBorders>
            <w:vAlign w:val="center"/>
          </w:tcPr>
          <w:p w14:paraId="6D7EBE74">
            <w:pPr>
              <w:pStyle w:val="18"/>
              <w:bidi w:val="0"/>
              <w:jc w:val="center"/>
              <w:rPr>
                <w:rFonts w:hint="default"/>
                <w:color w:val="auto"/>
                <w:lang w:val="en-US" w:eastAsia="zh-CN"/>
              </w:rPr>
            </w:pPr>
            <w:r>
              <w:rPr>
                <w:rFonts w:hint="eastAsia"/>
                <w:color w:val="auto"/>
                <w:lang w:val="en-US" w:eastAsia="zh-CN"/>
              </w:rPr>
              <w:t>80</w:t>
            </w:r>
          </w:p>
        </w:tc>
        <w:tc>
          <w:tcPr>
            <w:tcW w:w="1232" w:type="dxa"/>
            <w:tcBorders>
              <w:tl2br w:val="nil"/>
              <w:tr2bl w:val="nil"/>
            </w:tcBorders>
            <w:vAlign w:val="center"/>
          </w:tcPr>
          <w:p w14:paraId="68EC76CA">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56184C03">
            <w:pPr>
              <w:pStyle w:val="18"/>
              <w:bidi w:val="0"/>
              <w:jc w:val="center"/>
              <w:rPr>
                <w:rFonts w:hint="default"/>
                <w:color w:val="auto"/>
                <w:lang w:val="en-US" w:eastAsia="zh-CN"/>
              </w:rPr>
            </w:pPr>
            <w:r>
              <w:rPr>
                <w:rFonts w:hint="eastAsia"/>
                <w:color w:val="auto"/>
                <w:lang w:val="en-US" w:eastAsia="zh-CN"/>
              </w:rPr>
              <w:t>8</w:t>
            </w:r>
          </w:p>
        </w:tc>
      </w:tr>
      <w:tr w14:paraId="5A4C0F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7A0E3AD4">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59B086E0">
            <w:pPr>
              <w:pStyle w:val="18"/>
              <w:bidi w:val="0"/>
              <w:jc w:val="center"/>
              <w:rPr>
                <w:rFonts w:hint="eastAsia"/>
                <w:color w:val="auto"/>
                <w:lang w:val="en-US" w:eastAsia="zh-CN"/>
              </w:rPr>
            </w:pPr>
            <w:r>
              <w:rPr>
                <w:rFonts w:hint="eastAsia"/>
                <w:color w:val="auto"/>
                <w:lang w:val="en-US" w:eastAsia="zh-CN"/>
              </w:rPr>
              <w:t>乙酸乙酯</w:t>
            </w:r>
          </w:p>
        </w:tc>
        <w:tc>
          <w:tcPr>
            <w:tcW w:w="1856" w:type="dxa"/>
            <w:tcBorders>
              <w:tl2br w:val="nil"/>
              <w:tr2bl w:val="nil"/>
            </w:tcBorders>
            <w:vAlign w:val="center"/>
          </w:tcPr>
          <w:p w14:paraId="05D0D099">
            <w:pPr>
              <w:pStyle w:val="18"/>
              <w:bidi w:val="0"/>
              <w:jc w:val="center"/>
              <w:rPr>
                <w:rFonts w:hint="default"/>
                <w:color w:val="auto"/>
                <w:lang w:val="en-US" w:eastAsia="zh-CN"/>
              </w:rPr>
            </w:pPr>
            <w:r>
              <w:rPr>
                <w:rFonts w:hint="eastAsia"/>
                <w:color w:val="auto"/>
                <w:lang w:val="en-US" w:eastAsia="zh-CN"/>
              </w:rPr>
              <w:t>320</w:t>
            </w:r>
          </w:p>
        </w:tc>
        <w:tc>
          <w:tcPr>
            <w:tcW w:w="1232" w:type="dxa"/>
            <w:tcBorders>
              <w:tl2br w:val="nil"/>
              <w:tr2bl w:val="nil"/>
            </w:tcBorders>
            <w:vAlign w:val="center"/>
          </w:tcPr>
          <w:p w14:paraId="07300EF2">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6ECB4DDE">
            <w:pPr>
              <w:pStyle w:val="18"/>
              <w:bidi w:val="0"/>
              <w:jc w:val="center"/>
              <w:rPr>
                <w:rFonts w:hint="default"/>
                <w:color w:val="auto"/>
                <w:lang w:val="en-US" w:eastAsia="zh-CN"/>
              </w:rPr>
            </w:pPr>
            <w:r>
              <w:rPr>
                <w:rFonts w:hint="eastAsia"/>
                <w:color w:val="auto"/>
                <w:lang w:val="en-US" w:eastAsia="zh-CN"/>
              </w:rPr>
              <w:t>32</w:t>
            </w:r>
          </w:p>
        </w:tc>
      </w:tr>
      <w:tr w14:paraId="0B8E5E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6582C772">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28B201FC">
            <w:pPr>
              <w:pStyle w:val="18"/>
              <w:bidi w:val="0"/>
              <w:jc w:val="center"/>
              <w:rPr>
                <w:rFonts w:hint="eastAsia"/>
                <w:color w:val="auto"/>
                <w:lang w:val="en-US" w:eastAsia="zh-CN"/>
              </w:rPr>
            </w:pPr>
            <w:r>
              <w:rPr>
                <w:rFonts w:hint="eastAsia"/>
                <w:color w:val="auto"/>
                <w:lang w:val="en-US" w:eastAsia="zh-CN"/>
              </w:rPr>
              <w:t>吡啶</w:t>
            </w:r>
          </w:p>
        </w:tc>
        <w:tc>
          <w:tcPr>
            <w:tcW w:w="1856" w:type="dxa"/>
            <w:tcBorders>
              <w:tl2br w:val="nil"/>
              <w:tr2bl w:val="nil"/>
            </w:tcBorders>
            <w:vAlign w:val="center"/>
          </w:tcPr>
          <w:p w14:paraId="6E2D64F4">
            <w:pPr>
              <w:pStyle w:val="18"/>
              <w:bidi w:val="0"/>
              <w:jc w:val="center"/>
              <w:rPr>
                <w:rFonts w:hint="default"/>
                <w:color w:val="auto"/>
                <w:lang w:val="en-US" w:eastAsia="zh-CN"/>
              </w:rPr>
            </w:pPr>
            <w:r>
              <w:rPr>
                <w:rFonts w:hint="eastAsia"/>
                <w:color w:val="auto"/>
                <w:lang w:val="en-US" w:eastAsia="zh-CN"/>
              </w:rPr>
              <w:t>80</w:t>
            </w:r>
          </w:p>
        </w:tc>
        <w:tc>
          <w:tcPr>
            <w:tcW w:w="1232" w:type="dxa"/>
            <w:tcBorders>
              <w:tl2br w:val="nil"/>
              <w:tr2bl w:val="nil"/>
            </w:tcBorders>
            <w:vAlign w:val="center"/>
          </w:tcPr>
          <w:p w14:paraId="4567334A">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35532E22">
            <w:pPr>
              <w:pStyle w:val="18"/>
              <w:bidi w:val="0"/>
              <w:jc w:val="center"/>
              <w:rPr>
                <w:rFonts w:hint="default"/>
                <w:color w:val="auto"/>
                <w:lang w:val="en-US" w:eastAsia="zh-CN"/>
              </w:rPr>
            </w:pPr>
            <w:r>
              <w:rPr>
                <w:rFonts w:hint="eastAsia"/>
                <w:color w:val="auto"/>
                <w:lang w:val="en-US" w:eastAsia="zh-CN"/>
              </w:rPr>
              <w:t>1.6</w:t>
            </w:r>
          </w:p>
        </w:tc>
      </w:tr>
      <w:tr w14:paraId="73E15F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3E3A6B3B">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4B4B5A83">
            <w:pPr>
              <w:pStyle w:val="18"/>
              <w:bidi w:val="0"/>
              <w:jc w:val="center"/>
              <w:rPr>
                <w:rFonts w:hint="eastAsia"/>
                <w:color w:val="auto"/>
                <w:lang w:val="en-US" w:eastAsia="zh-CN"/>
              </w:rPr>
            </w:pPr>
            <w:r>
              <w:rPr>
                <w:rFonts w:hint="eastAsia"/>
                <w:color w:val="auto"/>
                <w:lang w:val="en-US" w:eastAsia="zh-CN"/>
              </w:rPr>
              <w:t>2-甲基吡啶</w:t>
            </w:r>
          </w:p>
        </w:tc>
        <w:tc>
          <w:tcPr>
            <w:tcW w:w="1856" w:type="dxa"/>
            <w:tcBorders>
              <w:tl2br w:val="nil"/>
              <w:tr2bl w:val="nil"/>
            </w:tcBorders>
            <w:vAlign w:val="center"/>
          </w:tcPr>
          <w:p w14:paraId="18D6D822">
            <w:pPr>
              <w:pStyle w:val="18"/>
              <w:bidi w:val="0"/>
              <w:jc w:val="center"/>
              <w:rPr>
                <w:rFonts w:hint="default"/>
                <w:color w:val="auto"/>
                <w:lang w:val="en-US" w:eastAsia="zh-CN"/>
              </w:rPr>
            </w:pPr>
            <w:r>
              <w:rPr>
                <w:rFonts w:hint="eastAsia"/>
                <w:color w:val="auto"/>
                <w:lang w:val="en-US" w:eastAsia="zh-CN"/>
              </w:rPr>
              <w:t>80</w:t>
            </w:r>
          </w:p>
        </w:tc>
        <w:tc>
          <w:tcPr>
            <w:tcW w:w="1232" w:type="dxa"/>
            <w:tcBorders>
              <w:tl2br w:val="nil"/>
              <w:tr2bl w:val="nil"/>
            </w:tcBorders>
            <w:vAlign w:val="center"/>
          </w:tcPr>
          <w:p w14:paraId="447563D3">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5C473240">
            <w:pPr>
              <w:pStyle w:val="18"/>
              <w:bidi w:val="0"/>
              <w:jc w:val="center"/>
              <w:rPr>
                <w:rFonts w:hint="default"/>
                <w:color w:val="auto"/>
                <w:lang w:val="en-US" w:eastAsia="zh-CN"/>
              </w:rPr>
            </w:pPr>
            <w:r>
              <w:rPr>
                <w:rFonts w:hint="eastAsia"/>
                <w:color w:val="auto"/>
                <w:lang w:val="en-US" w:eastAsia="zh-CN"/>
              </w:rPr>
              <w:t>1.6</w:t>
            </w:r>
          </w:p>
        </w:tc>
      </w:tr>
      <w:tr w14:paraId="28C717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31D58E3C">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7AE85014">
            <w:pPr>
              <w:pStyle w:val="18"/>
              <w:bidi w:val="0"/>
              <w:jc w:val="center"/>
              <w:rPr>
                <w:rFonts w:hint="eastAsia"/>
                <w:color w:val="auto"/>
                <w:lang w:val="en-US" w:eastAsia="zh-CN"/>
              </w:rPr>
            </w:pPr>
            <w:r>
              <w:rPr>
                <w:rFonts w:hint="eastAsia"/>
                <w:color w:val="auto"/>
                <w:lang w:val="en-US" w:eastAsia="zh-CN"/>
              </w:rPr>
              <w:t>3-甲基吡啶</w:t>
            </w:r>
          </w:p>
        </w:tc>
        <w:tc>
          <w:tcPr>
            <w:tcW w:w="1856" w:type="dxa"/>
            <w:tcBorders>
              <w:tl2br w:val="nil"/>
              <w:tr2bl w:val="nil"/>
            </w:tcBorders>
            <w:vAlign w:val="center"/>
          </w:tcPr>
          <w:p w14:paraId="38575F48">
            <w:pPr>
              <w:pStyle w:val="18"/>
              <w:bidi w:val="0"/>
              <w:jc w:val="center"/>
              <w:rPr>
                <w:rFonts w:hint="default"/>
                <w:color w:val="auto"/>
                <w:lang w:val="en-US" w:eastAsia="zh-CN"/>
              </w:rPr>
            </w:pPr>
            <w:r>
              <w:rPr>
                <w:rFonts w:hint="eastAsia"/>
                <w:color w:val="auto"/>
                <w:lang w:val="en-US" w:eastAsia="zh-CN"/>
              </w:rPr>
              <w:t>80</w:t>
            </w:r>
          </w:p>
        </w:tc>
        <w:tc>
          <w:tcPr>
            <w:tcW w:w="1232" w:type="dxa"/>
            <w:tcBorders>
              <w:tl2br w:val="nil"/>
              <w:tr2bl w:val="nil"/>
            </w:tcBorders>
            <w:vAlign w:val="center"/>
          </w:tcPr>
          <w:p w14:paraId="49C86B97">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768CC32F">
            <w:pPr>
              <w:pStyle w:val="18"/>
              <w:bidi w:val="0"/>
              <w:jc w:val="center"/>
              <w:rPr>
                <w:rFonts w:hint="default"/>
                <w:color w:val="auto"/>
                <w:lang w:val="en-US" w:eastAsia="zh-CN"/>
              </w:rPr>
            </w:pPr>
            <w:r>
              <w:rPr>
                <w:rFonts w:hint="eastAsia"/>
                <w:color w:val="auto"/>
                <w:lang w:val="en-US" w:eastAsia="zh-CN"/>
              </w:rPr>
              <w:t>1.6</w:t>
            </w:r>
          </w:p>
        </w:tc>
      </w:tr>
      <w:tr w14:paraId="4091E6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7EAC7D5D">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24C6BA77">
            <w:pPr>
              <w:pStyle w:val="18"/>
              <w:bidi w:val="0"/>
              <w:jc w:val="center"/>
              <w:rPr>
                <w:rFonts w:hint="eastAsia"/>
                <w:color w:val="auto"/>
                <w:lang w:val="en-US" w:eastAsia="zh-CN"/>
              </w:rPr>
            </w:pPr>
            <w:r>
              <w:rPr>
                <w:rFonts w:hint="eastAsia"/>
                <w:color w:val="auto"/>
                <w:lang w:val="en-US" w:eastAsia="zh-CN"/>
              </w:rPr>
              <w:t>3,5-二甲基吡啶</w:t>
            </w:r>
          </w:p>
        </w:tc>
        <w:tc>
          <w:tcPr>
            <w:tcW w:w="1856" w:type="dxa"/>
            <w:tcBorders>
              <w:tl2br w:val="nil"/>
              <w:tr2bl w:val="nil"/>
            </w:tcBorders>
            <w:vAlign w:val="center"/>
          </w:tcPr>
          <w:p w14:paraId="43AD964D">
            <w:pPr>
              <w:pStyle w:val="18"/>
              <w:bidi w:val="0"/>
              <w:jc w:val="center"/>
              <w:rPr>
                <w:rFonts w:hint="default"/>
                <w:color w:val="auto"/>
                <w:lang w:val="en-US" w:eastAsia="zh-CN"/>
              </w:rPr>
            </w:pPr>
            <w:r>
              <w:rPr>
                <w:rFonts w:hint="eastAsia"/>
                <w:color w:val="auto"/>
                <w:lang w:val="en-US" w:eastAsia="zh-CN"/>
              </w:rPr>
              <w:t>80</w:t>
            </w:r>
          </w:p>
        </w:tc>
        <w:tc>
          <w:tcPr>
            <w:tcW w:w="1232" w:type="dxa"/>
            <w:tcBorders>
              <w:tl2br w:val="nil"/>
              <w:tr2bl w:val="nil"/>
            </w:tcBorders>
            <w:vAlign w:val="center"/>
          </w:tcPr>
          <w:p w14:paraId="3A676561">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68D9B24F">
            <w:pPr>
              <w:pStyle w:val="18"/>
              <w:bidi w:val="0"/>
              <w:jc w:val="center"/>
              <w:rPr>
                <w:rFonts w:hint="default"/>
                <w:color w:val="auto"/>
                <w:lang w:val="en-US" w:eastAsia="zh-CN"/>
              </w:rPr>
            </w:pPr>
            <w:r>
              <w:rPr>
                <w:rFonts w:hint="eastAsia"/>
                <w:color w:val="auto"/>
                <w:lang w:val="en-US" w:eastAsia="zh-CN"/>
              </w:rPr>
              <w:t>1.6</w:t>
            </w:r>
          </w:p>
        </w:tc>
      </w:tr>
      <w:tr w14:paraId="7B5681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5B2DE227">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1C76680F">
            <w:pPr>
              <w:pStyle w:val="18"/>
              <w:bidi w:val="0"/>
              <w:jc w:val="center"/>
              <w:rPr>
                <w:rFonts w:hint="eastAsia"/>
                <w:color w:val="auto"/>
                <w:lang w:val="en-US" w:eastAsia="zh-CN"/>
              </w:rPr>
            </w:pPr>
            <w:r>
              <w:rPr>
                <w:rFonts w:hint="eastAsia"/>
                <w:color w:val="auto"/>
                <w:lang w:val="en-US" w:eastAsia="zh-CN"/>
              </w:rPr>
              <w:t>丙烯酸丁酯</w:t>
            </w:r>
          </w:p>
        </w:tc>
        <w:tc>
          <w:tcPr>
            <w:tcW w:w="1856" w:type="dxa"/>
            <w:tcBorders>
              <w:tl2br w:val="nil"/>
              <w:tr2bl w:val="nil"/>
            </w:tcBorders>
            <w:vAlign w:val="center"/>
          </w:tcPr>
          <w:p w14:paraId="158B5EBF">
            <w:pPr>
              <w:pStyle w:val="18"/>
              <w:bidi w:val="0"/>
              <w:jc w:val="center"/>
              <w:rPr>
                <w:rFonts w:hint="default"/>
                <w:color w:val="auto"/>
                <w:lang w:val="en-US" w:eastAsia="zh-CN"/>
              </w:rPr>
            </w:pPr>
            <w:r>
              <w:rPr>
                <w:rFonts w:hint="eastAsia"/>
                <w:color w:val="auto"/>
                <w:lang w:val="en-US" w:eastAsia="zh-CN"/>
              </w:rPr>
              <w:t>880</w:t>
            </w:r>
          </w:p>
        </w:tc>
        <w:tc>
          <w:tcPr>
            <w:tcW w:w="1232" w:type="dxa"/>
            <w:tcBorders>
              <w:tl2br w:val="nil"/>
              <w:tr2bl w:val="nil"/>
            </w:tcBorders>
            <w:vAlign w:val="center"/>
          </w:tcPr>
          <w:p w14:paraId="389E08B1">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6D85299C">
            <w:pPr>
              <w:pStyle w:val="18"/>
              <w:bidi w:val="0"/>
              <w:jc w:val="center"/>
              <w:rPr>
                <w:rFonts w:hint="default"/>
                <w:color w:val="auto"/>
                <w:lang w:val="en-US" w:eastAsia="zh-CN"/>
              </w:rPr>
            </w:pPr>
            <w:r>
              <w:rPr>
                <w:rFonts w:hint="eastAsia"/>
                <w:color w:val="auto"/>
                <w:lang w:val="en-US" w:eastAsia="zh-CN"/>
              </w:rPr>
              <w:t>88</w:t>
            </w:r>
          </w:p>
        </w:tc>
      </w:tr>
      <w:tr w14:paraId="63C9F7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49450A41">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4C0B9E98">
            <w:pPr>
              <w:pStyle w:val="18"/>
              <w:bidi w:val="0"/>
              <w:jc w:val="center"/>
              <w:rPr>
                <w:rFonts w:hint="eastAsia"/>
                <w:color w:val="auto"/>
                <w:lang w:val="en-US" w:eastAsia="zh-CN"/>
              </w:rPr>
            </w:pPr>
            <w:r>
              <w:rPr>
                <w:rFonts w:hint="eastAsia"/>
                <w:color w:val="auto"/>
                <w:lang w:val="en-US" w:eastAsia="zh-CN"/>
              </w:rPr>
              <w:t>正丁醇</w:t>
            </w:r>
          </w:p>
        </w:tc>
        <w:tc>
          <w:tcPr>
            <w:tcW w:w="1856" w:type="dxa"/>
            <w:tcBorders>
              <w:tl2br w:val="nil"/>
              <w:tr2bl w:val="nil"/>
            </w:tcBorders>
            <w:vAlign w:val="center"/>
          </w:tcPr>
          <w:p w14:paraId="5420E117">
            <w:pPr>
              <w:pStyle w:val="18"/>
              <w:bidi w:val="0"/>
              <w:jc w:val="center"/>
              <w:rPr>
                <w:rFonts w:hint="default"/>
                <w:color w:val="auto"/>
                <w:lang w:val="en-US" w:eastAsia="zh-CN"/>
              </w:rPr>
            </w:pPr>
            <w:r>
              <w:rPr>
                <w:rFonts w:hint="eastAsia"/>
                <w:color w:val="auto"/>
                <w:lang w:val="en-US" w:eastAsia="zh-CN"/>
              </w:rPr>
              <w:t>160</w:t>
            </w:r>
          </w:p>
        </w:tc>
        <w:tc>
          <w:tcPr>
            <w:tcW w:w="1232" w:type="dxa"/>
            <w:tcBorders>
              <w:tl2br w:val="nil"/>
              <w:tr2bl w:val="nil"/>
            </w:tcBorders>
            <w:vAlign w:val="center"/>
          </w:tcPr>
          <w:p w14:paraId="606ACFAB">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1BBD827A">
            <w:pPr>
              <w:pStyle w:val="18"/>
              <w:bidi w:val="0"/>
              <w:jc w:val="center"/>
              <w:rPr>
                <w:rFonts w:hint="default"/>
                <w:color w:val="auto"/>
                <w:lang w:val="en-US" w:eastAsia="zh-CN"/>
              </w:rPr>
            </w:pPr>
            <w:r>
              <w:rPr>
                <w:rFonts w:hint="eastAsia"/>
                <w:color w:val="auto"/>
                <w:lang w:val="en-US" w:eastAsia="zh-CN"/>
              </w:rPr>
              <w:t>16</w:t>
            </w:r>
          </w:p>
        </w:tc>
      </w:tr>
      <w:tr w14:paraId="421941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2FDF7551">
            <w:pPr>
              <w:pStyle w:val="18"/>
              <w:bidi w:val="0"/>
              <w:jc w:val="center"/>
              <w:rPr>
                <w:rFonts w:hint="eastAsia"/>
                <w:color w:val="auto"/>
                <w:lang w:val="en-US" w:eastAsia="zh-CN"/>
              </w:rPr>
            </w:pPr>
            <w:r>
              <w:rPr>
                <w:color w:val="auto"/>
              </w:rPr>
              <w:t>第3类：易燃液体</w:t>
            </w:r>
          </w:p>
        </w:tc>
        <w:tc>
          <w:tcPr>
            <w:tcW w:w="2440" w:type="dxa"/>
            <w:tcBorders>
              <w:tl2br w:val="nil"/>
              <w:tr2bl w:val="nil"/>
            </w:tcBorders>
            <w:vAlign w:val="center"/>
          </w:tcPr>
          <w:p w14:paraId="5543161E">
            <w:pPr>
              <w:pStyle w:val="18"/>
              <w:bidi w:val="0"/>
              <w:jc w:val="center"/>
              <w:rPr>
                <w:rFonts w:hint="eastAsia"/>
                <w:color w:val="auto"/>
                <w:lang w:val="en-US" w:eastAsia="zh-CN"/>
              </w:rPr>
            </w:pPr>
            <w:r>
              <w:rPr>
                <w:rFonts w:hint="eastAsia"/>
                <w:color w:val="auto"/>
                <w:lang w:val="en-US" w:eastAsia="zh-CN"/>
              </w:rPr>
              <w:t>异丁醇</w:t>
            </w:r>
          </w:p>
        </w:tc>
        <w:tc>
          <w:tcPr>
            <w:tcW w:w="1856" w:type="dxa"/>
            <w:tcBorders>
              <w:tl2br w:val="nil"/>
              <w:tr2bl w:val="nil"/>
            </w:tcBorders>
            <w:vAlign w:val="center"/>
          </w:tcPr>
          <w:p w14:paraId="538E76A9">
            <w:pPr>
              <w:pStyle w:val="18"/>
              <w:bidi w:val="0"/>
              <w:jc w:val="center"/>
              <w:rPr>
                <w:rFonts w:hint="default"/>
                <w:color w:val="auto"/>
                <w:lang w:val="en-US" w:eastAsia="zh-CN"/>
              </w:rPr>
            </w:pPr>
            <w:r>
              <w:rPr>
                <w:rFonts w:hint="eastAsia"/>
                <w:color w:val="auto"/>
                <w:lang w:val="en-US" w:eastAsia="zh-CN"/>
              </w:rPr>
              <w:t>80</w:t>
            </w:r>
          </w:p>
        </w:tc>
        <w:tc>
          <w:tcPr>
            <w:tcW w:w="1232" w:type="dxa"/>
            <w:tcBorders>
              <w:tl2br w:val="nil"/>
              <w:tr2bl w:val="nil"/>
            </w:tcBorders>
            <w:vAlign w:val="center"/>
          </w:tcPr>
          <w:p w14:paraId="5BD68AA4">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59A7320E">
            <w:pPr>
              <w:pStyle w:val="18"/>
              <w:bidi w:val="0"/>
              <w:jc w:val="center"/>
              <w:rPr>
                <w:rFonts w:hint="default"/>
                <w:color w:val="auto"/>
                <w:lang w:val="en-US" w:eastAsia="zh-CN"/>
              </w:rPr>
            </w:pPr>
            <w:r>
              <w:rPr>
                <w:rFonts w:hint="eastAsia"/>
                <w:color w:val="auto"/>
                <w:lang w:val="en-US" w:eastAsia="zh-CN"/>
              </w:rPr>
              <w:t>16</w:t>
            </w:r>
          </w:p>
        </w:tc>
      </w:tr>
      <w:tr w14:paraId="6DCD6E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09F90D1D">
            <w:pPr>
              <w:pStyle w:val="18"/>
              <w:bidi w:val="0"/>
              <w:jc w:val="center"/>
              <w:rPr>
                <w:rFonts w:hint="eastAsia"/>
                <w:color w:val="auto"/>
                <w:lang w:val="en-US" w:eastAsia="zh-CN"/>
              </w:rPr>
            </w:pPr>
            <w:r>
              <w:rPr>
                <w:rFonts w:hint="eastAsia"/>
                <w:color w:val="auto"/>
              </w:rPr>
              <w:t>第3类：易燃液体</w:t>
            </w:r>
          </w:p>
        </w:tc>
        <w:tc>
          <w:tcPr>
            <w:tcW w:w="2440" w:type="dxa"/>
            <w:tcBorders>
              <w:tl2br w:val="nil"/>
              <w:tr2bl w:val="nil"/>
            </w:tcBorders>
            <w:vAlign w:val="center"/>
          </w:tcPr>
          <w:p w14:paraId="05CAD58F">
            <w:pPr>
              <w:pStyle w:val="18"/>
              <w:bidi w:val="0"/>
              <w:jc w:val="center"/>
              <w:rPr>
                <w:rFonts w:hint="eastAsia"/>
                <w:color w:val="auto"/>
                <w:lang w:val="en-US" w:eastAsia="zh-CN"/>
              </w:rPr>
            </w:pPr>
            <w:r>
              <w:rPr>
                <w:rFonts w:hint="eastAsia"/>
                <w:color w:val="auto"/>
                <w:lang w:val="en-US" w:eastAsia="zh-CN"/>
              </w:rPr>
              <w:t>洗油</w:t>
            </w:r>
          </w:p>
        </w:tc>
        <w:tc>
          <w:tcPr>
            <w:tcW w:w="1856" w:type="dxa"/>
            <w:tcBorders>
              <w:tl2br w:val="nil"/>
              <w:tr2bl w:val="nil"/>
            </w:tcBorders>
            <w:vAlign w:val="center"/>
          </w:tcPr>
          <w:p w14:paraId="7B0917EF">
            <w:pPr>
              <w:pStyle w:val="18"/>
              <w:bidi w:val="0"/>
              <w:jc w:val="center"/>
              <w:rPr>
                <w:rFonts w:hint="default"/>
                <w:color w:val="auto"/>
                <w:lang w:val="en-US" w:eastAsia="zh-CN"/>
              </w:rPr>
            </w:pPr>
            <w:r>
              <w:rPr>
                <w:rFonts w:hint="eastAsia"/>
                <w:color w:val="auto"/>
                <w:lang w:val="en-US" w:eastAsia="zh-CN"/>
              </w:rPr>
              <w:t>10</w:t>
            </w:r>
          </w:p>
        </w:tc>
        <w:tc>
          <w:tcPr>
            <w:tcW w:w="1232" w:type="dxa"/>
            <w:tcBorders>
              <w:tl2br w:val="nil"/>
              <w:tr2bl w:val="nil"/>
            </w:tcBorders>
            <w:vAlign w:val="center"/>
          </w:tcPr>
          <w:p w14:paraId="27259511">
            <w:pPr>
              <w:pStyle w:val="18"/>
              <w:bidi w:val="0"/>
              <w:jc w:val="center"/>
              <w:rPr>
                <w:rFonts w:hint="default"/>
                <w:color w:val="auto"/>
                <w:lang w:val="en-US" w:eastAsia="zh-CN"/>
              </w:rPr>
            </w:pPr>
            <w:r>
              <w:rPr>
                <w:rFonts w:hint="eastAsia"/>
                <w:color w:val="auto"/>
                <w:lang w:val="en-US" w:eastAsia="zh-CN"/>
              </w:rPr>
              <w:t>2500</w:t>
            </w:r>
          </w:p>
        </w:tc>
        <w:tc>
          <w:tcPr>
            <w:tcW w:w="863" w:type="dxa"/>
            <w:tcBorders>
              <w:tl2br w:val="nil"/>
              <w:tr2bl w:val="nil"/>
            </w:tcBorders>
            <w:vAlign w:val="center"/>
          </w:tcPr>
          <w:p w14:paraId="15FAA972">
            <w:pPr>
              <w:pStyle w:val="18"/>
              <w:bidi w:val="0"/>
              <w:jc w:val="center"/>
              <w:rPr>
                <w:rFonts w:hint="default"/>
                <w:color w:val="auto"/>
                <w:lang w:val="en-US" w:eastAsia="zh-CN"/>
              </w:rPr>
            </w:pPr>
            <w:r>
              <w:rPr>
                <w:rFonts w:hint="eastAsia"/>
                <w:color w:val="auto"/>
                <w:lang w:val="en-US" w:eastAsia="zh-CN"/>
              </w:rPr>
              <w:t>0.004</w:t>
            </w:r>
          </w:p>
        </w:tc>
      </w:tr>
      <w:tr w14:paraId="6BC2B9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18EB51B2">
            <w:pPr>
              <w:pStyle w:val="18"/>
              <w:bidi w:val="0"/>
              <w:jc w:val="center"/>
              <w:rPr>
                <w:rFonts w:hint="eastAsia"/>
                <w:color w:val="auto"/>
                <w:lang w:val="en-US" w:eastAsia="zh-CN"/>
              </w:rPr>
            </w:pPr>
            <w:r>
              <w:rPr>
                <w:color w:val="auto"/>
              </w:rPr>
              <w:t>4.1</w:t>
            </w:r>
            <w:r>
              <w:rPr>
                <w:rFonts w:hint="eastAsia"/>
                <w:color w:val="auto"/>
              </w:rPr>
              <w:t>项：易燃固体</w:t>
            </w:r>
          </w:p>
        </w:tc>
        <w:tc>
          <w:tcPr>
            <w:tcW w:w="2440" w:type="dxa"/>
            <w:tcBorders>
              <w:tl2br w:val="nil"/>
              <w:tr2bl w:val="nil"/>
            </w:tcBorders>
            <w:vAlign w:val="center"/>
          </w:tcPr>
          <w:p w14:paraId="3038155E">
            <w:pPr>
              <w:pStyle w:val="18"/>
              <w:bidi w:val="0"/>
              <w:jc w:val="center"/>
              <w:rPr>
                <w:rFonts w:hint="eastAsia"/>
                <w:color w:val="auto"/>
                <w:lang w:val="en-US" w:eastAsia="zh-CN"/>
              </w:rPr>
            </w:pPr>
            <w:r>
              <w:rPr>
                <w:rFonts w:hint="eastAsia"/>
                <w:color w:val="auto"/>
                <w:lang w:val="en-US" w:eastAsia="zh-CN"/>
              </w:rPr>
              <w:t>硫磺</w:t>
            </w:r>
          </w:p>
        </w:tc>
        <w:tc>
          <w:tcPr>
            <w:tcW w:w="1856" w:type="dxa"/>
            <w:tcBorders>
              <w:tl2br w:val="nil"/>
              <w:tr2bl w:val="nil"/>
            </w:tcBorders>
            <w:vAlign w:val="center"/>
          </w:tcPr>
          <w:p w14:paraId="65FE55BA">
            <w:pPr>
              <w:pStyle w:val="18"/>
              <w:bidi w:val="0"/>
              <w:jc w:val="center"/>
              <w:rPr>
                <w:rFonts w:hint="default"/>
                <w:color w:val="auto"/>
                <w:lang w:val="en-US" w:eastAsia="zh-CN"/>
              </w:rPr>
            </w:pPr>
            <w:r>
              <w:rPr>
                <w:rFonts w:hint="eastAsia"/>
                <w:color w:val="auto"/>
                <w:lang w:val="en-US" w:eastAsia="zh-CN"/>
              </w:rPr>
              <w:t>20</w:t>
            </w:r>
          </w:p>
        </w:tc>
        <w:tc>
          <w:tcPr>
            <w:tcW w:w="1232" w:type="dxa"/>
            <w:tcBorders>
              <w:tl2br w:val="nil"/>
              <w:tr2bl w:val="nil"/>
            </w:tcBorders>
            <w:vAlign w:val="center"/>
          </w:tcPr>
          <w:p w14:paraId="376C5D53">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435C5869">
            <w:pPr>
              <w:pStyle w:val="18"/>
              <w:bidi w:val="0"/>
              <w:jc w:val="center"/>
              <w:rPr>
                <w:rFonts w:hint="default"/>
                <w:color w:val="auto"/>
                <w:lang w:val="en-US" w:eastAsia="zh-CN"/>
              </w:rPr>
            </w:pPr>
            <w:r>
              <w:rPr>
                <w:rFonts w:hint="eastAsia"/>
                <w:color w:val="auto"/>
                <w:lang w:val="en-US" w:eastAsia="zh-CN"/>
              </w:rPr>
              <w:t>0.4</w:t>
            </w:r>
          </w:p>
        </w:tc>
      </w:tr>
      <w:tr w14:paraId="70E5DF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4DCE794D">
            <w:pPr>
              <w:pStyle w:val="18"/>
              <w:bidi w:val="0"/>
              <w:jc w:val="center"/>
              <w:rPr>
                <w:rFonts w:hint="eastAsia"/>
                <w:color w:val="auto"/>
                <w:lang w:val="en-US" w:eastAsia="zh-CN"/>
              </w:rPr>
            </w:pPr>
            <w:r>
              <w:rPr>
                <w:color w:val="auto"/>
              </w:rPr>
              <w:t>4.1</w:t>
            </w:r>
            <w:r>
              <w:rPr>
                <w:rFonts w:hint="eastAsia"/>
                <w:color w:val="auto"/>
              </w:rPr>
              <w:t>项：易燃固体</w:t>
            </w:r>
          </w:p>
        </w:tc>
        <w:tc>
          <w:tcPr>
            <w:tcW w:w="2440" w:type="dxa"/>
            <w:tcBorders>
              <w:tl2br w:val="nil"/>
              <w:tr2bl w:val="nil"/>
            </w:tcBorders>
            <w:vAlign w:val="center"/>
          </w:tcPr>
          <w:p w14:paraId="5F7C1BD5">
            <w:pPr>
              <w:pStyle w:val="18"/>
              <w:bidi w:val="0"/>
              <w:jc w:val="center"/>
              <w:rPr>
                <w:rFonts w:hint="eastAsia"/>
                <w:color w:val="auto"/>
                <w:lang w:val="en-US" w:eastAsia="zh-CN"/>
              </w:rPr>
            </w:pPr>
            <w:r>
              <w:rPr>
                <w:rFonts w:hint="eastAsia"/>
                <w:color w:val="auto"/>
                <w:lang w:val="en-US" w:eastAsia="zh-CN"/>
              </w:rPr>
              <w:t>生松香</w:t>
            </w:r>
          </w:p>
        </w:tc>
        <w:tc>
          <w:tcPr>
            <w:tcW w:w="1856" w:type="dxa"/>
            <w:tcBorders>
              <w:tl2br w:val="nil"/>
              <w:tr2bl w:val="nil"/>
            </w:tcBorders>
            <w:vAlign w:val="center"/>
          </w:tcPr>
          <w:p w14:paraId="3DE96698">
            <w:pPr>
              <w:pStyle w:val="18"/>
              <w:bidi w:val="0"/>
              <w:jc w:val="center"/>
              <w:rPr>
                <w:rFonts w:hint="default"/>
                <w:color w:val="auto"/>
                <w:lang w:val="en-US" w:eastAsia="zh-CN"/>
              </w:rPr>
            </w:pPr>
            <w:r>
              <w:rPr>
                <w:rFonts w:hint="eastAsia"/>
                <w:color w:val="auto"/>
                <w:lang w:val="en-US" w:eastAsia="zh-CN"/>
              </w:rPr>
              <w:t>12</w:t>
            </w:r>
          </w:p>
        </w:tc>
        <w:tc>
          <w:tcPr>
            <w:tcW w:w="1232" w:type="dxa"/>
            <w:tcBorders>
              <w:tl2br w:val="nil"/>
              <w:tr2bl w:val="nil"/>
            </w:tcBorders>
            <w:vAlign w:val="center"/>
          </w:tcPr>
          <w:p w14:paraId="505E80AD">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3CDDC714">
            <w:pPr>
              <w:pStyle w:val="18"/>
              <w:bidi w:val="0"/>
              <w:jc w:val="center"/>
              <w:rPr>
                <w:rFonts w:hint="default"/>
                <w:color w:val="auto"/>
                <w:lang w:val="en-US" w:eastAsia="zh-CN"/>
              </w:rPr>
            </w:pPr>
            <w:r>
              <w:rPr>
                <w:rFonts w:hint="eastAsia"/>
                <w:color w:val="auto"/>
                <w:lang w:val="en-US" w:eastAsia="zh-CN"/>
              </w:rPr>
              <w:t>0.24</w:t>
            </w:r>
          </w:p>
        </w:tc>
      </w:tr>
      <w:tr w14:paraId="0AA473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526D6B27">
            <w:pPr>
              <w:pStyle w:val="18"/>
              <w:bidi w:val="0"/>
              <w:jc w:val="center"/>
              <w:rPr>
                <w:rFonts w:hint="eastAsia"/>
                <w:color w:val="auto"/>
                <w:lang w:val="en-US" w:eastAsia="zh-CN"/>
              </w:rPr>
            </w:pPr>
            <w:r>
              <w:rPr>
                <w:color w:val="auto"/>
              </w:rPr>
              <w:t>4.1</w:t>
            </w:r>
            <w:r>
              <w:rPr>
                <w:rFonts w:hint="eastAsia"/>
                <w:color w:val="auto"/>
              </w:rPr>
              <w:t>项：易燃固体</w:t>
            </w:r>
          </w:p>
        </w:tc>
        <w:tc>
          <w:tcPr>
            <w:tcW w:w="2440" w:type="dxa"/>
            <w:tcBorders>
              <w:tl2br w:val="nil"/>
              <w:tr2bl w:val="nil"/>
            </w:tcBorders>
            <w:vAlign w:val="center"/>
          </w:tcPr>
          <w:p w14:paraId="17EF4AFB">
            <w:pPr>
              <w:pStyle w:val="18"/>
              <w:bidi w:val="0"/>
              <w:jc w:val="center"/>
              <w:rPr>
                <w:rFonts w:hint="eastAsia"/>
                <w:color w:val="auto"/>
                <w:lang w:val="en-US" w:eastAsia="zh-CN"/>
              </w:rPr>
            </w:pPr>
            <w:r>
              <w:rPr>
                <w:rFonts w:hint="eastAsia"/>
                <w:color w:val="auto"/>
                <w:lang w:val="en-US" w:eastAsia="zh-CN"/>
              </w:rPr>
              <w:t>硝化沥青</w:t>
            </w:r>
          </w:p>
        </w:tc>
        <w:tc>
          <w:tcPr>
            <w:tcW w:w="1856" w:type="dxa"/>
            <w:tcBorders>
              <w:tl2br w:val="nil"/>
              <w:tr2bl w:val="nil"/>
            </w:tcBorders>
            <w:vAlign w:val="center"/>
          </w:tcPr>
          <w:p w14:paraId="5B9AB101">
            <w:pPr>
              <w:pStyle w:val="18"/>
              <w:bidi w:val="0"/>
              <w:jc w:val="center"/>
              <w:rPr>
                <w:rFonts w:hint="default"/>
                <w:color w:val="auto"/>
                <w:lang w:val="en-US" w:eastAsia="zh-CN"/>
              </w:rPr>
            </w:pPr>
            <w:r>
              <w:rPr>
                <w:rFonts w:hint="eastAsia"/>
                <w:color w:val="auto"/>
                <w:lang w:val="en-US" w:eastAsia="zh-CN"/>
              </w:rPr>
              <w:t>11.4</w:t>
            </w:r>
          </w:p>
        </w:tc>
        <w:tc>
          <w:tcPr>
            <w:tcW w:w="1232" w:type="dxa"/>
            <w:tcBorders>
              <w:tl2br w:val="nil"/>
              <w:tr2bl w:val="nil"/>
            </w:tcBorders>
            <w:vAlign w:val="center"/>
          </w:tcPr>
          <w:p w14:paraId="1A1B6EC8">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3011137A">
            <w:pPr>
              <w:pStyle w:val="18"/>
              <w:bidi w:val="0"/>
              <w:jc w:val="center"/>
              <w:rPr>
                <w:rFonts w:hint="default"/>
                <w:color w:val="auto"/>
                <w:lang w:val="en-US" w:eastAsia="zh-CN"/>
              </w:rPr>
            </w:pPr>
            <w:r>
              <w:rPr>
                <w:rFonts w:hint="eastAsia"/>
                <w:color w:val="auto"/>
                <w:lang w:val="en-US" w:eastAsia="zh-CN"/>
              </w:rPr>
              <w:t>2.28</w:t>
            </w:r>
          </w:p>
        </w:tc>
      </w:tr>
      <w:tr w14:paraId="67D821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54F779B8">
            <w:pPr>
              <w:pStyle w:val="18"/>
              <w:bidi w:val="0"/>
              <w:jc w:val="center"/>
              <w:rPr>
                <w:rFonts w:hint="eastAsia"/>
                <w:color w:val="auto"/>
                <w:lang w:val="en-US" w:eastAsia="zh-CN"/>
              </w:rPr>
            </w:pPr>
            <w:r>
              <w:rPr>
                <w:color w:val="auto"/>
              </w:rPr>
              <w:t>4.2</w:t>
            </w:r>
            <w:r>
              <w:rPr>
                <w:rFonts w:hint="eastAsia"/>
                <w:color w:val="auto"/>
              </w:rPr>
              <w:t>项：易于自燃的物质</w:t>
            </w:r>
          </w:p>
        </w:tc>
        <w:tc>
          <w:tcPr>
            <w:tcW w:w="2440" w:type="dxa"/>
            <w:tcBorders>
              <w:tl2br w:val="nil"/>
              <w:tr2bl w:val="nil"/>
            </w:tcBorders>
            <w:vAlign w:val="center"/>
          </w:tcPr>
          <w:p w14:paraId="4823346C">
            <w:pPr>
              <w:pStyle w:val="18"/>
              <w:bidi w:val="0"/>
              <w:jc w:val="center"/>
              <w:rPr>
                <w:rFonts w:hint="eastAsia"/>
                <w:color w:val="auto"/>
                <w:lang w:val="en-US" w:eastAsia="zh-CN"/>
              </w:rPr>
            </w:pPr>
            <w:r>
              <w:rPr>
                <w:rFonts w:hint="eastAsia"/>
                <w:color w:val="auto"/>
                <w:lang w:val="en-US" w:eastAsia="zh-CN"/>
              </w:rPr>
              <w:t>黄磷</w:t>
            </w:r>
          </w:p>
        </w:tc>
        <w:tc>
          <w:tcPr>
            <w:tcW w:w="1856" w:type="dxa"/>
            <w:tcBorders>
              <w:tl2br w:val="nil"/>
              <w:tr2bl w:val="nil"/>
            </w:tcBorders>
            <w:vAlign w:val="center"/>
          </w:tcPr>
          <w:p w14:paraId="1759AB3E">
            <w:pPr>
              <w:pStyle w:val="18"/>
              <w:bidi w:val="0"/>
              <w:jc w:val="center"/>
              <w:rPr>
                <w:rFonts w:hint="default"/>
                <w:color w:val="auto"/>
                <w:lang w:val="en-US" w:eastAsia="zh-CN"/>
              </w:rPr>
            </w:pPr>
            <w:r>
              <w:rPr>
                <w:rFonts w:hint="eastAsia"/>
                <w:color w:val="auto"/>
                <w:lang w:val="en-US" w:eastAsia="zh-CN"/>
              </w:rPr>
              <w:t>0.4</w:t>
            </w:r>
          </w:p>
        </w:tc>
        <w:tc>
          <w:tcPr>
            <w:tcW w:w="1232" w:type="dxa"/>
            <w:tcBorders>
              <w:tl2br w:val="nil"/>
              <w:tr2bl w:val="nil"/>
            </w:tcBorders>
            <w:vAlign w:val="center"/>
          </w:tcPr>
          <w:p w14:paraId="6DFEADE8">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76B776DB">
            <w:pPr>
              <w:pStyle w:val="18"/>
              <w:bidi w:val="0"/>
              <w:jc w:val="center"/>
              <w:rPr>
                <w:rFonts w:hint="default"/>
                <w:color w:val="auto"/>
                <w:lang w:val="en-US" w:eastAsia="zh-CN"/>
              </w:rPr>
            </w:pPr>
            <w:r>
              <w:rPr>
                <w:rFonts w:hint="eastAsia"/>
                <w:color w:val="auto"/>
                <w:lang w:val="en-US" w:eastAsia="zh-CN"/>
              </w:rPr>
              <w:t>0.08</w:t>
            </w:r>
          </w:p>
        </w:tc>
      </w:tr>
      <w:tr w14:paraId="756ED0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770A81DB">
            <w:pPr>
              <w:pStyle w:val="18"/>
              <w:bidi w:val="0"/>
              <w:jc w:val="center"/>
              <w:rPr>
                <w:rFonts w:hint="eastAsia"/>
                <w:color w:val="auto"/>
                <w:lang w:val="en-US" w:eastAsia="zh-CN"/>
              </w:rPr>
            </w:pPr>
            <w:r>
              <w:rPr>
                <w:color w:val="auto"/>
              </w:rPr>
              <w:t>4.2</w:t>
            </w:r>
            <w:r>
              <w:rPr>
                <w:rFonts w:hint="eastAsia"/>
                <w:color w:val="auto"/>
              </w:rPr>
              <w:t>项：易于自燃的物质</w:t>
            </w:r>
          </w:p>
        </w:tc>
        <w:tc>
          <w:tcPr>
            <w:tcW w:w="2440" w:type="dxa"/>
            <w:tcBorders>
              <w:tl2br w:val="nil"/>
              <w:tr2bl w:val="nil"/>
            </w:tcBorders>
            <w:vAlign w:val="center"/>
          </w:tcPr>
          <w:p w14:paraId="468526D9">
            <w:pPr>
              <w:pStyle w:val="18"/>
              <w:bidi w:val="0"/>
              <w:jc w:val="center"/>
              <w:rPr>
                <w:rFonts w:hint="eastAsia"/>
                <w:color w:val="auto"/>
                <w:lang w:val="en-US" w:eastAsia="zh-CN"/>
              </w:rPr>
            </w:pPr>
            <w:r>
              <w:rPr>
                <w:rFonts w:hint="eastAsia"/>
                <w:color w:val="auto"/>
                <w:lang w:val="en-US" w:eastAsia="zh-CN"/>
              </w:rPr>
              <w:t>硫化钠</w:t>
            </w:r>
          </w:p>
        </w:tc>
        <w:tc>
          <w:tcPr>
            <w:tcW w:w="1856" w:type="dxa"/>
            <w:tcBorders>
              <w:tl2br w:val="nil"/>
              <w:tr2bl w:val="nil"/>
            </w:tcBorders>
            <w:vAlign w:val="center"/>
          </w:tcPr>
          <w:p w14:paraId="2C7F0CB0">
            <w:pPr>
              <w:pStyle w:val="18"/>
              <w:bidi w:val="0"/>
              <w:jc w:val="center"/>
              <w:rPr>
                <w:rFonts w:hint="default"/>
                <w:color w:val="auto"/>
                <w:lang w:val="en-US" w:eastAsia="zh-CN"/>
              </w:rPr>
            </w:pPr>
            <w:r>
              <w:rPr>
                <w:rFonts w:hint="eastAsia"/>
                <w:color w:val="auto"/>
                <w:lang w:val="en-US" w:eastAsia="zh-CN"/>
              </w:rPr>
              <w:t>30</w:t>
            </w:r>
          </w:p>
        </w:tc>
        <w:tc>
          <w:tcPr>
            <w:tcW w:w="1232" w:type="dxa"/>
            <w:tcBorders>
              <w:tl2br w:val="nil"/>
              <w:tr2bl w:val="nil"/>
            </w:tcBorders>
            <w:vAlign w:val="center"/>
          </w:tcPr>
          <w:p w14:paraId="508180C6">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542E8B78">
            <w:pPr>
              <w:pStyle w:val="18"/>
              <w:bidi w:val="0"/>
              <w:jc w:val="center"/>
              <w:rPr>
                <w:rFonts w:hint="default"/>
                <w:color w:val="auto"/>
                <w:lang w:val="en-US" w:eastAsia="zh-CN"/>
              </w:rPr>
            </w:pPr>
            <w:r>
              <w:rPr>
                <w:rFonts w:hint="eastAsia"/>
                <w:color w:val="auto"/>
                <w:lang w:val="en-US" w:eastAsia="zh-CN"/>
              </w:rPr>
              <w:t>6</w:t>
            </w:r>
          </w:p>
        </w:tc>
      </w:tr>
      <w:tr w14:paraId="5069BA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50E3F881">
            <w:pPr>
              <w:pStyle w:val="18"/>
              <w:bidi w:val="0"/>
              <w:jc w:val="center"/>
              <w:rPr>
                <w:rFonts w:hint="eastAsia"/>
                <w:color w:val="auto"/>
                <w:lang w:val="en-US" w:eastAsia="zh-CN"/>
              </w:rPr>
            </w:pPr>
            <w:r>
              <w:rPr>
                <w:color w:val="auto"/>
              </w:rPr>
              <w:t>4.3</w:t>
            </w:r>
            <w:r>
              <w:rPr>
                <w:rFonts w:hint="eastAsia"/>
                <w:color w:val="auto"/>
              </w:rPr>
              <w:t>项：遇水放出易燃气体的物质</w:t>
            </w:r>
          </w:p>
        </w:tc>
        <w:tc>
          <w:tcPr>
            <w:tcW w:w="2440" w:type="dxa"/>
            <w:tcBorders>
              <w:tl2br w:val="nil"/>
              <w:tr2bl w:val="nil"/>
            </w:tcBorders>
            <w:vAlign w:val="center"/>
          </w:tcPr>
          <w:p w14:paraId="36A03700">
            <w:pPr>
              <w:pStyle w:val="18"/>
              <w:bidi w:val="0"/>
              <w:jc w:val="center"/>
              <w:rPr>
                <w:rFonts w:hint="eastAsia"/>
                <w:color w:val="auto"/>
                <w:lang w:val="en-US" w:eastAsia="zh-CN"/>
              </w:rPr>
            </w:pPr>
            <w:r>
              <w:rPr>
                <w:rFonts w:hint="eastAsia"/>
                <w:color w:val="auto"/>
                <w:lang w:val="en-US" w:eastAsia="zh-CN"/>
              </w:rPr>
              <w:t>五硫化二磷</w:t>
            </w:r>
          </w:p>
        </w:tc>
        <w:tc>
          <w:tcPr>
            <w:tcW w:w="1856" w:type="dxa"/>
            <w:tcBorders>
              <w:tl2br w:val="nil"/>
              <w:tr2bl w:val="nil"/>
            </w:tcBorders>
            <w:vAlign w:val="center"/>
          </w:tcPr>
          <w:p w14:paraId="4CBB2E9B">
            <w:pPr>
              <w:pStyle w:val="18"/>
              <w:bidi w:val="0"/>
              <w:jc w:val="center"/>
              <w:rPr>
                <w:rFonts w:hint="default"/>
                <w:color w:val="auto"/>
                <w:lang w:val="en-US" w:eastAsia="zh-CN"/>
              </w:rPr>
            </w:pPr>
            <w:r>
              <w:rPr>
                <w:rFonts w:hint="eastAsia"/>
                <w:color w:val="auto"/>
                <w:lang w:val="en-US" w:eastAsia="zh-CN"/>
              </w:rPr>
              <w:t>60</w:t>
            </w:r>
          </w:p>
        </w:tc>
        <w:tc>
          <w:tcPr>
            <w:tcW w:w="1232" w:type="dxa"/>
            <w:tcBorders>
              <w:tl2br w:val="nil"/>
              <w:tr2bl w:val="nil"/>
            </w:tcBorders>
            <w:vAlign w:val="center"/>
          </w:tcPr>
          <w:p w14:paraId="0756C659">
            <w:pPr>
              <w:pStyle w:val="18"/>
              <w:bidi w:val="0"/>
              <w:jc w:val="center"/>
              <w:rPr>
                <w:rFonts w:hint="default"/>
                <w:color w:val="auto"/>
                <w:lang w:val="en-US" w:eastAsia="zh-CN"/>
              </w:rPr>
            </w:pPr>
            <w:r>
              <w:rPr>
                <w:rFonts w:hint="eastAsia"/>
                <w:color w:val="auto"/>
                <w:lang w:val="en-US" w:eastAsia="zh-CN"/>
              </w:rPr>
              <w:t>2.5</w:t>
            </w:r>
          </w:p>
        </w:tc>
        <w:tc>
          <w:tcPr>
            <w:tcW w:w="863" w:type="dxa"/>
            <w:tcBorders>
              <w:tl2br w:val="nil"/>
              <w:tr2bl w:val="nil"/>
            </w:tcBorders>
            <w:vAlign w:val="center"/>
          </w:tcPr>
          <w:p w14:paraId="74A88AF6">
            <w:pPr>
              <w:pStyle w:val="18"/>
              <w:bidi w:val="0"/>
              <w:jc w:val="center"/>
              <w:rPr>
                <w:rFonts w:hint="default"/>
                <w:color w:val="auto"/>
                <w:lang w:val="en-US" w:eastAsia="zh-CN"/>
              </w:rPr>
            </w:pPr>
            <w:r>
              <w:rPr>
                <w:rFonts w:hint="eastAsia"/>
                <w:color w:val="auto"/>
                <w:lang w:val="en-US" w:eastAsia="zh-CN"/>
              </w:rPr>
              <w:t>24</w:t>
            </w:r>
          </w:p>
        </w:tc>
      </w:tr>
      <w:tr w14:paraId="0083D5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1EF6175E">
            <w:pPr>
              <w:pStyle w:val="18"/>
              <w:bidi w:val="0"/>
              <w:jc w:val="center"/>
              <w:rPr>
                <w:rFonts w:hint="eastAsia"/>
                <w:color w:val="auto"/>
                <w:lang w:val="en-US" w:eastAsia="zh-CN"/>
              </w:rPr>
            </w:pPr>
            <w:r>
              <w:rPr>
                <w:color w:val="auto"/>
              </w:rPr>
              <w:t>5.1</w:t>
            </w:r>
            <w:r>
              <w:rPr>
                <w:rFonts w:hint="eastAsia"/>
                <w:color w:val="auto"/>
              </w:rPr>
              <w:t>项：氧化性物质</w:t>
            </w:r>
          </w:p>
        </w:tc>
        <w:tc>
          <w:tcPr>
            <w:tcW w:w="2440" w:type="dxa"/>
            <w:tcBorders>
              <w:tl2br w:val="nil"/>
              <w:tr2bl w:val="nil"/>
            </w:tcBorders>
            <w:vAlign w:val="center"/>
          </w:tcPr>
          <w:p w14:paraId="3F77317E">
            <w:pPr>
              <w:pStyle w:val="18"/>
              <w:bidi w:val="0"/>
              <w:jc w:val="center"/>
              <w:rPr>
                <w:rFonts w:hint="eastAsia"/>
                <w:color w:val="auto"/>
                <w:lang w:val="en-US" w:eastAsia="zh-CN"/>
              </w:rPr>
            </w:pPr>
            <w:r>
              <w:rPr>
                <w:rFonts w:hint="eastAsia"/>
                <w:color w:val="auto"/>
                <w:lang w:val="en-US" w:eastAsia="zh-CN"/>
              </w:rPr>
              <w:t>三氯异氰尿酸</w:t>
            </w:r>
          </w:p>
        </w:tc>
        <w:tc>
          <w:tcPr>
            <w:tcW w:w="1856" w:type="dxa"/>
            <w:tcBorders>
              <w:tl2br w:val="nil"/>
              <w:tr2bl w:val="nil"/>
            </w:tcBorders>
            <w:vAlign w:val="center"/>
          </w:tcPr>
          <w:p w14:paraId="216176F7">
            <w:pPr>
              <w:pStyle w:val="18"/>
              <w:bidi w:val="0"/>
              <w:jc w:val="center"/>
              <w:rPr>
                <w:rFonts w:hint="default"/>
                <w:color w:val="auto"/>
                <w:lang w:val="en-US" w:eastAsia="zh-CN"/>
              </w:rPr>
            </w:pPr>
            <w:r>
              <w:rPr>
                <w:rFonts w:hint="eastAsia"/>
                <w:color w:val="auto"/>
                <w:lang w:val="en-US" w:eastAsia="zh-CN"/>
              </w:rPr>
              <w:t>20</w:t>
            </w:r>
          </w:p>
        </w:tc>
        <w:tc>
          <w:tcPr>
            <w:tcW w:w="1232" w:type="dxa"/>
            <w:tcBorders>
              <w:tl2br w:val="nil"/>
              <w:tr2bl w:val="nil"/>
            </w:tcBorders>
            <w:vAlign w:val="center"/>
          </w:tcPr>
          <w:p w14:paraId="2BBE27B0">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1148262F">
            <w:pPr>
              <w:pStyle w:val="18"/>
              <w:bidi w:val="0"/>
              <w:jc w:val="center"/>
              <w:rPr>
                <w:rFonts w:hint="default"/>
                <w:color w:val="auto"/>
                <w:lang w:val="en-US" w:eastAsia="zh-CN"/>
              </w:rPr>
            </w:pPr>
            <w:r>
              <w:rPr>
                <w:rFonts w:hint="eastAsia"/>
                <w:color w:val="auto"/>
                <w:lang w:val="en-US" w:eastAsia="zh-CN"/>
              </w:rPr>
              <w:t>4</w:t>
            </w:r>
          </w:p>
        </w:tc>
      </w:tr>
      <w:tr w14:paraId="6362D8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3FCF454D">
            <w:pPr>
              <w:pStyle w:val="18"/>
              <w:bidi w:val="0"/>
              <w:jc w:val="center"/>
              <w:rPr>
                <w:rFonts w:hint="eastAsia"/>
                <w:color w:val="auto"/>
                <w:lang w:val="en-US" w:eastAsia="zh-CN"/>
              </w:rPr>
            </w:pPr>
            <w:r>
              <w:rPr>
                <w:color w:val="auto"/>
              </w:rPr>
              <w:t>5.1</w:t>
            </w:r>
            <w:r>
              <w:rPr>
                <w:rFonts w:hint="eastAsia"/>
                <w:color w:val="auto"/>
              </w:rPr>
              <w:t>项：氧化性物质</w:t>
            </w:r>
          </w:p>
        </w:tc>
        <w:tc>
          <w:tcPr>
            <w:tcW w:w="2440" w:type="dxa"/>
            <w:tcBorders>
              <w:tl2br w:val="nil"/>
              <w:tr2bl w:val="nil"/>
            </w:tcBorders>
            <w:vAlign w:val="center"/>
          </w:tcPr>
          <w:p w14:paraId="0DAE18C3">
            <w:pPr>
              <w:pStyle w:val="18"/>
              <w:bidi w:val="0"/>
              <w:jc w:val="center"/>
              <w:rPr>
                <w:rFonts w:hint="eastAsia"/>
                <w:color w:val="auto"/>
                <w:lang w:val="en-US" w:eastAsia="zh-CN"/>
              </w:rPr>
            </w:pPr>
            <w:r>
              <w:rPr>
                <w:rFonts w:hint="eastAsia"/>
                <w:color w:val="auto"/>
                <w:lang w:val="en-US" w:eastAsia="zh-CN"/>
              </w:rPr>
              <w:t>双氧水（含量≥60%）</w:t>
            </w:r>
          </w:p>
        </w:tc>
        <w:tc>
          <w:tcPr>
            <w:tcW w:w="1856" w:type="dxa"/>
            <w:tcBorders>
              <w:tl2br w:val="nil"/>
              <w:tr2bl w:val="nil"/>
            </w:tcBorders>
            <w:vAlign w:val="center"/>
          </w:tcPr>
          <w:p w14:paraId="7C724824">
            <w:pPr>
              <w:pStyle w:val="18"/>
              <w:bidi w:val="0"/>
              <w:jc w:val="center"/>
              <w:rPr>
                <w:rFonts w:hint="eastAsia"/>
                <w:color w:val="auto"/>
                <w:lang w:val="en-US" w:eastAsia="zh-CN"/>
              </w:rPr>
            </w:pPr>
            <w:r>
              <w:rPr>
                <w:rFonts w:hint="eastAsia"/>
                <w:color w:val="auto"/>
                <w:lang w:val="en-US" w:eastAsia="zh-CN"/>
              </w:rPr>
              <w:t>2</w:t>
            </w:r>
          </w:p>
        </w:tc>
        <w:tc>
          <w:tcPr>
            <w:tcW w:w="1232" w:type="dxa"/>
            <w:tcBorders>
              <w:tl2br w:val="nil"/>
              <w:tr2bl w:val="nil"/>
            </w:tcBorders>
            <w:vAlign w:val="center"/>
          </w:tcPr>
          <w:p w14:paraId="1AB1229D">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7372EBEF">
            <w:pPr>
              <w:pStyle w:val="18"/>
              <w:bidi w:val="0"/>
              <w:jc w:val="center"/>
              <w:rPr>
                <w:rFonts w:hint="default"/>
                <w:color w:val="auto"/>
                <w:lang w:val="en-US" w:eastAsia="zh-CN"/>
              </w:rPr>
            </w:pPr>
            <w:r>
              <w:rPr>
                <w:rFonts w:hint="eastAsia"/>
                <w:color w:val="auto"/>
                <w:lang w:val="en-US" w:eastAsia="zh-CN"/>
              </w:rPr>
              <w:t>0.4</w:t>
            </w:r>
          </w:p>
        </w:tc>
      </w:tr>
      <w:tr w14:paraId="26A1B3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2869C043">
            <w:pPr>
              <w:pStyle w:val="18"/>
              <w:bidi w:val="0"/>
              <w:jc w:val="center"/>
              <w:rPr>
                <w:rFonts w:hint="eastAsia"/>
                <w:color w:val="auto"/>
                <w:lang w:val="en-US" w:eastAsia="zh-CN"/>
              </w:rPr>
            </w:pPr>
            <w:r>
              <w:rPr>
                <w:color w:val="auto"/>
              </w:rPr>
              <w:t>5.1</w:t>
            </w:r>
            <w:r>
              <w:rPr>
                <w:rFonts w:hint="eastAsia"/>
                <w:color w:val="auto"/>
              </w:rPr>
              <w:t>项：氧化性物质</w:t>
            </w:r>
          </w:p>
        </w:tc>
        <w:tc>
          <w:tcPr>
            <w:tcW w:w="2440" w:type="dxa"/>
            <w:tcBorders>
              <w:tl2br w:val="nil"/>
              <w:tr2bl w:val="nil"/>
            </w:tcBorders>
            <w:vAlign w:val="center"/>
          </w:tcPr>
          <w:p w14:paraId="6339690A">
            <w:pPr>
              <w:pStyle w:val="18"/>
              <w:bidi w:val="0"/>
              <w:jc w:val="center"/>
              <w:rPr>
                <w:rFonts w:hint="eastAsia"/>
                <w:color w:val="auto"/>
                <w:lang w:val="en-US" w:eastAsia="zh-CN"/>
              </w:rPr>
            </w:pPr>
            <w:r>
              <w:rPr>
                <w:rFonts w:hint="eastAsia"/>
                <w:color w:val="auto"/>
                <w:lang w:val="en-US" w:eastAsia="zh-CN"/>
              </w:rPr>
              <w:t>铬酸酐</w:t>
            </w:r>
          </w:p>
        </w:tc>
        <w:tc>
          <w:tcPr>
            <w:tcW w:w="1856" w:type="dxa"/>
            <w:tcBorders>
              <w:tl2br w:val="nil"/>
              <w:tr2bl w:val="nil"/>
            </w:tcBorders>
            <w:vAlign w:val="center"/>
          </w:tcPr>
          <w:p w14:paraId="317E690E">
            <w:pPr>
              <w:pStyle w:val="18"/>
              <w:bidi w:val="0"/>
              <w:jc w:val="center"/>
              <w:rPr>
                <w:rFonts w:hint="default"/>
                <w:color w:val="auto"/>
                <w:lang w:val="en-US" w:eastAsia="zh-CN"/>
              </w:rPr>
            </w:pPr>
            <w:r>
              <w:rPr>
                <w:rFonts w:hint="eastAsia"/>
                <w:color w:val="auto"/>
                <w:lang w:val="en-US" w:eastAsia="zh-CN"/>
              </w:rPr>
              <w:t>20</w:t>
            </w:r>
          </w:p>
        </w:tc>
        <w:tc>
          <w:tcPr>
            <w:tcW w:w="1232" w:type="dxa"/>
            <w:tcBorders>
              <w:tl2br w:val="nil"/>
              <w:tr2bl w:val="nil"/>
            </w:tcBorders>
            <w:vAlign w:val="center"/>
          </w:tcPr>
          <w:p w14:paraId="7C95D6B0">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65D62365">
            <w:pPr>
              <w:pStyle w:val="18"/>
              <w:bidi w:val="0"/>
              <w:jc w:val="center"/>
              <w:rPr>
                <w:rFonts w:hint="default"/>
                <w:color w:val="auto"/>
                <w:lang w:val="en-US" w:eastAsia="zh-CN"/>
              </w:rPr>
            </w:pPr>
            <w:r>
              <w:rPr>
                <w:rFonts w:hint="eastAsia"/>
                <w:color w:val="auto"/>
                <w:lang w:val="en-US" w:eastAsia="zh-CN"/>
              </w:rPr>
              <w:t>4</w:t>
            </w:r>
          </w:p>
        </w:tc>
      </w:tr>
      <w:tr w14:paraId="09E744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2E31DA5C">
            <w:pPr>
              <w:pStyle w:val="18"/>
              <w:bidi w:val="0"/>
              <w:jc w:val="center"/>
              <w:rPr>
                <w:rFonts w:hint="eastAsia"/>
                <w:color w:val="auto"/>
                <w:lang w:val="en-US" w:eastAsia="zh-CN"/>
              </w:rPr>
            </w:pPr>
            <w:r>
              <w:rPr>
                <w:color w:val="auto"/>
              </w:rPr>
              <w:t>5.1</w:t>
            </w:r>
            <w:r>
              <w:rPr>
                <w:rFonts w:hint="eastAsia"/>
                <w:color w:val="auto"/>
              </w:rPr>
              <w:t>项：氧化性物质</w:t>
            </w:r>
          </w:p>
        </w:tc>
        <w:tc>
          <w:tcPr>
            <w:tcW w:w="2440" w:type="dxa"/>
            <w:tcBorders>
              <w:tl2br w:val="nil"/>
              <w:tr2bl w:val="nil"/>
            </w:tcBorders>
            <w:vAlign w:val="center"/>
          </w:tcPr>
          <w:p w14:paraId="066FB3BE">
            <w:pPr>
              <w:pStyle w:val="18"/>
              <w:bidi w:val="0"/>
              <w:jc w:val="center"/>
              <w:rPr>
                <w:rFonts w:hint="eastAsia"/>
                <w:color w:val="auto"/>
                <w:lang w:val="en-US" w:eastAsia="zh-CN"/>
              </w:rPr>
            </w:pPr>
            <w:r>
              <w:rPr>
                <w:rFonts w:hint="eastAsia"/>
                <w:color w:val="auto"/>
                <w:lang w:val="en-US" w:eastAsia="zh-CN"/>
              </w:rPr>
              <w:t>硝酸铵</w:t>
            </w:r>
          </w:p>
        </w:tc>
        <w:tc>
          <w:tcPr>
            <w:tcW w:w="1856" w:type="dxa"/>
            <w:tcBorders>
              <w:tl2br w:val="nil"/>
              <w:tr2bl w:val="nil"/>
            </w:tcBorders>
            <w:vAlign w:val="center"/>
          </w:tcPr>
          <w:p w14:paraId="63C6AC64">
            <w:pPr>
              <w:pStyle w:val="18"/>
              <w:bidi w:val="0"/>
              <w:jc w:val="center"/>
              <w:rPr>
                <w:rFonts w:hint="default"/>
                <w:color w:val="auto"/>
                <w:lang w:val="en-US" w:eastAsia="zh-CN"/>
              </w:rPr>
            </w:pPr>
            <w:r>
              <w:rPr>
                <w:rFonts w:hint="eastAsia"/>
                <w:color w:val="auto"/>
                <w:lang w:val="en-US" w:eastAsia="zh-CN"/>
              </w:rPr>
              <w:t>20</w:t>
            </w:r>
          </w:p>
        </w:tc>
        <w:tc>
          <w:tcPr>
            <w:tcW w:w="1232" w:type="dxa"/>
            <w:tcBorders>
              <w:tl2br w:val="nil"/>
              <w:tr2bl w:val="nil"/>
            </w:tcBorders>
            <w:vAlign w:val="center"/>
          </w:tcPr>
          <w:p w14:paraId="2A8D19BE">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150425C3">
            <w:pPr>
              <w:pStyle w:val="18"/>
              <w:bidi w:val="0"/>
              <w:jc w:val="center"/>
              <w:rPr>
                <w:rFonts w:hint="default"/>
                <w:color w:val="auto"/>
                <w:lang w:val="en-US" w:eastAsia="zh-CN"/>
              </w:rPr>
            </w:pPr>
            <w:r>
              <w:rPr>
                <w:rFonts w:hint="eastAsia"/>
                <w:color w:val="auto"/>
                <w:lang w:val="en-US" w:eastAsia="zh-CN"/>
              </w:rPr>
              <w:t>0.4</w:t>
            </w:r>
          </w:p>
        </w:tc>
      </w:tr>
      <w:tr w14:paraId="41F605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15222010">
            <w:pPr>
              <w:pStyle w:val="18"/>
              <w:bidi w:val="0"/>
              <w:jc w:val="center"/>
              <w:rPr>
                <w:rFonts w:hint="eastAsia"/>
                <w:color w:val="auto"/>
                <w:lang w:val="en-US" w:eastAsia="zh-CN"/>
              </w:rPr>
            </w:pPr>
            <w:r>
              <w:rPr>
                <w:color w:val="auto"/>
              </w:rPr>
              <w:t>6.1</w:t>
            </w:r>
            <w:r>
              <w:rPr>
                <w:rFonts w:hint="eastAsia"/>
                <w:color w:val="auto"/>
              </w:rPr>
              <w:t>项：毒性物质</w:t>
            </w:r>
          </w:p>
        </w:tc>
        <w:tc>
          <w:tcPr>
            <w:tcW w:w="2440" w:type="dxa"/>
            <w:tcBorders>
              <w:tl2br w:val="nil"/>
              <w:tr2bl w:val="nil"/>
            </w:tcBorders>
            <w:vAlign w:val="center"/>
          </w:tcPr>
          <w:p w14:paraId="606F9C49">
            <w:pPr>
              <w:pStyle w:val="18"/>
              <w:bidi w:val="0"/>
              <w:jc w:val="center"/>
              <w:rPr>
                <w:rFonts w:hint="eastAsia"/>
                <w:color w:val="auto"/>
                <w:lang w:val="en-US" w:eastAsia="zh-CN"/>
              </w:rPr>
            </w:pPr>
            <w:r>
              <w:rPr>
                <w:rFonts w:hint="eastAsia"/>
                <w:color w:val="auto"/>
                <w:lang w:val="en-US" w:eastAsia="zh-CN"/>
              </w:rPr>
              <w:t>煤焦沥青</w:t>
            </w:r>
          </w:p>
        </w:tc>
        <w:tc>
          <w:tcPr>
            <w:tcW w:w="1856" w:type="dxa"/>
            <w:tcBorders>
              <w:tl2br w:val="nil"/>
              <w:tr2bl w:val="nil"/>
            </w:tcBorders>
            <w:vAlign w:val="center"/>
          </w:tcPr>
          <w:p w14:paraId="0D60EB66">
            <w:pPr>
              <w:pStyle w:val="18"/>
              <w:bidi w:val="0"/>
              <w:jc w:val="center"/>
              <w:rPr>
                <w:color w:val="auto"/>
              </w:rPr>
            </w:pPr>
            <w:r>
              <w:rPr>
                <w:rFonts w:hint="eastAsia"/>
                <w:color w:val="auto"/>
              </w:rPr>
              <w:t>40</w:t>
            </w:r>
          </w:p>
        </w:tc>
        <w:tc>
          <w:tcPr>
            <w:tcW w:w="1232" w:type="dxa"/>
            <w:tcBorders>
              <w:tl2br w:val="nil"/>
              <w:tr2bl w:val="nil"/>
            </w:tcBorders>
            <w:vAlign w:val="center"/>
          </w:tcPr>
          <w:p w14:paraId="61939DB2">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01BC99E7">
            <w:pPr>
              <w:pStyle w:val="18"/>
              <w:bidi w:val="0"/>
              <w:jc w:val="center"/>
              <w:rPr>
                <w:rFonts w:hint="default"/>
                <w:color w:val="auto"/>
                <w:lang w:val="en-US" w:eastAsia="zh-CN"/>
              </w:rPr>
            </w:pPr>
            <w:r>
              <w:rPr>
                <w:rFonts w:hint="eastAsia"/>
                <w:color w:val="auto"/>
                <w:lang w:val="en-US" w:eastAsia="zh-CN"/>
              </w:rPr>
              <w:t>8</w:t>
            </w:r>
          </w:p>
        </w:tc>
      </w:tr>
      <w:tr w14:paraId="658157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7F644076">
            <w:pPr>
              <w:pStyle w:val="18"/>
              <w:bidi w:val="0"/>
              <w:jc w:val="center"/>
              <w:rPr>
                <w:rFonts w:hint="eastAsia"/>
                <w:color w:val="auto"/>
                <w:lang w:val="en-US" w:eastAsia="zh-CN"/>
              </w:rPr>
            </w:pPr>
            <w:r>
              <w:rPr>
                <w:color w:val="auto"/>
              </w:rPr>
              <w:t>6.1</w:t>
            </w:r>
            <w:r>
              <w:rPr>
                <w:rFonts w:hint="eastAsia"/>
                <w:color w:val="auto"/>
              </w:rPr>
              <w:t>项：毒性物质</w:t>
            </w:r>
          </w:p>
        </w:tc>
        <w:tc>
          <w:tcPr>
            <w:tcW w:w="2440" w:type="dxa"/>
            <w:tcBorders>
              <w:tl2br w:val="nil"/>
              <w:tr2bl w:val="nil"/>
            </w:tcBorders>
            <w:vAlign w:val="center"/>
          </w:tcPr>
          <w:p w14:paraId="76F68BCA">
            <w:pPr>
              <w:pStyle w:val="18"/>
              <w:bidi w:val="0"/>
              <w:jc w:val="center"/>
              <w:rPr>
                <w:rFonts w:hint="eastAsia"/>
                <w:color w:val="auto"/>
                <w:lang w:val="en-US" w:eastAsia="zh-CN"/>
              </w:rPr>
            </w:pPr>
            <w:r>
              <w:rPr>
                <w:rFonts w:hint="eastAsia"/>
                <w:color w:val="auto"/>
                <w:lang w:val="en-US" w:eastAsia="zh-CN"/>
              </w:rPr>
              <w:t>氟硅酸钠</w:t>
            </w:r>
          </w:p>
        </w:tc>
        <w:tc>
          <w:tcPr>
            <w:tcW w:w="1856" w:type="dxa"/>
            <w:tcBorders>
              <w:tl2br w:val="nil"/>
              <w:tr2bl w:val="nil"/>
            </w:tcBorders>
            <w:vAlign w:val="center"/>
          </w:tcPr>
          <w:p w14:paraId="09EAC699">
            <w:pPr>
              <w:pStyle w:val="18"/>
              <w:bidi w:val="0"/>
              <w:jc w:val="center"/>
              <w:rPr>
                <w:color w:val="auto"/>
              </w:rPr>
            </w:pPr>
            <w:r>
              <w:rPr>
                <w:rFonts w:hint="eastAsia"/>
                <w:color w:val="auto"/>
              </w:rPr>
              <w:t>300</w:t>
            </w:r>
          </w:p>
        </w:tc>
        <w:tc>
          <w:tcPr>
            <w:tcW w:w="1232" w:type="dxa"/>
            <w:tcBorders>
              <w:tl2br w:val="nil"/>
              <w:tr2bl w:val="nil"/>
            </w:tcBorders>
            <w:vAlign w:val="center"/>
          </w:tcPr>
          <w:p w14:paraId="72FA7B7E">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1E921F56">
            <w:pPr>
              <w:pStyle w:val="18"/>
              <w:bidi w:val="0"/>
              <w:jc w:val="center"/>
              <w:rPr>
                <w:rFonts w:hint="default"/>
                <w:color w:val="auto"/>
                <w:lang w:val="en-US" w:eastAsia="zh-CN"/>
              </w:rPr>
            </w:pPr>
            <w:r>
              <w:rPr>
                <w:rFonts w:hint="eastAsia"/>
                <w:color w:val="auto"/>
                <w:lang w:val="en-US" w:eastAsia="zh-CN"/>
              </w:rPr>
              <w:t>6</w:t>
            </w:r>
          </w:p>
        </w:tc>
      </w:tr>
      <w:tr w14:paraId="7893FC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0026C106">
            <w:pPr>
              <w:pStyle w:val="18"/>
              <w:bidi w:val="0"/>
              <w:jc w:val="center"/>
              <w:rPr>
                <w:rFonts w:hint="eastAsia"/>
                <w:color w:val="auto"/>
                <w:lang w:val="en-US" w:eastAsia="zh-CN"/>
              </w:rPr>
            </w:pPr>
            <w:r>
              <w:rPr>
                <w:color w:val="auto"/>
              </w:rPr>
              <w:t>6.1</w:t>
            </w:r>
            <w:r>
              <w:rPr>
                <w:rFonts w:hint="eastAsia"/>
                <w:color w:val="auto"/>
              </w:rPr>
              <w:t>项：毒性物质</w:t>
            </w:r>
          </w:p>
        </w:tc>
        <w:tc>
          <w:tcPr>
            <w:tcW w:w="2440" w:type="dxa"/>
            <w:tcBorders>
              <w:tl2br w:val="nil"/>
              <w:tr2bl w:val="nil"/>
            </w:tcBorders>
            <w:vAlign w:val="center"/>
          </w:tcPr>
          <w:p w14:paraId="6A1163FC">
            <w:pPr>
              <w:pStyle w:val="18"/>
              <w:bidi w:val="0"/>
              <w:jc w:val="center"/>
              <w:rPr>
                <w:rFonts w:hint="eastAsia"/>
                <w:color w:val="auto"/>
                <w:lang w:val="en-US" w:eastAsia="zh-CN"/>
              </w:rPr>
            </w:pPr>
            <w:r>
              <w:rPr>
                <w:rFonts w:hint="eastAsia"/>
                <w:color w:val="auto"/>
                <w:lang w:val="en-US" w:eastAsia="zh-CN"/>
              </w:rPr>
              <w:t>二苯胺</w:t>
            </w:r>
          </w:p>
        </w:tc>
        <w:tc>
          <w:tcPr>
            <w:tcW w:w="1856" w:type="dxa"/>
            <w:tcBorders>
              <w:tl2br w:val="nil"/>
              <w:tr2bl w:val="nil"/>
            </w:tcBorders>
            <w:vAlign w:val="center"/>
          </w:tcPr>
          <w:p w14:paraId="6A52DFC8">
            <w:pPr>
              <w:pStyle w:val="18"/>
              <w:bidi w:val="0"/>
              <w:jc w:val="center"/>
              <w:rPr>
                <w:rFonts w:hint="default"/>
                <w:color w:val="auto"/>
                <w:lang w:val="en-US" w:eastAsia="zh-CN"/>
              </w:rPr>
            </w:pPr>
            <w:r>
              <w:rPr>
                <w:rFonts w:hint="eastAsia"/>
                <w:color w:val="auto"/>
                <w:lang w:val="en-US" w:eastAsia="zh-CN"/>
              </w:rPr>
              <w:t>40</w:t>
            </w:r>
          </w:p>
        </w:tc>
        <w:tc>
          <w:tcPr>
            <w:tcW w:w="1232" w:type="dxa"/>
            <w:tcBorders>
              <w:tl2br w:val="nil"/>
              <w:tr2bl w:val="nil"/>
            </w:tcBorders>
            <w:vAlign w:val="center"/>
          </w:tcPr>
          <w:p w14:paraId="4FAE18E8">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7DD5B15D">
            <w:pPr>
              <w:pStyle w:val="18"/>
              <w:bidi w:val="0"/>
              <w:jc w:val="center"/>
              <w:rPr>
                <w:rFonts w:hint="default"/>
                <w:color w:val="auto"/>
                <w:lang w:val="en-US" w:eastAsia="zh-CN"/>
              </w:rPr>
            </w:pPr>
            <w:r>
              <w:rPr>
                <w:rFonts w:hint="eastAsia"/>
                <w:color w:val="auto"/>
                <w:lang w:val="en-US" w:eastAsia="zh-CN"/>
              </w:rPr>
              <w:t>0.8</w:t>
            </w:r>
          </w:p>
        </w:tc>
      </w:tr>
      <w:tr w14:paraId="1293B8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3FF7251A">
            <w:pPr>
              <w:pStyle w:val="18"/>
              <w:bidi w:val="0"/>
              <w:jc w:val="center"/>
              <w:rPr>
                <w:rFonts w:hint="eastAsia"/>
                <w:color w:val="auto"/>
                <w:lang w:val="en-US" w:eastAsia="zh-CN"/>
              </w:rPr>
            </w:pPr>
            <w:r>
              <w:rPr>
                <w:color w:val="auto"/>
              </w:rPr>
              <w:t>6.1</w:t>
            </w:r>
            <w:r>
              <w:rPr>
                <w:rFonts w:hint="eastAsia"/>
                <w:color w:val="auto"/>
              </w:rPr>
              <w:t>项：毒性物质</w:t>
            </w:r>
          </w:p>
        </w:tc>
        <w:tc>
          <w:tcPr>
            <w:tcW w:w="2440" w:type="dxa"/>
            <w:tcBorders>
              <w:tl2br w:val="nil"/>
              <w:tr2bl w:val="nil"/>
            </w:tcBorders>
            <w:vAlign w:val="center"/>
          </w:tcPr>
          <w:p w14:paraId="53E18EC0">
            <w:pPr>
              <w:pStyle w:val="18"/>
              <w:bidi w:val="0"/>
              <w:jc w:val="center"/>
              <w:rPr>
                <w:rFonts w:hint="eastAsia"/>
                <w:color w:val="auto"/>
                <w:lang w:val="en-US" w:eastAsia="zh-CN"/>
              </w:rPr>
            </w:pPr>
            <w:r>
              <w:rPr>
                <w:rFonts w:hint="eastAsia"/>
                <w:color w:val="auto"/>
                <w:lang w:val="en-US" w:eastAsia="zh-CN"/>
              </w:rPr>
              <w:t>二氯甲烷</w:t>
            </w:r>
          </w:p>
        </w:tc>
        <w:tc>
          <w:tcPr>
            <w:tcW w:w="1856" w:type="dxa"/>
            <w:tcBorders>
              <w:tl2br w:val="nil"/>
              <w:tr2bl w:val="nil"/>
            </w:tcBorders>
            <w:vAlign w:val="center"/>
          </w:tcPr>
          <w:p w14:paraId="2FE7F035">
            <w:pPr>
              <w:pStyle w:val="18"/>
              <w:bidi w:val="0"/>
              <w:jc w:val="center"/>
              <w:rPr>
                <w:rFonts w:hint="default"/>
                <w:color w:val="auto"/>
                <w:lang w:val="en-US" w:eastAsia="zh-CN"/>
              </w:rPr>
            </w:pPr>
            <w:r>
              <w:rPr>
                <w:rFonts w:hint="eastAsia"/>
                <w:color w:val="auto"/>
                <w:lang w:val="en-US" w:eastAsia="zh-CN"/>
              </w:rPr>
              <w:t>228</w:t>
            </w:r>
          </w:p>
        </w:tc>
        <w:tc>
          <w:tcPr>
            <w:tcW w:w="1232" w:type="dxa"/>
            <w:tcBorders>
              <w:tl2br w:val="nil"/>
              <w:tr2bl w:val="nil"/>
            </w:tcBorders>
            <w:vAlign w:val="center"/>
          </w:tcPr>
          <w:p w14:paraId="4897243A">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1AF0A915">
            <w:pPr>
              <w:pStyle w:val="18"/>
              <w:bidi w:val="0"/>
              <w:jc w:val="center"/>
              <w:rPr>
                <w:rFonts w:hint="default"/>
                <w:color w:val="auto"/>
                <w:lang w:val="en-US" w:eastAsia="zh-CN"/>
              </w:rPr>
            </w:pPr>
            <w:r>
              <w:rPr>
                <w:rFonts w:hint="eastAsia"/>
                <w:color w:val="auto"/>
                <w:lang w:val="en-US" w:eastAsia="zh-CN"/>
              </w:rPr>
              <w:t>22.8</w:t>
            </w:r>
          </w:p>
        </w:tc>
      </w:tr>
      <w:tr w14:paraId="24C1C4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3E80DDE7">
            <w:pPr>
              <w:pStyle w:val="18"/>
              <w:bidi w:val="0"/>
              <w:jc w:val="center"/>
              <w:rPr>
                <w:rFonts w:hint="eastAsia"/>
                <w:color w:val="auto"/>
                <w:lang w:val="en-US" w:eastAsia="zh-CN"/>
              </w:rPr>
            </w:pPr>
            <w:r>
              <w:rPr>
                <w:color w:val="auto"/>
              </w:rPr>
              <w:t>6.1</w:t>
            </w:r>
            <w:r>
              <w:rPr>
                <w:rFonts w:hint="eastAsia"/>
                <w:color w:val="auto"/>
              </w:rPr>
              <w:t>项：毒性物质</w:t>
            </w:r>
          </w:p>
        </w:tc>
        <w:tc>
          <w:tcPr>
            <w:tcW w:w="2440" w:type="dxa"/>
            <w:tcBorders>
              <w:tl2br w:val="nil"/>
              <w:tr2bl w:val="nil"/>
            </w:tcBorders>
            <w:vAlign w:val="center"/>
          </w:tcPr>
          <w:p w14:paraId="5E3DA8D5">
            <w:pPr>
              <w:pStyle w:val="18"/>
              <w:bidi w:val="0"/>
              <w:jc w:val="center"/>
              <w:rPr>
                <w:rFonts w:hint="eastAsia"/>
                <w:color w:val="auto"/>
                <w:lang w:val="en-US" w:eastAsia="zh-CN"/>
              </w:rPr>
            </w:pPr>
            <w:r>
              <w:rPr>
                <w:rFonts w:hint="eastAsia"/>
                <w:color w:val="auto"/>
                <w:lang w:val="en-US" w:eastAsia="zh-CN"/>
              </w:rPr>
              <w:t>硫脲</w:t>
            </w:r>
          </w:p>
        </w:tc>
        <w:tc>
          <w:tcPr>
            <w:tcW w:w="1856" w:type="dxa"/>
            <w:tcBorders>
              <w:tl2br w:val="nil"/>
              <w:tr2bl w:val="nil"/>
            </w:tcBorders>
            <w:vAlign w:val="center"/>
          </w:tcPr>
          <w:p w14:paraId="45C1F8D9">
            <w:pPr>
              <w:pStyle w:val="18"/>
              <w:bidi w:val="0"/>
              <w:jc w:val="center"/>
              <w:rPr>
                <w:rFonts w:hint="default"/>
                <w:color w:val="auto"/>
                <w:lang w:val="en-US" w:eastAsia="zh-CN"/>
              </w:rPr>
            </w:pPr>
            <w:r>
              <w:rPr>
                <w:rFonts w:hint="eastAsia"/>
                <w:color w:val="auto"/>
                <w:lang w:val="en-US" w:eastAsia="zh-CN"/>
              </w:rPr>
              <w:t>120</w:t>
            </w:r>
          </w:p>
        </w:tc>
        <w:tc>
          <w:tcPr>
            <w:tcW w:w="1232" w:type="dxa"/>
            <w:tcBorders>
              <w:tl2br w:val="nil"/>
              <w:tr2bl w:val="nil"/>
            </w:tcBorders>
            <w:vAlign w:val="center"/>
          </w:tcPr>
          <w:p w14:paraId="375D39A3">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68E84858">
            <w:pPr>
              <w:pStyle w:val="18"/>
              <w:bidi w:val="0"/>
              <w:jc w:val="center"/>
              <w:rPr>
                <w:rFonts w:hint="default"/>
                <w:color w:val="auto"/>
                <w:lang w:val="en-US" w:eastAsia="zh-CN"/>
              </w:rPr>
            </w:pPr>
            <w:r>
              <w:rPr>
                <w:rFonts w:hint="eastAsia"/>
                <w:color w:val="auto"/>
                <w:lang w:val="en-US" w:eastAsia="zh-CN"/>
              </w:rPr>
              <w:t>2.4</w:t>
            </w:r>
          </w:p>
        </w:tc>
      </w:tr>
      <w:tr w14:paraId="39F27F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12AF183B">
            <w:pPr>
              <w:pStyle w:val="18"/>
              <w:bidi w:val="0"/>
              <w:jc w:val="center"/>
              <w:rPr>
                <w:rFonts w:hint="eastAsia"/>
                <w:color w:val="auto"/>
                <w:lang w:val="en-US" w:eastAsia="zh-CN"/>
              </w:rPr>
            </w:pPr>
            <w:r>
              <w:rPr>
                <w:color w:val="auto"/>
              </w:rPr>
              <w:t>6.1</w:t>
            </w:r>
            <w:r>
              <w:rPr>
                <w:rFonts w:hint="eastAsia"/>
                <w:color w:val="auto"/>
              </w:rPr>
              <w:t>项：毒性物质</w:t>
            </w:r>
          </w:p>
        </w:tc>
        <w:tc>
          <w:tcPr>
            <w:tcW w:w="2440" w:type="dxa"/>
            <w:tcBorders>
              <w:tl2br w:val="nil"/>
              <w:tr2bl w:val="nil"/>
            </w:tcBorders>
            <w:vAlign w:val="center"/>
          </w:tcPr>
          <w:p w14:paraId="7AD557CA">
            <w:pPr>
              <w:pStyle w:val="18"/>
              <w:bidi w:val="0"/>
              <w:jc w:val="center"/>
              <w:rPr>
                <w:rFonts w:hint="eastAsia"/>
                <w:color w:val="auto"/>
                <w:lang w:val="en-US" w:eastAsia="zh-CN"/>
              </w:rPr>
            </w:pPr>
            <w:r>
              <w:rPr>
                <w:rFonts w:hint="eastAsia"/>
                <w:color w:val="auto"/>
                <w:lang w:val="en-US" w:eastAsia="zh-CN"/>
              </w:rPr>
              <w:t>2,3-二氯硝基苯</w:t>
            </w:r>
          </w:p>
        </w:tc>
        <w:tc>
          <w:tcPr>
            <w:tcW w:w="1856" w:type="dxa"/>
            <w:tcBorders>
              <w:tl2br w:val="nil"/>
              <w:tr2bl w:val="nil"/>
            </w:tcBorders>
            <w:vAlign w:val="center"/>
          </w:tcPr>
          <w:p w14:paraId="044F0AD5">
            <w:pPr>
              <w:pStyle w:val="18"/>
              <w:bidi w:val="0"/>
              <w:jc w:val="center"/>
              <w:rPr>
                <w:rFonts w:hint="default"/>
                <w:color w:val="auto"/>
                <w:lang w:val="en-US" w:eastAsia="zh-CN"/>
              </w:rPr>
            </w:pPr>
            <w:r>
              <w:rPr>
                <w:rFonts w:hint="eastAsia"/>
                <w:color w:val="auto"/>
                <w:lang w:val="en-US" w:eastAsia="zh-CN"/>
              </w:rPr>
              <w:t>20</w:t>
            </w:r>
          </w:p>
        </w:tc>
        <w:tc>
          <w:tcPr>
            <w:tcW w:w="1232" w:type="dxa"/>
            <w:tcBorders>
              <w:tl2br w:val="nil"/>
              <w:tr2bl w:val="nil"/>
            </w:tcBorders>
            <w:vAlign w:val="center"/>
          </w:tcPr>
          <w:p w14:paraId="67DD4C80">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7513738D">
            <w:pPr>
              <w:pStyle w:val="18"/>
              <w:bidi w:val="0"/>
              <w:jc w:val="center"/>
              <w:rPr>
                <w:rFonts w:hint="default"/>
                <w:color w:val="auto"/>
                <w:lang w:val="en-US" w:eastAsia="zh-CN"/>
              </w:rPr>
            </w:pPr>
            <w:r>
              <w:rPr>
                <w:rFonts w:hint="eastAsia"/>
                <w:color w:val="auto"/>
                <w:lang w:val="en-US" w:eastAsia="zh-CN"/>
              </w:rPr>
              <w:t>4</w:t>
            </w:r>
          </w:p>
        </w:tc>
      </w:tr>
      <w:tr w14:paraId="0DF88B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79F3A0FB">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43080B52">
            <w:pPr>
              <w:pStyle w:val="18"/>
              <w:bidi w:val="0"/>
              <w:jc w:val="center"/>
              <w:rPr>
                <w:rFonts w:hint="eastAsia"/>
                <w:color w:val="auto"/>
                <w:lang w:val="en-US" w:eastAsia="zh-CN"/>
              </w:rPr>
            </w:pPr>
            <w:r>
              <w:rPr>
                <w:rFonts w:hint="eastAsia"/>
                <w:color w:val="auto"/>
                <w:lang w:val="en-US" w:eastAsia="zh-CN"/>
              </w:rPr>
              <w:t>磷酸</w:t>
            </w:r>
          </w:p>
        </w:tc>
        <w:tc>
          <w:tcPr>
            <w:tcW w:w="1856" w:type="dxa"/>
            <w:tcBorders>
              <w:tl2br w:val="nil"/>
              <w:tr2bl w:val="nil"/>
            </w:tcBorders>
            <w:vAlign w:val="center"/>
          </w:tcPr>
          <w:p w14:paraId="6ED3455D">
            <w:pPr>
              <w:pStyle w:val="18"/>
              <w:bidi w:val="0"/>
              <w:jc w:val="center"/>
              <w:rPr>
                <w:rFonts w:hint="default"/>
                <w:color w:val="auto"/>
                <w:lang w:val="en-US" w:eastAsia="zh-CN"/>
              </w:rPr>
            </w:pPr>
            <w:r>
              <w:rPr>
                <w:rFonts w:hint="eastAsia"/>
                <w:color w:val="auto"/>
                <w:lang w:val="en-US" w:eastAsia="zh-CN"/>
              </w:rPr>
              <w:t>240</w:t>
            </w:r>
          </w:p>
        </w:tc>
        <w:tc>
          <w:tcPr>
            <w:tcW w:w="1232" w:type="dxa"/>
            <w:tcBorders>
              <w:tl2br w:val="nil"/>
              <w:tr2bl w:val="nil"/>
            </w:tcBorders>
            <w:vAlign w:val="center"/>
          </w:tcPr>
          <w:p w14:paraId="2B72F1B8">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0D0652A4">
            <w:pPr>
              <w:pStyle w:val="18"/>
              <w:bidi w:val="0"/>
              <w:jc w:val="center"/>
              <w:rPr>
                <w:rFonts w:hint="default"/>
                <w:color w:val="auto"/>
                <w:lang w:val="en-US" w:eastAsia="zh-CN"/>
              </w:rPr>
            </w:pPr>
            <w:r>
              <w:rPr>
                <w:rFonts w:hint="eastAsia"/>
                <w:color w:val="auto"/>
                <w:lang w:val="en-US" w:eastAsia="zh-CN"/>
              </w:rPr>
              <w:t>24</w:t>
            </w:r>
          </w:p>
        </w:tc>
      </w:tr>
      <w:tr w14:paraId="319DC9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76D45B6F">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0361BDA2">
            <w:pPr>
              <w:pStyle w:val="18"/>
              <w:bidi w:val="0"/>
              <w:jc w:val="center"/>
              <w:rPr>
                <w:rFonts w:hint="eastAsia"/>
                <w:color w:val="auto"/>
                <w:lang w:val="en-US" w:eastAsia="zh-CN"/>
              </w:rPr>
            </w:pPr>
            <w:r>
              <w:rPr>
                <w:rFonts w:hint="eastAsia"/>
                <w:color w:val="auto"/>
                <w:lang w:val="en-US" w:eastAsia="zh-CN"/>
              </w:rPr>
              <w:t>氢氧化钠</w:t>
            </w:r>
          </w:p>
        </w:tc>
        <w:tc>
          <w:tcPr>
            <w:tcW w:w="1856" w:type="dxa"/>
            <w:tcBorders>
              <w:tl2br w:val="nil"/>
              <w:tr2bl w:val="nil"/>
            </w:tcBorders>
            <w:vAlign w:val="center"/>
          </w:tcPr>
          <w:p w14:paraId="04791AD3">
            <w:pPr>
              <w:pStyle w:val="18"/>
              <w:bidi w:val="0"/>
              <w:jc w:val="center"/>
              <w:rPr>
                <w:rFonts w:hint="default"/>
                <w:color w:val="auto"/>
                <w:lang w:val="en-US" w:eastAsia="zh-CN"/>
              </w:rPr>
            </w:pPr>
            <w:r>
              <w:rPr>
                <w:rFonts w:hint="eastAsia"/>
                <w:color w:val="auto"/>
                <w:lang w:val="en-US" w:eastAsia="zh-CN"/>
              </w:rPr>
              <w:t>200</w:t>
            </w:r>
          </w:p>
        </w:tc>
        <w:tc>
          <w:tcPr>
            <w:tcW w:w="1232" w:type="dxa"/>
            <w:tcBorders>
              <w:tl2br w:val="nil"/>
              <w:tr2bl w:val="nil"/>
            </w:tcBorders>
            <w:vAlign w:val="center"/>
          </w:tcPr>
          <w:p w14:paraId="71429F5E">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42ABC304">
            <w:pPr>
              <w:pStyle w:val="18"/>
              <w:bidi w:val="0"/>
              <w:jc w:val="center"/>
              <w:rPr>
                <w:rFonts w:hint="default"/>
                <w:color w:val="auto"/>
                <w:lang w:val="en-US" w:eastAsia="zh-CN"/>
              </w:rPr>
            </w:pPr>
            <w:r>
              <w:rPr>
                <w:rFonts w:hint="eastAsia"/>
                <w:color w:val="auto"/>
                <w:lang w:val="en-US" w:eastAsia="zh-CN"/>
              </w:rPr>
              <w:t>40</w:t>
            </w:r>
          </w:p>
        </w:tc>
      </w:tr>
      <w:tr w14:paraId="3A5D2D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26CDCC48">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0493CBFB">
            <w:pPr>
              <w:pStyle w:val="18"/>
              <w:bidi w:val="0"/>
              <w:jc w:val="center"/>
              <w:rPr>
                <w:rFonts w:hint="eastAsia"/>
                <w:color w:val="auto"/>
                <w:lang w:val="en-US" w:eastAsia="zh-CN"/>
              </w:rPr>
            </w:pPr>
            <w:r>
              <w:rPr>
                <w:rFonts w:hint="eastAsia"/>
                <w:color w:val="auto"/>
                <w:lang w:val="en-US" w:eastAsia="zh-CN"/>
              </w:rPr>
              <w:t>氢氧化锂</w:t>
            </w:r>
          </w:p>
        </w:tc>
        <w:tc>
          <w:tcPr>
            <w:tcW w:w="1856" w:type="dxa"/>
            <w:tcBorders>
              <w:tl2br w:val="nil"/>
              <w:tr2bl w:val="nil"/>
            </w:tcBorders>
            <w:vAlign w:val="center"/>
          </w:tcPr>
          <w:p w14:paraId="51B36EA1">
            <w:pPr>
              <w:pStyle w:val="18"/>
              <w:bidi w:val="0"/>
              <w:jc w:val="center"/>
              <w:rPr>
                <w:rFonts w:hint="default"/>
                <w:color w:val="auto"/>
                <w:lang w:val="en-US" w:eastAsia="zh-CN"/>
              </w:rPr>
            </w:pPr>
            <w:r>
              <w:rPr>
                <w:rFonts w:hint="eastAsia"/>
                <w:color w:val="auto"/>
                <w:lang w:val="en-US" w:eastAsia="zh-CN"/>
              </w:rPr>
              <w:t>40</w:t>
            </w:r>
          </w:p>
        </w:tc>
        <w:tc>
          <w:tcPr>
            <w:tcW w:w="1232" w:type="dxa"/>
            <w:tcBorders>
              <w:tl2br w:val="nil"/>
              <w:tr2bl w:val="nil"/>
            </w:tcBorders>
            <w:vAlign w:val="center"/>
          </w:tcPr>
          <w:p w14:paraId="0E65EAC8">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2AE76531">
            <w:pPr>
              <w:pStyle w:val="18"/>
              <w:bidi w:val="0"/>
              <w:jc w:val="center"/>
              <w:rPr>
                <w:rFonts w:hint="default"/>
                <w:color w:val="auto"/>
                <w:lang w:val="en-US" w:eastAsia="zh-CN"/>
              </w:rPr>
            </w:pPr>
            <w:r>
              <w:rPr>
                <w:rFonts w:hint="eastAsia"/>
                <w:color w:val="auto"/>
                <w:lang w:val="en-US" w:eastAsia="zh-CN"/>
              </w:rPr>
              <w:t>8</w:t>
            </w:r>
          </w:p>
        </w:tc>
      </w:tr>
      <w:tr w14:paraId="5716A5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261CB3DA">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7CA5C342">
            <w:pPr>
              <w:pStyle w:val="18"/>
              <w:bidi w:val="0"/>
              <w:jc w:val="center"/>
              <w:rPr>
                <w:rFonts w:hint="eastAsia"/>
                <w:color w:val="auto"/>
                <w:lang w:val="en-US" w:eastAsia="zh-CN"/>
              </w:rPr>
            </w:pPr>
            <w:r>
              <w:rPr>
                <w:rFonts w:hint="eastAsia"/>
                <w:color w:val="auto"/>
                <w:lang w:val="en-US" w:eastAsia="zh-CN"/>
              </w:rPr>
              <w:t>五氧化二磷</w:t>
            </w:r>
          </w:p>
        </w:tc>
        <w:tc>
          <w:tcPr>
            <w:tcW w:w="1856" w:type="dxa"/>
            <w:tcBorders>
              <w:tl2br w:val="nil"/>
              <w:tr2bl w:val="nil"/>
            </w:tcBorders>
            <w:vAlign w:val="center"/>
          </w:tcPr>
          <w:p w14:paraId="4D65C6F5">
            <w:pPr>
              <w:pStyle w:val="18"/>
              <w:bidi w:val="0"/>
              <w:jc w:val="center"/>
              <w:rPr>
                <w:rFonts w:hint="default"/>
                <w:color w:val="auto"/>
                <w:lang w:val="en-US" w:eastAsia="zh-CN"/>
              </w:rPr>
            </w:pPr>
            <w:r>
              <w:rPr>
                <w:rFonts w:hint="eastAsia"/>
                <w:color w:val="auto"/>
                <w:lang w:val="en-US" w:eastAsia="zh-CN"/>
              </w:rPr>
              <w:t>100</w:t>
            </w:r>
          </w:p>
        </w:tc>
        <w:tc>
          <w:tcPr>
            <w:tcW w:w="1232" w:type="dxa"/>
            <w:tcBorders>
              <w:tl2br w:val="nil"/>
              <w:tr2bl w:val="nil"/>
            </w:tcBorders>
            <w:vAlign w:val="center"/>
          </w:tcPr>
          <w:p w14:paraId="05AF7BCC">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49FAD006">
            <w:pPr>
              <w:pStyle w:val="18"/>
              <w:bidi w:val="0"/>
              <w:jc w:val="center"/>
              <w:rPr>
                <w:rFonts w:hint="default"/>
                <w:color w:val="auto"/>
                <w:lang w:val="en-US" w:eastAsia="zh-CN"/>
              </w:rPr>
            </w:pPr>
            <w:r>
              <w:rPr>
                <w:rFonts w:hint="eastAsia"/>
                <w:color w:val="auto"/>
                <w:lang w:val="en-US" w:eastAsia="zh-CN"/>
              </w:rPr>
              <w:t>10</w:t>
            </w:r>
          </w:p>
        </w:tc>
      </w:tr>
      <w:tr w14:paraId="4513D2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051D88E3">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5C8AF0E7">
            <w:pPr>
              <w:pStyle w:val="18"/>
              <w:bidi w:val="0"/>
              <w:jc w:val="center"/>
              <w:rPr>
                <w:rFonts w:hint="eastAsia"/>
                <w:color w:val="auto"/>
                <w:lang w:val="en-US" w:eastAsia="zh-CN"/>
              </w:rPr>
            </w:pPr>
            <w:r>
              <w:rPr>
                <w:rFonts w:hint="eastAsia"/>
                <w:color w:val="auto"/>
                <w:lang w:val="en-US" w:eastAsia="zh-CN"/>
              </w:rPr>
              <w:t>一乙醇胺</w:t>
            </w:r>
          </w:p>
        </w:tc>
        <w:tc>
          <w:tcPr>
            <w:tcW w:w="1856" w:type="dxa"/>
            <w:tcBorders>
              <w:tl2br w:val="nil"/>
              <w:tr2bl w:val="nil"/>
            </w:tcBorders>
            <w:vAlign w:val="center"/>
          </w:tcPr>
          <w:p w14:paraId="241823E4">
            <w:pPr>
              <w:pStyle w:val="18"/>
              <w:bidi w:val="0"/>
              <w:jc w:val="center"/>
              <w:rPr>
                <w:rFonts w:hint="default"/>
                <w:color w:val="auto"/>
                <w:lang w:val="en-US" w:eastAsia="zh-CN"/>
              </w:rPr>
            </w:pPr>
            <w:r>
              <w:rPr>
                <w:rFonts w:hint="eastAsia"/>
                <w:color w:val="auto"/>
                <w:lang w:val="en-US" w:eastAsia="zh-CN"/>
              </w:rPr>
              <w:t>40</w:t>
            </w:r>
          </w:p>
        </w:tc>
        <w:tc>
          <w:tcPr>
            <w:tcW w:w="1232" w:type="dxa"/>
            <w:tcBorders>
              <w:tl2br w:val="nil"/>
              <w:tr2bl w:val="nil"/>
            </w:tcBorders>
            <w:vAlign w:val="center"/>
          </w:tcPr>
          <w:p w14:paraId="40F59E20">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28D955B6">
            <w:pPr>
              <w:pStyle w:val="18"/>
              <w:bidi w:val="0"/>
              <w:jc w:val="center"/>
              <w:rPr>
                <w:rFonts w:hint="default"/>
                <w:color w:val="auto"/>
                <w:lang w:val="en-US" w:eastAsia="zh-CN"/>
              </w:rPr>
            </w:pPr>
            <w:r>
              <w:rPr>
                <w:rFonts w:hint="eastAsia"/>
                <w:color w:val="auto"/>
                <w:lang w:val="en-US" w:eastAsia="zh-CN"/>
              </w:rPr>
              <w:t>8</w:t>
            </w:r>
          </w:p>
        </w:tc>
      </w:tr>
      <w:tr w14:paraId="7BA9DD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51D84817">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5A46DC6C">
            <w:pPr>
              <w:pStyle w:val="18"/>
              <w:bidi w:val="0"/>
              <w:jc w:val="center"/>
              <w:rPr>
                <w:rFonts w:hint="eastAsia"/>
                <w:color w:val="auto"/>
                <w:lang w:val="en-US" w:eastAsia="zh-CN"/>
              </w:rPr>
            </w:pPr>
            <w:r>
              <w:rPr>
                <w:rFonts w:hint="eastAsia"/>
                <w:color w:val="auto"/>
                <w:lang w:val="en-US" w:eastAsia="zh-CN"/>
              </w:rPr>
              <w:t>氟化氢铵</w:t>
            </w:r>
          </w:p>
        </w:tc>
        <w:tc>
          <w:tcPr>
            <w:tcW w:w="1856" w:type="dxa"/>
            <w:tcBorders>
              <w:tl2br w:val="nil"/>
              <w:tr2bl w:val="nil"/>
            </w:tcBorders>
            <w:vAlign w:val="center"/>
          </w:tcPr>
          <w:p w14:paraId="5063766C">
            <w:pPr>
              <w:pStyle w:val="18"/>
              <w:bidi w:val="0"/>
              <w:jc w:val="center"/>
              <w:rPr>
                <w:rFonts w:hint="default"/>
                <w:color w:val="auto"/>
                <w:lang w:val="en-US" w:eastAsia="zh-CN"/>
              </w:rPr>
            </w:pPr>
            <w:r>
              <w:rPr>
                <w:rFonts w:hint="eastAsia"/>
                <w:color w:val="auto"/>
                <w:lang w:val="en-US" w:eastAsia="zh-CN"/>
              </w:rPr>
              <w:t>20</w:t>
            </w:r>
          </w:p>
        </w:tc>
        <w:tc>
          <w:tcPr>
            <w:tcW w:w="1232" w:type="dxa"/>
            <w:tcBorders>
              <w:tl2br w:val="nil"/>
              <w:tr2bl w:val="nil"/>
            </w:tcBorders>
            <w:vAlign w:val="center"/>
          </w:tcPr>
          <w:p w14:paraId="1CA8B1BC">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204887A1">
            <w:pPr>
              <w:pStyle w:val="18"/>
              <w:bidi w:val="0"/>
              <w:jc w:val="center"/>
              <w:rPr>
                <w:rFonts w:hint="default"/>
                <w:color w:val="auto"/>
                <w:lang w:val="en-US" w:eastAsia="zh-CN"/>
              </w:rPr>
            </w:pPr>
            <w:r>
              <w:rPr>
                <w:rFonts w:hint="eastAsia"/>
                <w:color w:val="auto"/>
                <w:lang w:val="en-US" w:eastAsia="zh-CN"/>
              </w:rPr>
              <w:t>4</w:t>
            </w:r>
          </w:p>
        </w:tc>
      </w:tr>
      <w:tr w14:paraId="58C80F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07D00A58">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25D2272A">
            <w:pPr>
              <w:pStyle w:val="18"/>
              <w:bidi w:val="0"/>
              <w:jc w:val="center"/>
              <w:rPr>
                <w:rFonts w:hint="eastAsia"/>
                <w:color w:val="auto"/>
                <w:lang w:val="en-US" w:eastAsia="zh-CN"/>
              </w:rPr>
            </w:pPr>
            <w:r>
              <w:rPr>
                <w:rFonts w:hint="eastAsia"/>
                <w:color w:val="auto"/>
                <w:lang w:val="en-US" w:eastAsia="zh-CN"/>
              </w:rPr>
              <w:t>冰乙酸</w:t>
            </w:r>
          </w:p>
        </w:tc>
        <w:tc>
          <w:tcPr>
            <w:tcW w:w="1856" w:type="dxa"/>
            <w:tcBorders>
              <w:tl2br w:val="nil"/>
              <w:tr2bl w:val="nil"/>
            </w:tcBorders>
            <w:vAlign w:val="center"/>
          </w:tcPr>
          <w:p w14:paraId="31D0FB6A">
            <w:pPr>
              <w:pStyle w:val="18"/>
              <w:bidi w:val="0"/>
              <w:jc w:val="center"/>
              <w:rPr>
                <w:rFonts w:hint="default"/>
                <w:color w:val="auto"/>
                <w:lang w:val="en-US" w:eastAsia="zh-CN"/>
              </w:rPr>
            </w:pPr>
            <w:r>
              <w:rPr>
                <w:rFonts w:hint="eastAsia"/>
                <w:color w:val="auto"/>
                <w:lang w:val="en-US" w:eastAsia="zh-CN"/>
              </w:rPr>
              <w:t>50</w:t>
            </w:r>
          </w:p>
        </w:tc>
        <w:tc>
          <w:tcPr>
            <w:tcW w:w="1232" w:type="dxa"/>
            <w:tcBorders>
              <w:tl2br w:val="nil"/>
              <w:tr2bl w:val="nil"/>
            </w:tcBorders>
            <w:vAlign w:val="center"/>
          </w:tcPr>
          <w:p w14:paraId="73F89314">
            <w:pPr>
              <w:pStyle w:val="18"/>
              <w:bidi w:val="0"/>
              <w:jc w:val="center"/>
              <w:rPr>
                <w:rFonts w:hint="default"/>
                <w:color w:val="auto"/>
                <w:lang w:val="en-US" w:eastAsia="zh-CN"/>
              </w:rPr>
            </w:pPr>
            <w:r>
              <w:rPr>
                <w:rFonts w:hint="eastAsia"/>
                <w:color w:val="auto"/>
                <w:lang w:val="en-US" w:eastAsia="zh-CN"/>
              </w:rPr>
              <w:t>10</w:t>
            </w:r>
          </w:p>
        </w:tc>
        <w:tc>
          <w:tcPr>
            <w:tcW w:w="863" w:type="dxa"/>
            <w:tcBorders>
              <w:tl2br w:val="nil"/>
              <w:tr2bl w:val="nil"/>
            </w:tcBorders>
            <w:vAlign w:val="center"/>
          </w:tcPr>
          <w:p w14:paraId="1ECA1A03">
            <w:pPr>
              <w:pStyle w:val="18"/>
              <w:bidi w:val="0"/>
              <w:jc w:val="center"/>
              <w:rPr>
                <w:rFonts w:hint="default"/>
                <w:color w:val="auto"/>
                <w:lang w:val="en-US" w:eastAsia="zh-CN"/>
              </w:rPr>
            </w:pPr>
            <w:r>
              <w:rPr>
                <w:rFonts w:hint="eastAsia"/>
                <w:color w:val="auto"/>
                <w:lang w:val="en-US" w:eastAsia="zh-CN"/>
              </w:rPr>
              <w:t>5</w:t>
            </w:r>
          </w:p>
        </w:tc>
      </w:tr>
      <w:tr w14:paraId="1782DA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51064BE9">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0AE3B991">
            <w:pPr>
              <w:pStyle w:val="18"/>
              <w:bidi w:val="0"/>
              <w:jc w:val="center"/>
              <w:rPr>
                <w:rFonts w:hint="eastAsia"/>
                <w:color w:val="auto"/>
                <w:lang w:val="en-US" w:eastAsia="zh-CN"/>
              </w:rPr>
            </w:pPr>
            <w:r>
              <w:rPr>
                <w:rFonts w:hint="eastAsia"/>
                <w:color w:val="auto"/>
                <w:lang w:val="en-US" w:eastAsia="zh-CN"/>
              </w:rPr>
              <w:t>丙烯酸</w:t>
            </w:r>
          </w:p>
        </w:tc>
        <w:tc>
          <w:tcPr>
            <w:tcW w:w="1856" w:type="dxa"/>
            <w:tcBorders>
              <w:tl2br w:val="nil"/>
              <w:tr2bl w:val="nil"/>
            </w:tcBorders>
            <w:vAlign w:val="center"/>
          </w:tcPr>
          <w:p w14:paraId="5A1BF2F4">
            <w:pPr>
              <w:pStyle w:val="18"/>
              <w:bidi w:val="0"/>
              <w:jc w:val="center"/>
              <w:rPr>
                <w:rFonts w:hint="default"/>
                <w:color w:val="auto"/>
                <w:lang w:val="en-US" w:eastAsia="zh-CN"/>
              </w:rPr>
            </w:pPr>
            <w:r>
              <w:rPr>
                <w:rFonts w:hint="eastAsia"/>
                <w:color w:val="auto"/>
                <w:lang w:val="en-US" w:eastAsia="zh-CN"/>
              </w:rPr>
              <w:t>32</w:t>
            </w:r>
          </w:p>
        </w:tc>
        <w:tc>
          <w:tcPr>
            <w:tcW w:w="1232" w:type="dxa"/>
            <w:tcBorders>
              <w:tl2br w:val="nil"/>
              <w:tr2bl w:val="nil"/>
            </w:tcBorders>
            <w:vAlign w:val="center"/>
          </w:tcPr>
          <w:p w14:paraId="25D739AD">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519FA191">
            <w:pPr>
              <w:pStyle w:val="18"/>
              <w:bidi w:val="0"/>
              <w:jc w:val="center"/>
              <w:rPr>
                <w:rFonts w:hint="default"/>
                <w:color w:val="auto"/>
                <w:lang w:val="en-US" w:eastAsia="zh-CN"/>
              </w:rPr>
            </w:pPr>
            <w:r>
              <w:rPr>
                <w:rFonts w:hint="eastAsia"/>
                <w:color w:val="auto"/>
                <w:lang w:val="en-US" w:eastAsia="zh-CN"/>
              </w:rPr>
              <w:t>6.4</w:t>
            </w:r>
          </w:p>
        </w:tc>
      </w:tr>
      <w:tr w14:paraId="22D31C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1C923A17">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18B38F6C">
            <w:pPr>
              <w:pStyle w:val="18"/>
              <w:bidi w:val="0"/>
              <w:jc w:val="center"/>
              <w:rPr>
                <w:rFonts w:hint="eastAsia"/>
                <w:color w:val="auto"/>
                <w:lang w:val="en-US" w:eastAsia="zh-CN"/>
              </w:rPr>
            </w:pPr>
            <w:r>
              <w:rPr>
                <w:rFonts w:hint="eastAsia"/>
                <w:color w:val="auto"/>
                <w:lang w:val="en-US" w:eastAsia="zh-CN"/>
              </w:rPr>
              <w:t>彩色相纸冲洗药液（对苯二胺衍生物）</w:t>
            </w:r>
          </w:p>
        </w:tc>
        <w:tc>
          <w:tcPr>
            <w:tcW w:w="1856" w:type="dxa"/>
            <w:tcBorders>
              <w:tl2br w:val="nil"/>
              <w:tr2bl w:val="nil"/>
            </w:tcBorders>
            <w:vAlign w:val="center"/>
          </w:tcPr>
          <w:p w14:paraId="5308CA65">
            <w:pPr>
              <w:pStyle w:val="18"/>
              <w:bidi w:val="0"/>
              <w:jc w:val="center"/>
              <w:rPr>
                <w:rFonts w:hint="default"/>
                <w:color w:val="auto"/>
                <w:lang w:val="en-US" w:eastAsia="zh-CN"/>
              </w:rPr>
            </w:pPr>
            <w:r>
              <w:rPr>
                <w:rFonts w:hint="eastAsia"/>
                <w:color w:val="auto"/>
                <w:lang w:val="en-US" w:eastAsia="zh-CN"/>
              </w:rPr>
              <w:t>10</w:t>
            </w:r>
          </w:p>
        </w:tc>
        <w:tc>
          <w:tcPr>
            <w:tcW w:w="1232" w:type="dxa"/>
            <w:tcBorders>
              <w:tl2br w:val="nil"/>
              <w:tr2bl w:val="nil"/>
            </w:tcBorders>
            <w:vAlign w:val="center"/>
          </w:tcPr>
          <w:p w14:paraId="3E1CCA9C">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2BF5F259">
            <w:pPr>
              <w:pStyle w:val="18"/>
              <w:bidi w:val="0"/>
              <w:jc w:val="center"/>
              <w:rPr>
                <w:rFonts w:hint="default"/>
                <w:color w:val="auto"/>
                <w:lang w:val="en-US" w:eastAsia="zh-CN"/>
              </w:rPr>
            </w:pPr>
            <w:r>
              <w:rPr>
                <w:rFonts w:hint="eastAsia"/>
                <w:color w:val="auto"/>
                <w:lang w:val="en-US" w:eastAsia="zh-CN"/>
              </w:rPr>
              <w:t>0.2</w:t>
            </w:r>
          </w:p>
        </w:tc>
      </w:tr>
      <w:tr w14:paraId="68A541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2926C030">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1DF6D387">
            <w:pPr>
              <w:pStyle w:val="18"/>
              <w:bidi w:val="0"/>
              <w:jc w:val="center"/>
              <w:rPr>
                <w:rFonts w:hint="eastAsia"/>
                <w:color w:val="auto"/>
                <w:lang w:val="en-US" w:eastAsia="zh-CN"/>
              </w:rPr>
            </w:pPr>
            <w:r>
              <w:rPr>
                <w:rFonts w:hint="eastAsia"/>
                <w:color w:val="auto"/>
                <w:lang w:val="en-US" w:eastAsia="zh-CN"/>
              </w:rPr>
              <w:t>三氯化铝</w:t>
            </w:r>
          </w:p>
        </w:tc>
        <w:tc>
          <w:tcPr>
            <w:tcW w:w="1856" w:type="dxa"/>
            <w:tcBorders>
              <w:tl2br w:val="nil"/>
              <w:tr2bl w:val="nil"/>
            </w:tcBorders>
            <w:vAlign w:val="center"/>
          </w:tcPr>
          <w:p w14:paraId="7EB293A8">
            <w:pPr>
              <w:pStyle w:val="18"/>
              <w:bidi w:val="0"/>
              <w:jc w:val="center"/>
              <w:rPr>
                <w:rFonts w:hint="default"/>
                <w:color w:val="auto"/>
                <w:lang w:val="en-US" w:eastAsia="zh-CN"/>
              </w:rPr>
            </w:pPr>
            <w:r>
              <w:rPr>
                <w:rFonts w:hint="eastAsia"/>
                <w:color w:val="auto"/>
                <w:lang w:val="en-US" w:eastAsia="zh-CN"/>
              </w:rPr>
              <w:t>10</w:t>
            </w:r>
          </w:p>
        </w:tc>
        <w:tc>
          <w:tcPr>
            <w:tcW w:w="1232" w:type="dxa"/>
            <w:tcBorders>
              <w:tl2br w:val="nil"/>
              <w:tr2bl w:val="nil"/>
            </w:tcBorders>
            <w:vAlign w:val="center"/>
          </w:tcPr>
          <w:p w14:paraId="609F190B">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522EE310">
            <w:pPr>
              <w:pStyle w:val="18"/>
              <w:bidi w:val="0"/>
              <w:jc w:val="center"/>
              <w:rPr>
                <w:rFonts w:hint="default"/>
                <w:color w:val="auto"/>
                <w:lang w:val="en-US" w:eastAsia="zh-CN"/>
              </w:rPr>
            </w:pPr>
            <w:r>
              <w:rPr>
                <w:rFonts w:hint="eastAsia"/>
                <w:color w:val="auto"/>
                <w:lang w:val="en-US" w:eastAsia="zh-CN"/>
              </w:rPr>
              <w:t>2</w:t>
            </w:r>
          </w:p>
        </w:tc>
      </w:tr>
      <w:tr w14:paraId="3EB097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76311636">
            <w:pPr>
              <w:pStyle w:val="18"/>
              <w:bidi w:val="0"/>
              <w:jc w:val="center"/>
              <w:rPr>
                <w:rFonts w:hint="eastAsia"/>
                <w:color w:val="auto"/>
                <w:lang w:val="en-US" w:eastAsia="zh-CN"/>
              </w:rPr>
            </w:pPr>
            <w:r>
              <w:rPr>
                <w:rFonts w:hint="eastAsia"/>
                <w:color w:val="auto"/>
              </w:rPr>
              <w:t>第</w:t>
            </w:r>
            <w:r>
              <w:rPr>
                <w:color w:val="auto"/>
              </w:rPr>
              <w:t>8</w:t>
            </w:r>
            <w:r>
              <w:rPr>
                <w:rFonts w:hint="eastAsia"/>
                <w:color w:val="auto"/>
              </w:rPr>
              <w:t>类：腐蚀性物质</w:t>
            </w:r>
          </w:p>
        </w:tc>
        <w:tc>
          <w:tcPr>
            <w:tcW w:w="2440" w:type="dxa"/>
            <w:tcBorders>
              <w:tl2br w:val="nil"/>
              <w:tr2bl w:val="nil"/>
            </w:tcBorders>
            <w:vAlign w:val="center"/>
          </w:tcPr>
          <w:p w14:paraId="2DB6548B">
            <w:pPr>
              <w:pStyle w:val="18"/>
              <w:bidi w:val="0"/>
              <w:jc w:val="center"/>
              <w:rPr>
                <w:rFonts w:hint="eastAsia"/>
                <w:color w:val="auto"/>
                <w:lang w:val="en-US" w:eastAsia="zh-CN"/>
              </w:rPr>
            </w:pPr>
            <w:r>
              <w:rPr>
                <w:rFonts w:hint="eastAsia"/>
                <w:color w:val="auto"/>
                <w:lang w:val="en-US" w:eastAsia="zh-CN"/>
              </w:rPr>
              <w:t>氢氧化钡</w:t>
            </w:r>
          </w:p>
        </w:tc>
        <w:tc>
          <w:tcPr>
            <w:tcW w:w="1856" w:type="dxa"/>
            <w:tcBorders>
              <w:tl2br w:val="nil"/>
              <w:tr2bl w:val="nil"/>
            </w:tcBorders>
            <w:vAlign w:val="center"/>
          </w:tcPr>
          <w:p w14:paraId="19B628C7">
            <w:pPr>
              <w:pStyle w:val="18"/>
              <w:bidi w:val="0"/>
              <w:jc w:val="center"/>
              <w:rPr>
                <w:rFonts w:hint="default"/>
                <w:color w:val="auto"/>
                <w:lang w:val="en-US" w:eastAsia="zh-CN"/>
              </w:rPr>
            </w:pPr>
            <w:r>
              <w:rPr>
                <w:rFonts w:hint="eastAsia"/>
                <w:color w:val="auto"/>
                <w:lang w:val="en-US" w:eastAsia="zh-CN"/>
              </w:rPr>
              <w:t>10</w:t>
            </w:r>
          </w:p>
        </w:tc>
        <w:tc>
          <w:tcPr>
            <w:tcW w:w="1232" w:type="dxa"/>
            <w:tcBorders>
              <w:tl2br w:val="nil"/>
              <w:tr2bl w:val="nil"/>
            </w:tcBorders>
            <w:vAlign w:val="center"/>
          </w:tcPr>
          <w:p w14:paraId="3C6F6A8E">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1DBC8C00">
            <w:pPr>
              <w:pStyle w:val="18"/>
              <w:bidi w:val="0"/>
              <w:jc w:val="center"/>
              <w:rPr>
                <w:rFonts w:hint="default"/>
                <w:color w:val="auto"/>
                <w:lang w:val="en-US" w:eastAsia="zh-CN"/>
              </w:rPr>
            </w:pPr>
            <w:r>
              <w:rPr>
                <w:rFonts w:hint="eastAsia"/>
                <w:color w:val="auto"/>
                <w:lang w:val="en-US" w:eastAsia="zh-CN"/>
              </w:rPr>
              <w:t>2</w:t>
            </w:r>
          </w:p>
        </w:tc>
      </w:tr>
      <w:tr w14:paraId="27368A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71BB438B">
            <w:pPr>
              <w:pStyle w:val="18"/>
              <w:bidi w:val="0"/>
              <w:jc w:val="center"/>
              <w:rPr>
                <w:rFonts w:hint="eastAsia"/>
                <w:color w:val="auto"/>
                <w:lang w:val="en-US" w:eastAsia="zh-CN"/>
              </w:rPr>
            </w:pPr>
            <w:r>
              <w:rPr>
                <w:rFonts w:hint="eastAsia"/>
                <w:color w:val="auto"/>
              </w:rPr>
              <w:t>第</w:t>
            </w:r>
            <w:r>
              <w:rPr>
                <w:color w:val="auto"/>
              </w:rPr>
              <w:t>9</w:t>
            </w:r>
            <w:r>
              <w:rPr>
                <w:rFonts w:hint="eastAsia"/>
                <w:color w:val="auto"/>
              </w:rPr>
              <w:t>类：杂项危险物质和物品</w:t>
            </w:r>
          </w:p>
        </w:tc>
        <w:tc>
          <w:tcPr>
            <w:tcW w:w="2440" w:type="dxa"/>
            <w:tcBorders>
              <w:tl2br w:val="nil"/>
              <w:tr2bl w:val="nil"/>
            </w:tcBorders>
            <w:vAlign w:val="center"/>
          </w:tcPr>
          <w:p w14:paraId="6912F1AC">
            <w:pPr>
              <w:pStyle w:val="18"/>
              <w:bidi w:val="0"/>
              <w:jc w:val="center"/>
              <w:rPr>
                <w:rFonts w:hint="eastAsia"/>
                <w:color w:val="auto"/>
                <w:lang w:val="en-US" w:eastAsia="zh-CN"/>
              </w:rPr>
            </w:pPr>
            <w:r>
              <w:rPr>
                <w:rFonts w:hint="eastAsia"/>
                <w:color w:val="auto"/>
                <w:lang w:val="en-US" w:eastAsia="zh-CN"/>
              </w:rPr>
              <w:t>安全带及安全气囊（叠氮化钠，压缩氮气）</w:t>
            </w:r>
          </w:p>
        </w:tc>
        <w:tc>
          <w:tcPr>
            <w:tcW w:w="1856" w:type="dxa"/>
            <w:tcBorders>
              <w:tl2br w:val="nil"/>
              <w:tr2bl w:val="nil"/>
            </w:tcBorders>
            <w:vAlign w:val="center"/>
          </w:tcPr>
          <w:p w14:paraId="5D3D5D80">
            <w:pPr>
              <w:pStyle w:val="18"/>
              <w:bidi w:val="0"/>
              <w:jc w:val="center"/>
              <w:rPr>
                <w:rFonts w:hint="default"/>
                <w:color w:val="auto"/>
                <w:lang w:val="en-US" w:eastAsia="zh-CN"/>
              </w:rPr>
            </w:pPr>
            <w:r>
              <w:rPr>
                <w:rFonts w:hint="eastAsia"/>
                <w:color w:val="auto"/>
                <w:lang w:val="en-US" w:eastAsia="zh-CN"/>
              </w:rPr>
              <w:t>100</w:t>
            </w:r>
          </w:p>
        </w:tc>
        <w:tc>
          <w:tcPr>
            <w:tcW w:w="1232" w:type="dxa"/>
            <w:tcBorders>
              <w:tl2br w:val="nil"/>
              <w:tr2bl w:val="nil"/>
            </w:tcBorders>
            <w:vAlign w:val="center"/>
          </w:tcPr>
          <w:p w14:paraId="4B2A2B5D">
            <w:pPr>
              <w:pStyle w:val="18"/>
              <w:bidi w:val="0"/>
              <w:jc w:val="center"/>
              <w:rPr>
                <w:rFonts w:hint="default"/>
                <w:color w:val="auto"/>
                <w:lang w:val="en-US" w:eastAsia="zh-CN"/>
              </w:rPr>
            </w:pPr>
            <w:r>
              <w:rPr>
                <w:rFonts w:hint="eastAsia"/>
                <w:color w:val="auto"/>
                <w:lang w:val="en-US" w:eastAsia="zh-CN"/>
              </w:rPr>
              <w:t>50</w:t>
            </w:r>
          </w:p>
        </w:tc>
        <w:tc>
          <w:tcPr>
            <w:tcW w:w="863" w:type="dxa"/>
            <w:tcBorders>
              <w:tl2br w:val="nil"/>
              <w:tr2bl w:val="nil"/>
            </w:tcBorders>
            <w:vAlign w:val="center"/>
          </w:tcPr>
          <w:p w14:paraId="38C3A830">
            <w:pPr>
              <w:pStyle w:val="18"/>
              <w:bidi w:val="0"/>
              <w:jc w:val="center"/>
              <w:rPr>
                <w:rFonts w:hint="default"/>
                <w:color w:val="auto"/>
                <w:lang w:val="en-US" w:eastAsia="zh-CN"/>
              </w:rPr>
            </w:pPr>
            <w:r>
              <w:rPr>
                <w:rFonts w:hint="eastAsia"/>
                <w:color w:val="auto"/>
                <w:lang w:val="en-US" w:eastAsia="zh-CN"/>
              </w:rPr>
              <w:t>2</w:t>
            </w:r>
          </w:p>
        </w:tc>
      </w:tr>
      <w:tr w14:paraId="2998B4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04043221">
            <w:pPr>
              <w:pStyle w:val="18"/>
              <w:bidi w:val="0"/>
              <w:jc w:val="center"/>
              <w:rPr>
                <w:rFonts w:hint="eastAsia"/>
                <w:color w:val="auto"/>
                <w:lang w:val="en-US" w:eastAsia="zh-CN"/>
              </w:rPr>
            </w:pPr>
            <w:r>
              <w:rPr>
                <w:rFonts w:hint="eastAsia"/>
                <w:color w:val="auto"/>
              </w:rPr>
              <w:t>第</w:t>
            </w:r>
            <w:r>
              <w:rPr>
                <w:color w:val="auto"/>
              </w:rPr>
              <w:t>9</w:t>
            </w:r>
            <w:r>
              <w:rPr>
                <w:rFonts w:hint="eastAsia"/>
                <w:color w:val="auto"/>
              </w:rPr>
              <w:t>类：杂项危险物质和物品</w:t>
            </w:r>
          </w:p>
        </w:tc>
        <w:tc>
          <w:tcPr>
            <w:tcW w:w="2440" w:type="dxa"/>
            <w:tcBorders>
              <w:tl2br w:val="nil"/>
              <w:tr2bl w:val="nil"/>
            </w:tcBorders>
            <w:vAlign w:val="center"/>
          </w:tcPr>
          <w:p w14:paraId="62334CAA">
            <w:pPr>
              <w:pStyle w:val="18"/>
              <w:bidi w:val="0"/>
              <w:jc w:val="center"/>
              <w:rPr>
                <w:rFonts w:hint="eastAsia"/>
                <w:color w:val="auto"/>
                <w:lang w:val="en-US" w:eastAsia="zh-CN"/>
              </w:rPr>
            </w:pPr>
            <w:r>
              <w:rPr>
                <w:rFonts w:hint="eastAsia"/>
                <w:color w:val="auto"/>
                <w:lang w:val="en-US" w:eastAsia="zh-CN"/>
              </w:rPr>
              <w:t>温石棉</w:t>
            </w:r>
          </w:p>
        </w:tc>
        <w:tc>
          <w:tcPr>
            <w:tcW w:w="1856" w:type="dxa"/>
            <w:tcBorders>
              <w:tl2br w:val="nil"/>
              <w:tr2bl w:val="nil"/>
            </w:tcBorders>
            <w:vAlign w:val="center"/>
          </w:tcPr>
          <w:p w14:paraId="37085499">
            <w:pPr>
              <w:pStyle w:val="18"/>
              <w:bidi w:val="0"/>
              <w:jc w:val="center"/>
              <w:rPr>
                <w:rFonts w:hint="default"/>
                <w:color w:val="auto"/>
                <w:lang w:val="en-US" w:eastAsia="zh-CN"/>
              </w:rPr>
            </w:pPr>
            <w:r>
              <w:rPr>
                <w:rFonts w:hint="eastAsia"/>
                <w:color w:val="auto"/>
                <w:lang w:val="en-US" w:eastAsia="zh-CN"/>
              </w:rPr>
              <w:t>120</w:t>
            </w:r>
          </w:p>
        </w:tc>
        <w:tc>
          <w:tcPr>
            <w:tcW w:w="1232" w:type="dxa"/>
            <w:tcBorders>
              <w:tl2br w:val="nil"/>
              <w:tr2bl w:val="nil"/>
            </w:tcBorders>
            <w:vAlign w:val="center"/>
          </w:tcPr>
          <w:p w14:paraId="069BC0C7">
            <w:pPr>
              <w:pStyle w:val="18"/>
              <w:bidi w:val="0"/>
              <w:jc w:val="center"/>
              <w:rPr>
                <w:rFonts w:hint="default"/>
                <w:color w:val="auto"/>
                <w:lang w:val="en-US" w:eastAsia="zh-CN"/>
              </w:rPr>
            </w:pPr>
            <w:r>
              <w:rPr>
                <w:rFonts w:hint="eastAsia"/>
                <w:color w:val="auto"/>
                <w:lang w:val="en-US" w:eastAsia="zh-CN"/>
              </w:rPr>
              <w:t>5</w:t>
            </w:r>
          </w:p>
        </w:tc>
        <w:tc>
          <w:tcPr>
            <w:tcW w:w="863" w:type="dxa"/>
            <w:tcBorders>
              <w:tl2br w:val="nil"/>
              <w:tr2bl w:val="nil"/>
            </w:tcBorders>
            <w:vAlign w:val="center"/>
          </w:tcPr>
          <w:p w14:paraId="30C9CE17">
            <w:pPr>
              <w:pStyle w:val="18"/>
              <w:bidi w:val="0"/>
              <w:jc w:val="center"/>
              <w:rPr>
                <w:rFonts w:hint="default"/>
                <w:color w:val="auto"/>
                <w:lang w:val="en-US" w:eastAsia="zh-CN"/>
              </w:rPr>
            </w:pPr>
            <w:r>
              <w:rPr>
                <w:rFonts w:hint="eastAsia"/>
                <w:color w:val="auto"/>
                <w:lang w:val="en-US" w:eastAsia="zh-CN"/>
              </w:rPr>
              <w:t>24</w:t>
            </w:r>
          </w:p>
        </w:tc>
      </w:tr>
      <w:tr w14:paraId="6E840A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03DB322D">
            <w:pPr>
              <w:pStyle w:val="18"/>
              <w:bidi w:val="0"/>
              <w:jc w:val="center"/>
              <w:rPr>
                <w:rFonts w:hint="eastAsia"/>
                <w:color w:val="auto"/>
                <w:u w:val="single"/>
              </w:rPr>
            </w:pPr>
            <w:r>
              <w:rPr>
                <w:rFonts w:hint="eastAsia"/>
                <w:color w:val="auto"/>
                <w:u w:val="single"/>
              </w:rPr>
              <w:t>第9类：杂项危险物质和物品</w:t>
            </w:r>
          </w:p>
        </w:tc>
        <w:tc>
          <w:tcPr>
            <w:tcW w:w="2440" w:type="dxa"/>
            <w:tcBorders>
              <w:tl2br w:val="nil"/>
              <w:tr2bl w:val="nil"/>
            </w:tcBorders>
            <w:vAlign w:val="center"/>
          </w:tcPr>
          <w:p w14:paraId="61D2777A">
            <w:pPr>
              <w:pStyle w:val="18"/>
              <w:bidi w:val="0"/>
              <w:jc w:val="center"/>
              <w:rPr>
                <w:rFonts w:hint="eastAsia"/>
                <w:color w:val="auto"/>
                <w:u w:val="single"/>
                <w:lang w:val="en-US" w:eastAsia="zh-CN"/>
              </w:rPr>
            </w:pPr>
            <w:r>
              <w:rPr>
                <w:rFonts w:hint="eastAsia"/>
                <w:color w:val="auto"/>
                <w:u w:val="single"/>
              </w:rPr>
              <w:t>高冰镍</w:t>
            </w:r>
          </w:p>
        </w:tc>
        <w:tc>
          <w:tcPr>
            <w:tcW w:w="1856" w:type="dxa"/>
            <w:tcBorders>
              <w:tl2br w:val="nil"/>
              <w:tr2bl w:val="nil"/>
            </w:tcBorders>
            <w:vAlign w:val="center"/>
          </w:tcPr>
          <w:p w14:paraId="7A8C1D83">
            <w:pPr>
              <w:pStyle w:val="18"/>
              <w:bidi w:val="0"/>
              <w:jc w:val="center"/>
              <w:rPr>
                <w:rFonts w:hint="default"/>
                <w:color w:val="auto"/>
                <w:u w:val="single"/>
                <w:lang w:val="en-US" w:eastAsia="zh-CN"/>
              </w:rPr>
            </w:pPr>
            <w:r>
              <w:rPr>
                <w:rFonts w:hint="eastAsia"/>
                <w:color w:val="auto"/>
                <w:u w:val="single"/>
                <w:lang w:val="en-US" w:eastAsia="zh-CN"/>
              </w:rPr>
              <w:t>30</w:t>
            </w:r>
          </w:p>
        </w:tc>
        <w:tc>
          <w:tcPr>
            <w:tcW w:w="1232" w:type="dxa"/>
            <w:tcBorders>
              <w:tl2br w:val="nil"/>
              <w:tr2bl w:val="nil"/>
            </w:tcBorders>
            <w:vAlign w:val="center"/>
          </w:tcPr>
          <w:p w14:paraId="25D7E381">
            <w:pPr>
              <w:pStyle w:val="18"/>
              <w:bidi w:val="0"/>
              <w:jc w:val="center"/>
              <w:rPr>
                <w:rFonts w:hint="default"/>
                <w:color w:val="auto"/>
                <w:u w:val="single"/>
                <w:lang w:val="en-US" w:eastAsia="zh-CN"/>
              </w:rPr>
            </w:pPr>
            <w:r>
              <w:rPr>
                <w:rFonts w:hint="eastAsia"/>
                <w:color w:val="auto"/>
                <w:u w:val="single"/>
                <w:lang w:val="en-US" w:eastAsia="zh-CN"/>
              </w:rPr>
              <w:t>0.25</w:t>
            </w:r>
          </w:p>
        </w:tc>
        <w:tc>
          <w:tcPr>
            <w:tcW w:w="863" w:type="dxa"/>
            <w:tcBorders>
              <w:tl2br w:val="nil"/>
              <w:tr2bl w:val="nil"/>
            </w:tcBorders>
            <w:vAlign w:val="center"/>
          </w:tcPr>
          <w:p w14:paraId="66FD0D25">
            <w:pPr>
              <w:pStyle w:val="18"/>
              <w:bidi w:val="0"/>
              <w:jc w:val="center"/>
              <w:rPr>
                <w:rFonts w:hint="eastAsia"/>
                <w:color w:val="auto"/>
                <w:u w:val="single"/>
                <w:lang w:val="en-US" w:eastAsia="zh-CN"/>
              </w:rPr>
            </w:pPr>
            <w:r>
              <w:rPr>
                <w:rFonts w:hint="eastAsia"/>
                <w:color w:val="auto"/>
                <w:u w:val="single"/>
                <w:lang w:val="en-US" w:eastAsia="zh-CN"/>
              </w:rPr>
              <w:t>120</w:t>
            </w:r>
          </w:p>
        </w:tc>
      </w:tr>
      <w:tr w14:paraId="5D4DB2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795" w:type="dxa"/>
            <w:tcBorders>
              <w:tl2br w:val="nil"/>
              <w:tr2bl w:val="nil"/>
            </w:tcBorders>
            <w:vAlign w:val="center"/>
          </w:tcPr>
          <w:p w14:paraId="19BF1154">
            <w:pPr>
              <w:pStyle w:val="18"/>
              <w:bidi w:val="0"/>
              <w:jc w:val="center"/>
              <w:rPr>
                <w:rFonts w:hint="eastAsia"/>
                <w:color w:val="auto"/>
                <w:u w:val="single"/>
              </w:rPr>
            </w:pPr>
            <w:r>
              <w:rPr>
                <w:rFonts w:hint="eastAsia"/>
                <w:color w:val="auto"/>
                <w:u w:val="single"/>
              </w:rPr>
              <w:t>第9类：杂项危险物质和物品</w:t>
            </w:r>
          </w:p>
        </w:tc>
        <w:tc>
          <w:tcPr>
            <w:tcW w:w="2440" w:type="dxa"/>
            <w:tcBorders>
              <w:tl2br w:val="nil"/>
              <w:tr2bl w:val="nil"/>
            </w:tcBorders>
            <w:vAlign w:val="center"/>
          </w:tcPr>
          <w:p w14:paraId="3E1B641D">
            <w:pPr>
              <w:pStyle w:val="18"/>
              <w:bidi w:val="0"/>
              <w:jc w:val="center"/>
              <w:rPr>
                <w:rFonts w:hint="eastAsia"/>
                <w:color w:val="auto"/>
                <w:u w:val="single"/>
                <w:lang w:val="en-US" w:eastAsia="zh-CN"/>
              </w:rPr>
            </w:pPr>
            <w:r>
              <w:rPr>
                <w:rFonts w:hint="eastAsia"/>
                <w:color w:val="auto"/>
                <w:u w:val="single"/>
              </w:rPr>
              <w:t>低冰镍</w:t>
            </w:r>
          </w:p>
        </w:tc>
        <w:tc>
          <w:tcPr>
            <w:tcW w:w="1856" w:type="dxa"/>
            <w:tcBorders>
              <w:tl2br w:val="nil"/>
              <w:tr2bl w:val="nil"/>
            </w:tcBorders>
            <w:vAlign w:val="center"/>
          </w:tcPr>
          <w:p w14:paraId="6C0B80A5">
            <w:pPr>
              <w:pStyle w:val="18"/>
              <w:bidi w:val="0"/>
              <w:jc w:val="center"/>
              <w:rPr>
                <w:rFonts w:hint="default"/>
                <w:color w:val="auto"/>
                <w:u w:val="single"/>
                <w:lang w:val="en-US" w:eastAsia="zh-CN"/>
              </w:rPr>
            </w:pPr>
            <w:r>
              <w:rPr>
                <w:rFonts w:hint="eastAsia"/>
                <w:color w:val="auto"/>
                <w:u w:val="single"/>
                <w:lang w:val="en-US" w:eastAsia="zh-CN"/>
              </w:rPr>
              <w:t>30</w:t>
            </w:r>
          </w:p>
        </w:tc>
        <w:tc>
          <w:tcPr>
            <w:tcW w:w="1232" w:type="dxa"/>
            <w:tcBorders>
              <w:tl2br w:val="nil"/>
              <w:tr2bl w:val="nil"/>
            </w:tcBorders>
            <w:vAlign w:val="center"/>
          </w:tcPr>
          <w:p w14:paraId="1344031A">
            <w:pPr>
              <w:pStyle w:val="18"/>
              <w:bidi w:val="0"/>
              <w:jc w:val="center"/>
              <w:rPr>
                <w:rFonts w:hint="default"/>
                <w:color w:val="auto"/>
                <w:u w:val="single"/>
                <w:lang w:val="en-US" w:eastAsia="zh-CN"/>
              </w:rPr>
            </w:pPr>
            <w:r>
              <w:rPr>
                <w:rFonts w:hint="eastAsia"/>
                <w:color w:val="auto"/>
                <w:u w:val="single"/>
                <w:lang w:val="en-US" w:eastAsia="zh-CN"/>
              </w:rPr>
              <w:t>0.25</w:t>
            </w:r>
          </w:p>
        </w:tc>
        <w:tc>
          <w:tcPr>
            <w:tcW w:w="863" w:type="dxa"/>
            <w:tcBorders>
              <w:tl2br w:val="nil"/>
              <w:tr2bl w:val="nil"/>
            </w:tcBorders>
            <w:vAlign w:val="center"/>
          </w:tcPr>
          <w:p w14:paraId="3A8B02DD">
            <w:pPr>
              <w:pStyle w:val="18"/>
              <w:bidi w:val="0"/>
              <w:jc w:val="center"/>
              <w:rPr>
                <w:rFonts w:hint="eastAsia"/>
                <w:color w:val="auto"/>
                <w:u w:val="single"/>
                <w:lang w:val="en-US" w:eastAsia="zh-CN"/>
              </w:rPr>
            </w:pPr>
            <w:r>
              <w:rPr>
                <w:rFonts w:hint="eastAsia"/>
                <w:color w:val="auto"/>
                <w:u w:val="single"/>
                <w:lang w:val="en-US" w:eastAsia="zh-CN"/>
              </w:rPr>
              <w:t>120</w:t>
            </w:r>
          </w:p>
        </w:tc>
      </w:tr>
      <w:tr w14:paraId="1BEC1E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8323" w:type="dxa"/>
            <w:gridSpan w:val="4"/>
            <w:tcBorders>
              <w:tl2br w:val="nil"/>
              <w:tr2bl w:val="nil"/>
            </w:tcBorders>
            <w:vAlign w:val="center"/>
          </w:tcPr>
          <w:p w14:paraId="744B3331">
            <w:pPr>
              <w:pStyle w:val="18"/>
              <w:bidi w:val="0"/>
              <w:jc w:val="center"/>
              <w:rPr>
                <w:rFonts w:hint="default"/>
                <w:color w:val="auto"/>
                <w:u w:val="single"/>
                <w:lang w:val="en-US" w:eastAsia="zh-CN"/>
              </w:rPr>
            </w:pPr>
            <w:r>
              <w:rPr>
                <w:rFonts w:hint="eastAsia"/>
                <w:color w:val="auto"/>
                <w:u w:val="single"/>
                <w:lang w:val="en-US" w:eastAsia="zh-CN"/>
              </w:rPr>
              <w:t>合计</w:t>
            </w:r>
          </w:p>
        </w:tc>
        <w:tc>
          <w:tcPr>
            <w:tcW w:w="863" w:type="dxa"/>
            <w:tcBorders>
              <w:tl2br w:val="nil"/>
              <w:tr2bl w:val="nil"/>
            </w:tcBorders>
            <w:vAlign w:val="center"/>
          </w:tcPr>
          <w:p w14:paraId="45B4E218">
            <w:pPr>
              <w:pStyle w:val="18"/>
              <w:bidi w:val="0"/>
              <w:jc w:val="center"/>
              <w:rPr>
                <w:rFonts w:hint="eastAsia"/>
                <w:color w:val="auto"/>
                <w:u w:val="single"/>
                <w:lang w:val="en-US" w:eastAsia="zh-CN"/>
              </w:rPr>
            </w:pPr>
            <w:r>
              <w:rPr>
                <w:rFonts w:hint="eastAsia"/>
                <w:color w:val="auto"/>
                <w:u w:val="single"/>
                <w:lang w:val="en-US" w:eastAsia="zh-CN"/>
              </w:rPr>
              <w:t>676.209</w:t>
            </w:r>
          </w:p>
        </w:tc>
      </w:tr>
    </w:tbl>
    <w:p w14:paraId="4CC197D7">
      <w:pPr>
        <w:pStyle w:val="3"/>
        <w:numPr>
          <w:ilvl w:val="1"/>
          <w:numId w:val="3"/>
        </w:numPr>
        <w:bidi w:val="0"/>
        <w:rPr>
          <w:rFonts w:hint="default"/>
          <w:color w:val="auto"/>
          <w:lang w:val="en-US" w:eastAsia="zh-CN"/>
        </w:rPr>
      </w:pPr>
      <w:bookmarkStart w:id="9" w:name="_Toc4506"/>
      <w:r>
        <w:rPr>
          <w:rFonts w:hint="default"/>
          <w:color w:val="auto"/>
          <w:lang w:val="en-US" w:eastAsia="zh-CN"/>
        </w:rPr>
        <w:t>行业及生产工艺（M）</w:t>
      </w:r>
      <w:bookmarkEnd w:id="9"/>
    </w:p>
    <w:p w14:paraId="59AAF49E">
      <w:pPr>
        <w:bidi w:val="0"/>
        <w:ind w:firstLine="480" w:firstLineChars="200"/>
        <w:rPr>
          <w:rFonts w:hint="eastAsia"/>
          <w:color w:val="auto"/>
          <w:lang w:val="en-US" w:eastAsia="zh-CN"/>
        </w:rPr>
      </w:pPr>
      <w:r>
        <w:rPr>
          <w:rFonts w:hint="default"/>
          <w:color w:val="auto"/>
          <w:lang w:val="en-US" w:eastAsia="zh-CN"/>
        </w:rPr>
        <w:t>分析项目所属行业及生产工艺特点，按照下表评估生产工艺情况。具有多套工艺单元的项目，对每套生产工艺分别评分并求和。将M划分为1）M＞20；2）10＜M≤20；3）5＜M≤10；4）M=5，分别以M1、M2、M3和M4表示</w:t>
      </w:r>
      <w:r>
        <w:rPr>
          <w:rFonts w:hint="eastAsia"/>
          <w:color w:val="auto"/>
          <w:lang w:val="en-US" w:eastAsia="zh-CN"/>
        </w:rPr>
        <w:t>。</w:t>
      </w:r>
    </w:p>
    <w:p w14:paraId="33D6AB2E">
      <w:pPr>
        <w:pStyle w:val="17"/>
        <w:numPr>
          <w:ilvl w:val="7"/>
          <w:numId w:val="3"/>
        </w:numPr>
        <w:bidi w:val="0"/>
        <w:rPr>
          <w:rFonts w:hint="default"/>
          <w:color w:val="auto"/>
          <w:lang w:val="en-US" w:eastAsia="zh-CN"/>
        </w:rPr>
      </w:pPr>
      <w:r>
        <w:rPr>
          <w:rFonts w:hint="default"/>
          <w:color w:val="auto"/>
          <w:lang w:val="en-US" w:eastAsia="zh-CN"/>
        </w:rPr>
        <w:t>行业及生产工艺（M）划分表</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788"/>
        <w:gridCol w:w="6250"/>
        <w:gridCol w:w="1148"/>
      </w:tblGrid>
      <w:tr w14:paraId="110A61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788" w:type="dxa"/>
            <w:tcBorders>
              <w:tl2br w:val="nil"/>
              <w:tr2bl w:val="nil"/>
            </w:tcBorders>
            <w:vAlign w:val="center"/>
          </w:tcPr>
          <w:p w14:paraId="6009A862">
            <w:pPr>
              <w:pStyle w:val="18"/>
              <w:bidi w:val="0"/>
              <w:jc w:val="center"/>
              <w:rPr>
                <w:rFonts w:hint="default"/>
                <w:color w:val="auto"/>
                <w:lang w:val="en-US" w:eastAsia="zh-CN"/>
              </w:rPr>
            </w:pPr>
            <w:r>
              <w:rPr>
                <w:rFonts w:hint="eastAsia"/>
                <w:color w:val="auto"/>
                <w:lang w:val="en-US" w:eastAsia="zh-CN"/>
              </w:rPr>
              <w:t>行业</w:t>
            </w:r>
          </w:p>
        </w:tc>
        <w:tc>
          <w:tcPr>
            <w:tcW w:w="6250" w:type="dxa"/>
            <w:tcBorders>
              <w:tl2br w:val="nil"/>
              <w:tr2bl w:val="nil"/>
            </w:tcBorders>
            <w:vAlign w:val="center"/>
          </w:tcPr>
          <w:p w14:paraId="3347CDD7">
            <w:pPr>
              <w:pStyle w:val="18"/>
              <w:bidi w:val="0"/>
              <w:jc w:val="center"/>
              <w:rPr>
                <w:rFonts w:hint="default"/>
                <w:color w:val="auto"/>
                <w:lang w:val="en-US" w:eastAsia="zh-CN"/>
              </w:rPr>
            </w:pPr>
            <w:r>
              <w:rPr>
                <w:rFonts w:hint="default"/>
                <w:color w:val="auto"/>
                <w:lang w:val="en-US" w:eastAsia="zh-CN"/>
              </w:rPr>
              <w:t>评估依据</w:t>
            </w:r>
          </w:p>
        </w:tc>
        <w:tc>
          <w:tcPr>
            <w:tcW w:w="1148" w:type="dxa"/>
            <w:tcBorders>
              <w:tl2br w:val="nil"/>
              <w:tr2bl w:val="nil"/>
            </w:tcBorders>
            <w:vAlign w:val="center"/>
          </w:tcPr>
          <w:p w14:paraId="2D710238">
            <w:pPr>
              <w:pStyle w:val="18"/>
              <w:bidi w:val="0"/>
              <w:jc w:val="center"/>
              <w:rPr>
                <w:rFonts w:hint="default"/>
                <w:color w:val="auto"/>
                <w:lang w:val="en-US" w:eastAsia="zh-CN"/>
              </w:rPr>
            </w:pPr>
            <w:r>
              <w:rPr>
                <w:rFonts w:hint="eastAsia"/>
                <w:color w:val="auto"/>
                <w:lang w:val="en-US" w:eastAsia="zh-CN"/>
              </w:rPr>
              <w:t>分值</w:t>
            </w:r>
          </w:p>
        </w:tc>
      </w:tr>
      <w:tr w14:paraId="6C21D3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8" w:type="dxa"/>
            <w:vMerge w:val="restart"/>
            <w:tcBorders>
              <w:tl2br w:val="nil"/>
              <w:tr2bl w:val="nil"/>
            </w:tcBorders>
            <w:vAlign w:val="center"/>
          </w:tcPr>
          <w:p w14:paraId="44D71001">
            <w:pPr>
              <w:pStyle w:val="18"/>
              <w:bidi w:val="0"/>
              <w:jc w:val="center"/>
              <w:rPr>
                <w:rFonts w:hint="default"/>
                <w:color w:val="auto"/>
                <w:lang w:val="en-US" w:eastAsia="zh-CN"/>
              </w:rPr>
            </w:pPr>
            <w:r>
              <w:rPr>
                <w:rFonts w:hint="default"/>
                <w:color w:val="auto"/>
                <w:lang w:val="en-US" w:eastAsia="zh-CN"/>
              </w:rPr>
              <w:t>石化、化工、医药、轻工、化纤、有色冶炼等</w:t>
            </w:r>
          </w:p>
        </w:tc>
        <w:tc>
          <w:tcPr>
            <w:tcW w:w="6250" w:type="dxa"/>
            <w:tcBorders>
              <w:tl2br w:val="nil"/>
              <w:tr2bl w:val="nil"/>
            </w:tcBorders>
            <w:vAlign w:val="center"/>
          </w:tcPr>
          <w:p w14:paraId="768B647E">
            <w:pPr>
              <w:pStyle w:val="18"/>
              <w:bidi w:val="0"/>
              <w:jc w:val="center"/>
              <w:rPr>
                <w:rFonts w:hint="default"/>
                <w:color w:val="auto"/>
                <w:lang w:val="en-US" w:eastAsia="zh-CN"/>
              </w:rPr>
            </w:pPr>
            <w:r>
              <w:rPr>
                <w:rFonts w:hint="default"/>
                <w:color w:val="auto"/>
                <w:lang w:val="en-US" w:eastAsia="zh-CN"/>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1148" w:type="dxa"/>
            <w:tcBorders>
              <w:tl2br w:val="nil"/>
              <w:tr2bl w:val="nil"/>
            </w:tcBorders>
            <w:vAlign w:val="center"/>
          </w:tcPr>
          <w:p w14:paraId="06159CA6">
            <w:pPr>
              <w:pStyle w:val="18"/>
              <w:bidi w:val="0"/>
              <w:jc w:val="center"/>
              <w:rPr>
                <w:rFonts w:hint="default"/>
                <w:color w:val="auto"/>
                <w:lang w:val="en-US" w:eastAsia="zh-CN"/>
              </w:rPr>
            </w:pPr>
            <w:r>
              <w:rPr>
                <w:rFonts w:hint="default"/>
                <w:color w:val="auto"/>
                <w:lang w:val="en-US" w:eastAsia="zh-CN"/>
              </w:rPr>
              <w:t>10/套</w:t>
            </w:r>
          </w:p>
        </w:tc>
      </w:tr>
      <w:tr w14:paraId="018910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8" w:type="dxa"/>
            <w:vMerge w:val="continue"/>
            <w:tcBorders>
              <w:tl2br w:val="nil"/>
              <w:tr2bl w:val="nil"/>
            </w:tcBorders>
            <w:vAlign w:val="center"/>
          </w:tcPr>
          <w:p w14:paraId="7E1DA733">
            <w:pPr>
              <w:pStyle w:val="18"/>
              <w:bidi w:val="0"/>
              <w:jc w:val="center"/>
              <w:rPr>
                <w:rFonts w:hint="default"/>
                <w:color w:val="auto"/>
                <w:lang w:val="en-US" w:eastAsia="zh-CN"/>
              </w:rPr>
            </w:pPr>
          </w:p>
        </w:tc>
        <w:tc>
          <w:tcPr>
            <w:tcW w:w="6250" w:type="dxa"/>
            <w:tcBorders>
              <w:tl2br w:val="nil"/>
              <w:tr2bl w:val="nil"/>
            </w:tcBorders>
            <w:vAlign w:val="center"/>
          </w:tcPr>
          <w:p w14:paraId="4C08B07F">
            <w:pPr>
              <w:pStyle w:val="18"/>
              <w:bidi w:val="0"/>
              <w:jc w:val="center"/>
              <w:rPr>
                <w:rFonts w:hint="default"/>
                <w:color w:val="auto"/>
                <w:lang w:val="en-US" w:eastAsia="zh-CN"/>
              </w:rPr>
            </w:pPr>
            <w:r>
              <w:rPr>
                <w:rFonts w:hint="default"/>
                <w:color w:val="auto"/>
                <w:lang w:val="en-US" w:eastAsia="zh-CN"/>
              </w:rPr>
              <w:t>无机酸制酸工艺、焦化工艺</w:t>
            </w:r>
          </w:p>
        </w:tc>
        <w:tc>
          <w:tcPr>
            <w:tcW w:w="1148" w:type="dxa"/>
            <w:tcBorders>
              <w:tl2br w:val="nil"/>
              <w:tr2bl w:val="nil"/>
            </w:tcBorders>
            <w:vAlign w:val="center"/>
          </w:tcPr>
          <w:p w14:paraId="4FC14070">
            <w:pPr>
              <w:pStyle w:val="18"/>
              <w:bidi w:val="0"/>
              <w:jc w:val="center"/>
              <w:rPr>
                <w:rFonts w:hint="default"/>
                <w:color w:val="auto"/>
                <w:lang w:val="en-US" w:eastAsia="zh-CN"/>
              </w:rPr>
            </w:pPr>
            <w:r>
              <w:rPr>
                <w:rFonts w:hint="default"/>
                <w:color w:val="auto"/>
                <w:lang w:val="en-US" w:eastAsia="zh-CN"/>
              </w:rPr>
              <w:t>5/套</w:t>
            </w:r>
          </w:p>
        </w:tc>
      </w:tr>
      <w:tr w14:paraId="299016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8" w:type="dxa"/>
            <w:vMerge w:val="continue"/>
            <w:tcBorders>
              <w:tl2br w:val="nil"/>
              <w:tr2bl w:val="nil"/>
            </w:tcBorders>
            <w:vAlign w:val="center"/>
          </w:tcPr>
          <w:p w14:paraId="471534D9">
            <w:pPr>
              <w:pStyle w:val="18"/>
              <w:bidi w:val="0"/>
              <w:jc w:val="center"/>
              <w:rPr>
                <w:rFonts w:hint="default"/>
                <w:color w:val="auto"/>
                <w:lang w:val="en-US" w:eastAsia="zh-CN"/>
              </w:rPr>
            </w:pPr>
          </w:p>
        </w:tc>
        <w:tc>
          <w:tcPr>
            <w:tcW w:w="6250" w:type="dxa"/>
            <w:tcBorders>
              <w:tl2br w:val="nil"/>
              <w:tr2bl w:val="nil"/>
            </w:tcBorders>
            <w:vAlign w:val="center"/>
          </w:tcPr>
          <w:p w14:paraId="381E35E5">
            <w:pPr>
              <w:pStyle w:val="18"/>
              <w:bidi w:val="0"/>
              <w:jc w:val="center"/>
              <w:rPr>
                <w:rFonts w:hint="default"/>
                <w:color w:val="auto"/>
                <w:lang w:val="en-US" w:eastAsia="zh-CN"/>
              </w:rPr>
            </w:pPr>
            <w:r>
              <w:rPr>
                <w:rFonts w:hint="default"/>
                <w:color w:val="auto"/>
                <w:lang w:val="en-US" w:eastAsia="zh-CN"/>
              </w:rPr>
              <w:t>其他高温或高压，且涉及危险物质的工艺过程</w:t>
            </w:r>
            <w:r>
              <w:rPr>
                <w:rFonts w:hint="default"/>
                <w:color w:val="auto"/>
                <w:vertAlign w:val="superscript"/>
                <w:lang w:val="en-US" w:eastAsia="zh-CN"/>
              </w:rPr>
              <w:t>a</w:t>
            </w:r>
            <w:r>
              <w:rPr>
                <w:rFonts w:hint="default"/>
                <w:color w:val="auto"/>
                <w:lang w:val="en-US" w:eastAsia="zh-CN"/>
              </w:rPr>
              <w:t>、危险物质贮存罐区</w:t>
            </w:r>
          </w:p>
        </w:tc>
        <w:tc>
          <w:tcPr>
            <w:tcW w:w="1148" w:type="dxa"/>
            <w:tcBorders>
              <w:tl2br w:val="nil"/>
              <w:tr2bl w:val="nil"/>
            </w:tcBorders>
            <w:vAlign w:val="center"/>
          </w:tcPr>
          <w:p w14:paraId="6F005B92">
            <w:pPr>
              <w:pStyle w:val="18"/>
              <w:bidi w:val="0"/>
              <w:jc w:val="center"/>
              <w:rPr>
                <w:rFonts w:hint="default"/>
                <w:color w:val="auto"/>
                <w:lang w:val="en-US" w:eastAsia="zh-CN"/>
              </w:rPr>
            </w:pPr>
            <w:r>
              <w:rPr>
                <w:rFonts w:hint="default"/>
                <w:color w:val="auto"/>
                <w:lang w:val="en-US" w:eastAsia="zh-CN"/>
              </w:rPr>
              <w:t>5/套（罐区）</w:t>
            </w:r>
          </w:p>
        </w:tc>
      </w:tr>
      <w:tr w14:paraId="6BB486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8" w:type="dxa"/>
            <w:tcBorders>
              <w:tl2br w:val="nil"/>
              <w:tr2bl w:val="nil"/>
            </w:tcBorders>
            <w:vAlign w:val="center"/>
          </w:tcPr>
          <w:p w14:paraId="76D95764">
            <w:pPr>
              <w:pStyle w:val="18"/>
              <w:bidi w:val="0"/>
              <w:jc w:val="center"/>
              <w:rPr>
                <w:rFonts w:hint="default"/>
                <w:color w:val="auto"/>
                <w:lang w:val="en-US" w:eastAsia="zh-CN"/>
              </w:rPr>
            </w:pPr>
            <w:r>
              <w:rPr>
                <w:rFonts w:hint="default"/>
                <w:color w:val="auto"/>
                <w:lang w:val="en-US" w:eastAsia="zh-CN"/>
              </w:rPr>
              <w:t>管道、港口/码头等</w:t>
            </w:r>
          </w:p>
        </w:tc>
        <w:tc>
          <w:tcPr>
            <w:tcW w:w="6250" w:type="dxa"/>
            <w:tcBorders>
              <w:tl2br w:val="nil"/>
              <w:tr2bl w:val="nil"/>
            </w:tcBorders>
            <w:vAlign w:val="center"/>
          </w:tcPr>
          <w:p w14:paraId="7A5CD68B">
            <w:pPr>
              <w:pStyle w:val="18"/>
              <w:bidi w:val="0"/>
              <w:jc w:val="center"/>
              <w:rPr>
                <w:rFonts w:hint="default"/>
                <w:color w:val="auto"/>
                <w:lang w:val="en-US" w:eastAsia="zh-CN"/>
              </w:rPr>
            </w:pPr>
            <w:r>
              <w:rPr>
                <w:rFonts w:hint="default"/>
                <w:color w:val="auto"/>
                <w:lang w:val="en-US" w:eastAsia="zh-CN"/>
              </w:rPr>
              <w:t>涉及危险物质管道运输项目、港口/码头等</w:t>
            </w:r>
          </w:p>
        </w:tc>
        <w:tc>
          <w:tcPr>
            <w:tcW w:w="1148" w:type="dxa"/>
            <w:tcBorders>
              <w:tl2br w:val="nil"/>
              <w:tr2bl w:val="nil"/>
            </w:tcBorders>
            <w:vAlign w:val="center"/>
          </w:tcPr>
          <w:p w14:paraId="6EA1AFF0">
            <w:pPr>
              <w:pStyle w:val="18"/>
              <w:bidi w:val="0"/>
              <w:jc w:val="center"/>
              <w:rPr>
                <w:rFonts w:hint="default"/>
                <w:color w:val="auto"/>
                <w:lang w:val="en-US" w:eastAsia="zh-CN"/>
              </w:rPr>
            </w:pPr>
            <w:r>
              <w:rPr>
                <w:rFonts w:hint="eastAsia"/>
                <w:color w:val="auto"/>
                <w:lang w:val="en-US" w:eastAsia="zh-CN"/>
              </w:rPr>
              <w:t>10</w:t>
            </w:r>
          </w:p>
        </w:tc>
      </w:tr>
      <w:tr w14:paraId="45FF40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8" w:type="dxa"/>
            <w:tcBorders>
              <w:tl2br w:val="nil"/>
              <w:tr2bl w:val="nil"/>
            </w:tcBorders>
            <w:vAlign w:val="center"/>
          </w:tcPr>
          <w:p w14:paraId="0F5556B6">
            <w:pPr>
              <w:pStyle w:val="18"/>
              <w:bidi w:val="0"/>
              <w:jc w:val="center"/>
              <w:rPr>
                <w:rFonts w:hint="default"/>
                <w:color w:val="auto"/>
                <w:lang w:val="en-US" w:eastAsia="zh-CN"/>
              </w:rPr>
            </w:pPr>
            <w:r>
              <w:rPr>
                <w:rFonts w:hint="default"/>
                <w:color w:val="auto"/>
                <w:lang w:val="en-US" w:eastAsia="zh-CN"/>
              </w:rPr>
              <w:t>石油天然气</w:t>
            </w:r>
          </w:p>
        </w:tc>
        <w:tc>
          <w:tcPr>
            <w:tcW w:w="6250" w:type="dxa"/>
            <w:tcBorders>
              <w:tl2br w:val="nil"/>
              <w:tr2bl w:val="nil"/>
            </w:tcBorders>
            <w:vAlign w:val="center"/>
          </w:tcPr>
          <w:p w14:paraId="31168637">
            <w:pPr>
              <w:pStyle w:val="18"/>
              <w:bidi w:val="0"/>
              <w:jc w:val="center"/>
              <w:rPr>
                <w:rFonts w:hint="default"/>
                <w:color w:val="auto"/>
                <w:lang w:val="en-US" w:eastAsia="zh-CN"/>
              </w:rPr>
            </w:pPr>
            <w:r>
              <w:rPr>
                <w:rFonts w:hint="default"/>
                <w:color w:val="auto"/>
                <w:lang w:val="en-US" w:eastAsia="zh-CN"/>
              </w:rPr>
              <w:t>石油、天然气、页岩气开采（含净化），气库（不含加气站的气库），油库（不含加气站的油库）、</w:t>
            </w:r>
            <w:r>
              <w:rPr>
                <w:rFonts w:hint="eastAsia"/>
                <w:color w:val="auto"/>
                <w:lang w:val="en-US" w:eastAsia="zh-CN"/>
              </w:rPr>
              <w:t>油气</w:t>
            </w:r>
            <w:r>
              <w:rPr>
                <w:rFonts w:hint="default"/>
                <w:color w:val="auto"/>
                <w:lang w:val="en-US" w:eastAsia="zh-CN"/>
              </w:rPr>
              <w:t>管线</w:t>
            </w:r>
            <w:r>
              <w:rPr>
                <w:rFonts w:hint="default"/>
                <w:color w:val="auto"/>
                <w:vertAlign w:val="superscript"/>
                <w:lang w:val="en-US" w:eastAsia="zh-CN"/>
              </w:rPr>
              <w:t>b</w:t>
            </w:r>
            <w:r>
              <w:rPr>
                <w:rFonts w:hint="default"/>
                <w:color w:val="auto"/>
                <w:lang w:val="en-US" w:eastAsia="zh-CN"/>
              </w:rPr>
              <w:t>（不含城镇燃气管线）</w:t>
            </w:r>
          </w:p>
        </w:tc>
        <w:tc>
          <w:tcPr>
            <w:tcW w:w="1148" w:type="dxa"/>
            <w:tcBorders>
              <w:tl2br w:val="nil"/>
              <w:tr2bl w:val="nil"/>
            </w:tcBorders>
            <w:vAlign w:val="center"/>
          </w:tcPr>
          <w:p w14:paraId="438CCD1C">
            <w:pPr>
              <w:pStyle w:val="18"/>
              <w:bidi w:val="0"/>
              <w:jc w:val="center"/>
              <w:rPr>
                <w:rFonts w:hint="default"/>
                <w:color w:val="auto"/>
                <w:lang w:val="en-US" w:eastAsia="zh-CN"/>
              </w:rPr>
            </w:pPr>
            <w:r>
              <w:rPr>
                <w:rFonts w:hint="eastAsia"/>
                <w:color w:val="auto"/>
                <w:lang w:val="en-US" w:eastAsia="zh-CN"/>
              </w:rPr>
              <w:t>10</w:t>
            </w:r>
          </w:p>
        </w:tc>
      </w:tr>
      <w:tr w14:paraId="3C1A24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8" w:type="dxa"/>
            <w:tcBorders>
              <w:tl2br w:val="nil"/>
              <w:tr2bl w:val="nil"/>
            </w:tcBorders>
            <w:vAlign w:val="center"/>
          </w:tcPr>
          <w:p w14:paraId="7206A117">
            <w:pPr>
              <w:pStyle w:val="18"/>
              <w:bidi w:val="0"/>
              <w:jc w:val="center"/>
              <w:rPr>
                <w:rFonts w:hint="default"/>
                <w:color w:val="auto"/>
                <w:lang w:val="en-US" w:eastAsia="zh-CN"/>
              </w:rPr>
            </w:pPr>
            <w:r>
              <w:rPr>
                <w:rFonts w:hint="eastAsia"/>
                <w:color w:val="auto"/>
                <w:lang w:val="en-US" w:eastAsia="zh-CN"/>
              </w:rPr>
              <w:t>其他</w:t>
            </w:r>
          </w:p>
        </w:tc>
        <w:tc>
          <w:tcPr>
            <w:tcW w:w="6250" w:type="dxa"/>
            <w:tcBorders>
              <w:tl2br w:val="nil"/>
              <w:tr2bl w:val="nil"/>
            </w:tcBorders>
            <w:vAlign w:val="center"/>
          </w:tcPr>
          <w:p w14:paraId="13020EB4">
            <w:pPr>
              <w:pStyle w:val="18"/>
              <w:bidi w:val="0"/>
              <w:jc w:val="center"/>
              <w:rPr>
                <w:rFonts w:hint="default"/>
                <w:color w:val="auto"/>
                <w:lang w:val="en-US" w:eastAsia="zh-CN"/>
              </w:rPr>
            </w:pPr>
            <w:r>
              <w:rPr>
                <w:rFonts w:hint="default"/>
                <w:color w:val="auto"/>
                <w:lang w:val="en-US" w:eastAsia="zh-CN"/>
              </w:rPr>
              <w:t>涉及危险物质使用、贮存的项目</w:t>
            </w:r>
          </w:p>
        </w:tc>
        <w:tc>
          <w:tcPr>
            <w:tcW w:w="1148" w:type="dxa"/>
            <w:tcBorders>
              <w:tl2br w:val="nil"/>
              <w:tr2bl w:val="nil"/>
            </w:tcBorders>
            <w:vAlign w:val="center"/>
          </w:tcPr>
          <w:p w14:paraId="059D000D">
            <w:pPr>
              <w:pStyle w:val="18"/>
              <w:bidi w:val="0"/>
              <w:jc w:val="center"/>
              <w:rPr>
                <w:rFonts w:hint="default"/>
                <w:color w:val="auto"/>
                <w:lang w:val="en-US" w:eastAsia="zh-CN"/>
              </w:rPr>
            </w:pPr>
            <w:r>
              <w:rPr>
                <w:rFonts w:hint="eastAsia"/>
                <w:color w:val="auto"/>
                <w:lang w:val="en-US" w:eastAsia="zh-CN"/>
              </w:rPr>
              <w:t>5</w:t>
            </w:r>
          </w:p>
        </w:tc>
      </w:tr>
      <w:tr w14:paraId="523B69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186" w:type="dxa"/>
            <w:gridSpan w:val="3"/>
            <w:tcBorders>
              <w:tl2br w:val="nil"/>
              <w:tr2bl w:val="nil"/>
            </w:tcBorders>
            <w:vAlign w:val="center"/>
          </w:tcPr>
          <w:p w14:paraId="0333B0E7">
            <w:pPr>
              <w:pStyle w:val="18"/>
              <w:bidi w:val="0"/>
              <w:jc w:val="both"/>
              <w:rPr>
                <w:rFonts w:hint="default"/>
                <w:color w:val="auto"/>
                <w:lang w:val="en-US" w:eastAsia="zh-CN"/>
              </w:rPr>
            </w:pPr>
            <w:r>
              <w:rPr>
                <w:rFonts w:hint="default"/>
                <w:color w:val="auto"/>
                <w:lang w:val="en-US" w:eastAsia="zh-CN"/>
              </w:rPr>
              <w:t>a高温指工艺温度≥300℃，高压指压力容器的设计压力（P）≥10.0MPa；</w:t>
            </w:r>
          </w:p>
          <w:p w14:paraId="6BC433C3">
            <w:pPr>
              <w:pStyle w:val="18"/>
              <w:bidi w:val="0"/>
              <w:jc w:val="both"/>
              <w:rPr>
                <w:rFonts w:hint="default"/>
                <w:color w:val="auto"/>
                <w:lang w:val="en-US" w:eastAsia="zh-CN"/>
              </w:rPr>
            </w:pPr>
            <w:r>
              <w:rPr>
                <w:rFonts w:hint="default"/>
                <w:color w:val="auto"/>
                <w:lang w:val="en-US" w:eastAsia="zh-CN"/>
              </w:rPr>
              <w:t>b长输管道运输项目应按站场、管线分段进行评价。</w:t>
            </w:r>
          </w:p>
        </w:tc>
      </w:tr>
    </w:tbl>
    <w:p w14:paraId="7852A009">
      <w:pPr>
        <w:bidi w:val="0"/>
        <w:ind w:firstLine="480" w:firstLineChars="200"/>
        <w:rPr>
          <w:rFonts w:hint="eastAsia"/>
          <w:color w:val="auto"/>
          <w:lang w:val="en-US" w:eastAsia="zh-CN"/>
        </w:rPr>
      </w:pPr>
      <w:r>
        <w:rPr>
          <w:rFonts w:hint="eastAsia"/>
          <w:color w:val="auto"/>
          <w:lang w:val="en-US" w:eastAsia="zh-CN"/>
        </w:rPr>
        <w:t>本项目为涉及危险物质使用、贮存的项目，M值取5，行业及生产工艺为M4。</w:t>
      </w:r>
    </w:p>
    <w:p w14:paraId="49A48BDD">
      <w:pPr>
        <w:pStyle w:val="3"/>
        <w:numPr>
          <w:ilvl w:val="1"/>
          <w:numId w:val="3"/>
        </w:numPr>
        <w:bidi w:val="0"/>
        <w:rPr>
          <w:rFonts w:hint="default"/>
          <w:color w:val="auto"/>
          <w:lang w:val="en-US" w:eastAsia="zh-CN"/>
        </w:rPr>
      </w:pPr>
      <w:bookmarkStart w:id="10" w:name="_Toc13334"/>
      <w:r>
        <w:rPr>
          <w:rFonts w:hint="default"/>
          <w:color w:val="auto"/>
          <w:lang w:val="en-US" w:eastAsia="zh-CN"/>
        </w:rPr>
        <w:t>危险物质及工艺系统危险性（P）的分级</w:t>
      </w:r>
      <w:bookmarkEnd w:id="10"/>
    </w:p>
    <w:p w14:paraId="7BD55899">
      <w:pPr>
        <w:bidi w:val="0"/>
        <w:ind w:firstLine="480" w:firstLineChars="200"/>
        <w:rPr>
          <w:rFonts w:hint="eastAsia"/>
          <w:color w:val="auto"/>
          <w:lang w:val="en-US" w:eastAsia="zh-CN"/>
        </w:rPr>
      </w:pPr>
      <w:r>
        <w:rPr>
          <w:rFonts w:hint="default"/>
          <w:color w:val="auto"/>
          <w:lang w:val="en-US" w:eastAsia="zh-CN"/>
        </w:rPr>
        <w:t>根据《建设项目环境风险评价技术导则》（HJ 169-2018）附录C，危险物质数量与临界比值（</w:t>
      </w:r>
      <w:r>
        <w:rPr>
          <w:rFonts w:hint="default"/>
          <w:i/>
          <w:iCs/>
          <w:color w:val="auto"/>
          <w:lang w:val="en-US" w:eastAsia="zh-CN"/>
        </w:rPr>
        <w:t>Q</w:t>
      </w:r>
      <w:r>
        <w:rPr>
          <w:rFonts w:hint="default"/>
          <w:color w:val="auto"/>
          <w:lang w:val="en-US" w:eastAsia="zh-CN"/>
        </w:rPr>
        <w:t>）和行业及生产工艺（M），按照下表确定危险物质及工艺系统危险性等级（P），分别以P1、P2、P3、P4表示</w:t>
      </w:r>
      <w:r>
        <w:rPr>
          <w:rFonts w:hint="eastAsia"/>
          <w:color w:val="auto"/>
          <w:lang w:val="en-US" w:eastAsia="zh-CN"/>
        </w:rPr>
        <w:t>。</w:t>
      </w:r>
    </w:p>
    <w:p w14:paraId="3214ABD8">
      <w:pPr>
        <w:pStyle w:val="17"/>
        <w:numPr>
          <w:ilvl w:val="7"/>
          <w:numId w:val="3"/>
        </w:numPr>
        <w:bidi w:val="0"/>
        <w:rPr>
          <w:rFonts w:hint="default"/>
          <w:color w:val="auto"/>
          <w:lang w:val="en-US" w:eastAsia="zh-CN"/>
        </w:rPr>
      </w:pPr>
      <w:r>
        <w:rPr>
          <w:rFonts w:hint="default"/>
          <w:color w:val="auto"/>
          <w:lang w:val="en-US" w:eastAsia="zh-CN"/>
        </w:rPr>
        <w:t>危险物质及工艺系统危险性等级判定（P）</w:t>
      </w:r>
    </w:p>
    <w:tbl>
      <w:tblPr>
        <w:tblStyle w:val="11"/>
        <w:tblW w:w="91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985"/>
        <w:gridCol w:w="1799"/>
        <w:gridCol w:w="1798"/>
        <w:gridCol w:w="1799"/>
        <w:gridCol w:w="1805"/>
      </w:tblGrid>
      <w:tr w14:paraId="042213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1985" w:type="dxa"/>
            <w:vMerge w:val="restart"/>
            <w:tcBorders>
              <w:tl2br w:val="nil"/>
              <w:tr2bl w:val="nil"/>
            </w:tcBorders>
            <w:shd w:val="clear" w:color="auto" w:fill="auto"/>
            <w:vAlign w:val="center"/>
          </w:tcPr>
          <w:p w14:paraId="530E5EF4">
            <w:pPr>
              <w:pStyle w:val="18"/>
              <w:bidi w:val="0"/>
              <w:jc w:val="center"/>
              <w:rPr>
                <w:color w:val="auto"/>
              </w:rPr>
            </w:pPr>
            <w:r>
              <w:rPr>
                <w:color w:val="auto"/>
              </w:rPr>
              <w:t>危险物质数量与临界量比值（</w:t>
            </w:r>
            <w:r>
              <w:rPr>
                <w:i/>
                <w:iCs/>
                <w:color w:val="auto"/>
              </w:rPr>
              <w:t>Q</w:t>
            </w:r>
            <w:r>
              <w:rPr>
                <w:color w:val="auto"/>
              </w:rPr>
              <w:t>）</w:t>
            </w:r>
          </w:p>
        </w:tc>
        <w:tc>
          <w:tcPr>
            <w:tcW w:w="7201" w:type="dxa"/>
            <w:gridSpan w:val="4"/>
            <w:tcBorders>
              <w:tl2br w:val="nil"/>
              <w:tr2bl w:val="nil"/>
            </w:tcBorders>
            <w:shd w:val="clear" w:color="auto" w:fill="auto"/>
            <w:vAlign w:val="center"/>
          </w:tcPr>
          <w:p w14:paraId="518E8EC0">
            <w:pPr>
              <w:pStyle w:val="18"/>
              <w:bidi w:val="0"/>
              <w:jc w:val="center"/>
              <w:rPr>
                <w:color w:val="auto"/>
              </w:rPr>
            </w:pPr>
            <w:r>
              <w:rPr>
                <w:color w:val="auto"/>
              </w:rPr>
              <w:t>行业及生产工艺（M）</w:t>
            </w:r>
          </w:p>
        </w:tc>
      </w:tr>
      <w:tr w14:paraId="3A6C59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1985" w:type="dxa"/>
            <w:vMerge w:val="continue"/>
            <w:tcBorders>
              <w:tl2br w:val="nil"/>
              <w:tr2bl w:val="nil"/>
            </w:tcBorders>
            <w:shd w:val="clear" w:color="auto" w:fill="auto"/>
            <w:vAlign w:val="center"/>
          </w:tcPr>
          <w:p w14:paraId="7286D880">
            <w:pPr>
              <w:pStyle w:val="18"/>
              <w:bidi w:val="0"/>
              <w:jc w:val="center"/>
              <w:rPr>
                <w:color w:val="auto"/>
              </w:rPr>
            </w:pPr>
          </w:p>
        </w:tc>
        <w:tc>
          <w:tcPr>
            <w:tcW w:w="1799" w:type="dxa"/>
            <w:tcBorders>
              <w:tl2br w:val="nil"/>
              <w:tr2bl w:val="nil"/>
            </w:tcBorders>
            <w:shd w:val="clear" w:color="auto" w:fill="auto"/>
            <w:vAlign w:val="center"/>
          </w:tcPr>
          <w:p w14:paraId="1230331D">
            <w:pPr>
              <w:pStyle w:val="18"/>
              <w:bidi w:val="0"/>
              <w:jc w:val="center"/>
              <w:rPr>
                <w:color w:val="auto"/>
              </w:rPr>
            </w:pPr>
            <w:r>
              <w:rPr>
                <w:color w:val="auto"/>
              </w:rPr>
              <w:t>M1</w:t>
            </w:r>
          </w:p>
        </w:tc>
        <w:tc>
          <w:tcPr>
            <w:tcW w:w="1798" w:type="dxa"/>
            <w:tcBorders>
              <w:tl2br w:val="nil"/>
              <w:tr2bl w:val="nil"/>
            </w:tcBorders>
            <w:shd w:val="clear" w:color="auto" w:fill="auto"/>
            <w:vAlign w:val="center"/>
          </w:tcPr>
          <w:p w14:paraId="4A703507">
            <w:pPr>
              <w:pStyle w:val="18"/>
              <w:bidi w:val="0"/>
              <w:jc w:val="center"/>
              <w:rPr>
                <w:color w:val="auto"/>
              </w:rPr>
            </w:pPr>
            <w:r>
              <w:rPr>
                <w:color w:val="auto"/>
              </w:rPr>
              <w:t>M2</w:t>
            </w:r>
          </w:p>
        </w:tc>
        <w:tc>
          <w:tcPr>
            <w:tcW w:w="1799" w:type="dxa"/>
            <w:tcBorders>
              <w:tl2br w:val="nil"/>
              <w:tr2bl w:val="nil"/>
            </w:tcBorders>
            <w:vAlign w:val="center"/>
          </w:tcPr>
          <w:p w14:paraId="23878D3B">
            <w:pPr>
              <w:pStyle w:val="18"/>
              <w:bidi w:val="0"/>
              <w:jc w:val="center"/>
              <w:rPr>
                <w:color w:val="auto"/>
              </w:rPr>
            </w:pPr>
            <w:r>
              <w:rPr>
                <w:color w:val="auto"/>
              </w:rPr>
              <w:t>M3</w:t>
            </w:r>
          </w:p>
        </w:tc>
        <w:tc>
          <w:tcPr>
            <w:tcW w:w="1805" w:type="dxa"/>
            <w:tcBorders>
              <w:tl2br w:val="nil"/>
              <w:tr2bl w:val="nil"/>
            </w:tcBorders>
            <w:vAlign w:val="center"/>
          </w:tcPr>
          <w:p w14:paraId="19E1BBB1">
            <w:pPr>
              <w:pStyle w:val="18"/>
              <w:bidi w:val="0"/>
              <w:jc w:val="center"/>
              <w:rPr>
                <w:color w:val="auto"/>
              </w:rPr>
            </w:pPr>
            <w:r>
              <w:rPr>
                <w:color w:val="auto"/>
              </w:rPr>
              <w:t>M4</w:t>
            </w:r>
          </w:p>
        </w:tc>
      </w:tr>
      <w:tr w14:paraId="68FEFC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985" w:type="dxa"/>
            <w:tcBorders>
              <w:tl2br w:val="nil"/>
              <w:tr2bl w:val="nil"/>
            </w:tcBorders>
            <w:shd w:val="clear" w:color="auto" w:fill="auto"/>
            <w:vAlign w:val="center"/>
          </w:tcPr>
          <w:p w14:paraId="10D0EFD0">
            <w:pPr>
              <w:pStyle w:val="18"/>
              <w:bidi w:val="0"/>
              <w:jc w:val="center"/>
              <w:rPr>
                <w:color w:val="auto"/>
              </w:rPr>
            </w:pPr>
            <w:r>
              <w:rPr>
                <w:i/>
                <w:iCs/>
                <w:color w:val="auto"/>
              </w:rPr>
              <w:t>Q</w:t>
            </w:r>
            <w:r>
              <w:rPr>
                <w:color w:val="auto"/>
              </w:rPr>
              <w:t>≥100</w:t>
            </w:r>
          </w:p>
        </w:tc>
        <w:tc>
          <w:tcPr>
            <w:tcW w:w="1799" w:type="dxa"/>
            <w:tcBorders>
              <w:tl2br w:val="nil"/>
              <w:tr2bl w:val="nil"/>
            </w:tcBorders>
            <w:shd w:val="clear" w:color="auto" w:fill="auto"/>
            <w:vAlign w:val="center"/>
          </w:tcPr>
          <w:p w14:paraId="7EF57289">
            <w:pPr>
              <w:pStyle w:val="18"/>
              <w:bidi w:val="0"/>
              <w:jc w:val="center"/>
              <w:rPr>
                <w:color w:val="auto"/>
              </w:rPr>
            </w:pPr>
            <w:r>
              <w:rPr>
                <w:color w:val="auto"/>
              </w:rPr>
              <w:t>P1</w:t>
            </w:r>
          </w:p>
        </w:tc>
        <w:tc>
          <w:tcPr>
            <w:tcW w:w="1798" w:type="dxa"/>
            <w:tcBorders>
              <w:tl2br w:val="nil"/>
              <w:tr2bl w:val="nil"/>
            </w:tcBorders>
            <w:shd w:val="clear" w:color="auto" w:fill="auto"/>
            <w:vAlign w:val="center"/>
          </w:tcPr>
          <w:p w14:paraId="599C258B">
            <w:pPr>
              <w:pStyle w:val="18"/>
              <w:bidi w:val="0"/>
              <w:jc w:val="center"/>
              <w:rPr>
                <w:color w:val="auto"/>
              </w:rPr>
            </w:pPr>
            <w:r>
              <w:rPr>
                <w:color w:val="auto"/>
              </w:rPr>
              <w:t>P1</w:t>
            </w:r>
          </w:p>
        </w:tc>
        <w:tc>
          <w:tcPr>
            <w:tcW w:w="1799" w:type="dxa"/>
            <w:tcBorders>
              <w:tl2br w:val="nil"/>
              <w:tr2bl w:val="nil"/>
            </w:tcBorders>
            <w:vAlign w:val="center"/>
          </w:tcPr>
          <w:p w14:paraId="112A2FE7">
            <w:pPr>
              <w:pStyle w:val="18"/>
              <w:bidi w:val="0"/>
              <w:jc w:val="center"/>
              <w:rPr>
                <w:color w:val="auto"/>
              </w:rPr>
            </w:pPr>
            <w:r>
              <w:rPr>
                <w:color w:val="auto"/>
              </w:rPr>
              <w:t>P2</w:t>
            </w:r>
          </w:p>
        </w:tc>
        <w:tc>
          <w:tcPr>
            <w:tcW w:w="1805" w:type="dxa"/>
            <w:tcBorders>
              <w:tl2br w:val="nil"/>
              <w:tr2bl w:val="nil"/>
            </w:tcBorders>
            <w:vAlign w:val="center"/>
          </w:tcPr>
          <w:p w14:paraId="42EC7ABB">
            <w:pPr>
              <w:pStyle w:val="18"/>
              <w:bidi w:val="0"/>
              <w:jc w:val="center"/>
              <w:rPr>
                <w:color w:val="auto"/>
              </w:rPr>
            </w:pPr>
            <w:r>
              <w:rPr>
                <w:color w:val="auto"/>
              </w:rPr>
              <w:t>P3</w:t>
            </w:r>
          </w:p>
        </w:tc>
      </w:tr>
      <w:tr w14:paraId="7BABB3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985" w:type="dxa"/>
            <w:tcBorders>
              <w:tl2br w:val="nil"/>
              <w:tr2bl w:val="nil"/>
            </w:tcBorders>
            <w:shd w:val="clear" w:color="auto" w:fill="auto"/>
            <w:vAlign w:val="center"/>
          </w:tcPr>
          <w:p w14:paraId="438C673C">
            <w:pPr>
              <w:pStyle w:val="18"/>
              <w:bidi w:val="0"/>
              <w:jc w:val="center"/>
              <w:rPr>
                <w:color w:val="auto"/>
              </w:rPr>
            </w:pPr>
            <w:r>
              <w:rPr>
                <w:color w:val="auto"/>
              </w:rPr>
              <w:t>10≤</w:t>
            </w:r>
            <w:r>
              <w:rPr>
                <w:i/>
                <w:iCs/>
                <w:color w:val="auto"/>
              </w:rPr>
              <w:t>Q</w:t>
            </w:r>
            <w:r>
              <w:rPr>
                <w:rFonts w:hint="eastAsia"/>
                <w:color w:val="auto"/>
                <w:lang w:val="en-US" w:eastAsia="zh-CN"/>
              </w:rPr>
              <w:t>&lt;</w:t>
            </w:r>
            <w:r>
              <w:rPr>
                <w:color w:val="auto"/>
              </w:rPr>
              <w:t>100</w:t>
            </w:r>
          </w:p>
        </w:tc>
        <w:tc>
          <w:tcPr>
            <w:tcW w:w="1799" w:type="dxa"/>
            <w:tcBorders>
              <w:tl2br w:val="nil"/>
              <w:tr2bl w:val="nil"/>
            </w:tcBorders>
            <w:shd w:val="clear" w:color="auto" w:fill="auto"/>
            <w:vAlign w:val="center"/>
          </w:tcPr>
          <w:p w14:paraId="1856A9CC">
            <w:pPr>
              <w:pStyle w:val="18"/>
              <w:bidi w:val="0"/>
              <w:jc w:val="center"/>
              <w:rPr>
                <w:color w:val="auto"/>
              </w:rPr>
            </w:pPr>
            <w:r>
              <w:rPr>
                <w:color w:val="auto"/>
              </w:rPr>
              <w:t>P1</w:t>
            </w:r>
          </w:p>
        </w:tc>
        <w:tc>
          <w:tcPr>
            <w:tcW w:w="1798" w:type="dxa"/>
            <w:tcBorders>
              <w:tl2br w:val="nil"/>
              <w:tr2bl w:val="nil"/>
            </w:tcBorders>
            <w:shd w:val="clear" w:color="auto" w:fill="auto"/>
            <w:vAlign w:val="center"/>
          </w:tcPr>
          <w:p w14:paraId="3D1A32C5">
            <w:pPr>
              <w:pStyle w:val="18"/>
              <w:bidi w:val="0"/>
              <w:jc w:val="center"/>
              <w:rPr>
                <w:color w:val="auto"/>
              </w:rPr>
            </w:pPr>
            <w:r>
              <w:rPr>
                <w:color w:val="auto"/>
              </w:rPr>
              <w:t>P2</w:t>
            </w:r>
          </w:p>
        </w:tc>
        <w:tc>
          <w:tcPr>
            <w:tcW w:w="1799" w:type="dxa"/>
            <w:tcBorders>
              <w:tl2br w:val="nil"/>
              <w:tr2bl w:val="nil"/>
            </w:tcBorders>
            <w:vAlign w:val="center"/>
          </w:tcPr>
          <w:p w14:paraId="29C5A23C">
            <w:pPr>
              <w:pStyle w:val="18"/>
              <w:bidi w:val="0"/>
              <w:jc w:val="center"/>
              <w:rPr>
                <w:color w:val="auto"/>
              </w:rPr>
            </w:pPr>
            <w:r>
              <w:rPr>
                <w:color w:val="auto"/>
              </w:rPr>
              <w:t>P3</w:t>
            </w:r>
          </w:p>
        </w:tc>
        <w:tc>
          <w:tcPr>
            <w:tcW w:w="1805" w:type="dxa"/>
            <w:tcBorders>
              <w:tl2br w:val="nil"/>
              <w:tr2bl w:val="nil"/>
            </w:tcBorders>
            <w:vAlign w:val="center"/>
          </w:tcPr>
          <w:p w14:paraId="715B2D52">
            <w:pPr>
              <w:pStyle w:val="18"/>
              <w:bidi w:val="0"/>
              <w:jc w:val="center"/>
              <w:rPr>
                <w:color w:val="auto"/>
              </w:rPr>
            </w:pPr>
            <w:r>
              <w:rPr>
                <w:color w:val="auto"/>
              </w:rPr>
              <w:t>P4</w:t>
            </w:r>
          </w:p>
        </w:tc>
      </w:tr>
      <w:tr w14:paraId="4D72AC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985" w:type="dxa"/>
            <w:tcBorders>
              <w:tl2br w:val="nil"/>
              <w:tr2bl w:val="nil"/>
            </w:tcBorders>
            <w:shd w:val="clear" w:color="auto" w:fill="auto"/>
            <w:vAlign w:val="center"/>
          </w:tcPr>
          <w:p w14:paraId="74D546C9">
            <w:pPr>
              <w:pStyle w:val="18"/>
              <w:bidi w:val="0"/>
              <w:jc w:val="center"/>
              <w:rPr>
                <w:color w:val="auto"/>
              </w:rPr>
            </w:pPr>
            <w:r>
              <w:rPr>
                <w:color w:val="auto"/>
              </w:rPr>
              <w:t>1≤</w:t>
            </w:r>
            <w:r>
              <w:rPr>
                <w:i/>
                <w:iCs/>
                <w:color w:val="auto"/>
              </w:rPr>
              <w:t>Q</w:t>
            </w:r>
            <w:r>
              <w:rPr>
                <w:rFonts w:hint="eastAsia"/>
                <w:color w:val="auto"/>
                <w:lang w:val="en-US" w:eastAsia="zh-CN"/>
              </w:rPr>
              <w:t>&lt;</w:t>
            </w:r>
            <w:r>
              <w:rPr>
                <w:color w:val="auto"/>
              </w:rPr>
              <w:t>10</w:t>
            </w:r>
          </w:p>
        </w:tc>
        <w:tc>
          <w:tcPr>
            <w:tcW w:w="1799" w:type="dxa"/>
            <w:tcBorders>
              <w:tl2br w:val="nil"/>
              <w:tr2bl w:val="nil"/>
            </w:tcBorders>
            <w:shd w:val="clear" w:color="auto" w:fill="auto"/>
            <w:vAlign w:val="center"/>
          </w:tcPr>
          <w:p w14:paraId="67288DDC">
            <w:pPr>
              <w:pStyle w:val="18"/>
              <w:bidi w:val="0"/>
              <w:jc w:val="center"/>
              <w:rPr>
                <w:color w:val="auto"/>
              </w:rPr>
            </w:pPr>
            <w:r>
              <w:rPr>
                <w:color w:val="auto"/>
              </w:rPr>
              <w:t>P2</w:t>
            </w:r>
          </w:p>
        </w:tc>
        <w:tc>
          <w:tcPr>
            <w:tcW w:w="1798" w:type="dxa"/>
            <w:tcBorders>
              <w:tl2br w:val="nil"/>
              <w:tr2bl w:val="nil"/>
            </w:tcBorders>
            <w:shd w:val="clear" w:color="auto" w:fill="auto"/>
            <w:vAlign w:val="center"/>
          </w:tcPr>
          <w:p w14:paraId="343E6777">
            <w:pPr>
              <w:pStyle w:val="18"/>
              <w:bidi w:val="0"/>
              <w:jc w:val="center"/>
              <w:rPr>
                <w:color w:val="auto"/>
              </w:rPr>
            </w:pPr>
            <w:r>
              <w:rPr>
                <w:color w:val="auto"/>
              </w:rPr>
              <w:t>P3</w:t>
            </w:r>
          </w:p>
        </w:tc>
        <w:tc>
          <w:tcPr>
            <w:tcW w:w="1799" w:type="dxa"/>
            <w:tcBorders>
              <w:tl2br w:val="nil"/>
              <w:tr2bl w:val="nil"/>
            </w:tcBorders>
            <w:vAlign w:val="center"/>
          </w:tcPr>
          <w:p w14:paraId="3C2E962C">
            <w:pPr>
              <w:pStyle w:val="18"/>
              <w:bidi w:val="0"/>
              <w:jc w:val="center"/>
              <w:rPr>
                <w:color w:val="auto"/>
              </w:rPr>
            </w:pPr>
            <w:r>
              <w:rPr>
                <w:color w:val="auto"/>
              </w:rPr>
              <w:t>P4</w:t>
            </w:r>
          </w:p>
        </w:tc>
        <w:tc>
          <w:tcPr>
            <w:tcW w:w="1805" w:type="dxa"/>
            <w:tcBorders>
              <w:tl2br w:val="nil"/>
              <w:tr2bl w:val="nil"/>
            </w:tcBorders>
            <w:vAlign w:val="center"/>
          </w:tcPr>
          <w:p w14:paraId="2BEEC016">
            <w:pPr>
              <w:pStyle w:val="18"/>
              <w:bidi w:val="0"/>
              <w:jc w:val="center"/>
              <w:rPr>
                <w:color w:val="auto"/>
              </w:rPr>
            </w:pPr>
            <w:r>
              <w:rPr>
                <w:color w:val="auto"/>
              </w:rPr>
              <w:t>P4</w:t>
            </w:r>
          </w:p>
        </w:tc>
      </w:tr>
    </w:tbl>
    <w:p w14:paraId="29016FF8">
      <w:pPr>
        <w:bidi w:val="0"/>
        <w:ind w:firstLine="480" w:firstLineChars="200"/>
        <w:rPr>
          <w:rFonts w:hint="eastAsia"/>
          <w:color w:val="auto"/>
          <w:lang w:val="en-US" w:eastAsia="zh-CN"/>
        </w:rPr>
      </w:pPr>
      <w:r>
        <w:rPr>
          <w:rFonts w:hint="default"/>
          <w:color w:val="auto"/>
          <w:lang w:val="en-US" w:eastAsia="zh-CN"/>
        </w:rPr>
        <w:t>本项目行业及生产工艺为M</w:t>
      </w:r>
      <w:r>
        <w:rPr>
          <w:rFonts w:hint="eastAsia"/>
          <w:color w:val="auto"/>
          <w:lang w:val="en-US" w:eastAsia="zh-CN"/>
        </w:rPr>
        <w:t>4</w:t>
      </w:r>
      <w:r>
        <w:rPr>
          <w:rFonts w:hint="default"/>
          <w:color w:val="auto"/>
          <w:lang w:val="en-US" w:eastAsia="zh-CN"/>
        </w:rPr>
        <w:t>，危险物质数量与临界比值</w:t>
      </w:r>
      <w:r>
        <w:rPr>
          <w:rFonts w:hint="default"/>
          <w:i/>
          <w:iCs/>
          <w:color w:val="auto"/>
          <w:lang w:val="en-US" w:eastAsia="zh-CN"/>
        </w:rPr>
        <w:t>Q</w:t>
      </w:r>
      <w:r>
        <w:rPr>
          <w:rFonts w:hint="default"/>
          <w:color w:val="auto"/>
          <w:lang w:val="en-US" w:eastAsia="zh-CN"/>
        </w:rPr>
        <w:t>=</w:t>
      </w:r>
      <w:r>
        <w:rPr>
          <w:rFonts w:hint="default"/>
          <w:color w:val="auto"/>
          <w:u w:val="single"/>
          <w:lang w:val="en-US" w:eastAsia="zh-CN"/>
        </w:rPr>
        <w:t>676.209</w:t>
      </w:r>
      <w:r>
        <w:rPr>
          <w:rFonts w:hint="default"/>
          <w:color w:val="auto"/>
          <w:lang w:val="en-US" w:eastAsia="zh-CN"/>
        </w:rPr>
        <w:t>，对照上表，确定危险物质及工艺系统危险性等级为P</w:t>
      </w:r>
      <w:r>
        <w:rPr>
          <w:rFonts w:hint="eastAsia"/>
          <w:color w:val="auto"/>
          <w:lang w:val="en-US" w:eastAsia="zh-CN"/>
        </w:rPr>
        <w:t>3。</w:t>
      </w:r>
    </w:p>
    <w:p w14:paraId="462B8893">
      <w:pPr>
        <w:pStyle w:val="3"/>
        <w:numPr>
          <w:ilvl w:val="1"/>
          <w:numId w:val="3"/>
        </w:numPr>
        <w:bidi w:val="0"/>
        <w:rPr>
          <w:rFonts w:hint="default"/>
          <w:color w:val="auto"/>
          <w:lang w:val="en-US" w:eastAsia="zh-CN"/>
        </w:rPr>
      </w:pPr>
      <w:bookmarkStart w:id="11" w:name="_Toc18440"/>
      <w:r>
        <w:rPr>
          <w:rFonts w:hint="default"/>
          <w:color w:val="auto"/>
          <w:lang w:val="en-US" w:eastAsia="zh-CN"/>
        </w:rPr>
        <w:t>环境敏感程度（E）的分级</w:t>
      </w:r>
      <w:bookmarkEnd w:id="11"/>
    </w:p>
    <w:p w14:paraId="4D1205A8">
      <w:pPr>
        <w:pStyle w:val="4"/>
        <w:numPr>
          <w:ilvl w:val="2"/>
          <w:numId w:val="3"/>
        </w:numPr>
        <w:bidi w:val="0"/>
        <w:rPr>
          <w:rFonts w:hint="default"/>
          <w:color w:val="auto"/>
          <w:lang w:val="en-US" w:eastAsia="zh-CN"/>
        </w:rPr>
      </w:pPr>
      <w:r>
        <w:rPr>
          <w:rFonts w:hint="default"/>
          <w:color w:val="auto"/>
          <w:lang w:val="en-US" w:eastAsia="zh-CN"/>
        </w:rPr>
        <w:t>大气环境</w:t>
      </w:r>
    </w:p>
    <w:p w14:paraId="663E44E6">
      <w:pPr>
        <w:bidi w:val="0"/>
        <w:ind w:firstLine="480" w:firstLineChars="200"/>
        <w:rPr>
          <w:rFonts w:hint="eastAsia"/>
          <w:color w:val="auto"/>
          <w:lang w:val="en-US" w:eastAsia="zh-CN"/>
        </w:rPr>
      </w:pPr>
      <w:r>
        <w:rPr>
          <w:rFonts w:hint="default"/>
          <w:color w:val="auto"/>
          <w:lang w:val="en-US" w:eastAsia="zh-CN"/>
        </w:rPr>
        <w:t>根据《建设项目环境风险评价技术导则》（HJ 169-2018）附录D，按环境敏感目标环境敏感性及人口密度划分环境风险受体的敏感性，共分为三种类型，E1为环境高度敏感区，E2为环境中度敏感区，E3为环境低度敏感区，详见下表</w:t>
      </w:r>
      <w:r>
        <w:rPr>
          <w:rFonts w:hint="eastAsia"/>
          <w:color w:val="auto"/>
          <w:lang w:val="en-US" w:eastAsia="zh-CN"/>
        </w:rPr>
        <w:t>。</w:t>
      </w:r>
    </w:p>
    <w:p w14:paraId="58ED3618">
      <w:pPr>
        <w:pStyle w:val="15"/>
        <w:numPr>
          <w:ilvl w:val="5"/>
          <w:numId w:val="3"/>
        </w:numPr>
        <w:bidi w:val="0"/>
        <w:rPr>
          <w:rFonts w:hint="default"/>
          <w:color w:val="auto"/>
          <w:lang w:val="en-US" w:eastAsia="zh-CN"/>
        </w:rPr>
      </w:pPr>
      <w:r>
        <w:rPr>
          <w:rFonts w:hint="default"/>
          <w:color w:val="auto"/>
          <w:lang w:val="en-US" w:eastAsia="zh-CN"/>
        </w:rPr>
        <w:t>大气环境敏感程度分级</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998"/>
        <w:gridCol w:w="8188"/>
      </w:tblGrid>
      <w:tr w14:paraId="1DA382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998" w:type="dxa"/>
            <w:tcBorders>
              <w:tl2br w:val="nil"/>
              <w:tr2bl w:val="nil"/>
            </w:tcBorders>
            <w:vAlign w:val="center"/>
          </w:tcPr>
          <w:p w14:paraId="40C0248E">
            <w:pPr>
              <w:pStyle w:val="18"/>
              <w:bidi w:val="0"/>
              <w:jc w:val="center"/>
              <w:rPr>
                <w:rFonts w:hint="default"/>
                <w:color w:val="auto"/>
                <w:lang w:val="en-US" w:eastAsia="zh-CN"/>
              </w:rPr>
            </w:pPr>
            <w:r>
              <w:rPr>
                <w:rFonts w:hint="eastAsia"/>
                <w:color w:val="auto"/>
                <w:lang w:val="en-US" w:eastAsia="zh-CN"/>
              </w:rPr>
              <w:t>分级</w:t>
            </w:r>
          </w:p>
        </w:tc>
        <w:tc>
          <w:tcPr>
            <w:tcW w:w="8188" w:type="dxa"/>
            <w:tcBorders>
              <w:tl2br w:val="nil"/>
              <w:tr2bl w:val="nil"/>
            </w:tcBorders>
            <w:vAlign w:val="center"/>
          </w:tcPr>
          <w:p w14:paraId="35C30C24">
            <w:pPr>
              <w:pStyle w:val="18"/>
              <w:bidi w:val="0"/>
              <w:jc w:val="center"/>
              <w:rPr>
                <w:rFonts w:hint="default"/>
                <w:color w:val="auto"/>
                <w:lang w:val="en-US" w:eastAsia="zh-CN"/>
              </w:rPr>
            </w:pPr>
            <w:r>
              <w:rPr>
                <w:rFonts w:hint="eastAsia"/>
                <w:color w:val="auto"/>
                <w:lang w:val="en-US" w:eastAsia="zh-CN"/>
              </w:rPr>
              <w:t>大气环境敏感性</w:t>
            </w:r>
          </w:p>
        </w:tc>
      </w:tr>
      <w:tr w14:paraId="492EBA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98" w:type="dxa"/>
            <w:tcBorders>
              <w:tl2br w:val="nil"/>
              <w:tr2bl w:val="nil"/>
            </w:tcBorders>
            <w:vAlign w:val="center"/>
          </w:tcPr>
          <w:p w14:paraId="52D4C1C9">
            <w:pPr>
              <w:pStyle w:val="18"/>
              <w:bidi w:val="0"/>
              <w:jc w:val="center"/>
              <w:rPr>
                <w:rFonts w:hint="default"/>
                <w:color w:val="auto"/>
                <w:lang w:val="en-US" w:eastAsia="zh-CN"/>
              </w:rPr>
            </w:pPr>
            <w:r>
              <w:rPr>
                <w:rFonts w:hint="eastAsia"/>
                <w:color w:val="auto"/>
                <w:lang w:val="en-US" w:eastAsia="zh-CN"/>
              </w:rPr>
              <w:t>E1</w:t>
            </w:r>
          </w:p>
        </w:tc>
        <w:tc>
          <w:tcPr>
            <w:tcW w:w="8188" w:type="dxa"/>
            <w:tcBorders>
              <w:tl2br w:val="nil"/>
              <w:tr2bl w:val="nil"/>
            </w:tcBorders>
            <w:vAlign w:val="center"/>
          </w:tcPr>
          <w:p w14:paraId="795B8285">
            <w:pPr>
              <w:pStyle w:val="18"/>
              <w:bidi w:val="0"/>
              <w:jc w:val="center"/>
              <w:rPr>
                <w:rFonts w:hint="default"/>
                <w:color w:val="auto"/>
                <w:lang w:val="en-US" w:eastAsia="zh-CN"/>
              </w:rPr>
            </w:pPr>
            <w:r>
              <w:rPr>
                <w:rFonts w:hint="default"/>
                <w:color w:val="auto"/>
                <w:lang w:val="en-US" w:eastAsia="zh-CN"/>
              </w:rPr>
              <w:t>周边5km范围内居住区、医疗卫生、文化教育、科研、行政办公等机构人口总数大于</w:t>
            </w:r>
            <w:r>
              <w:rPr>
                <w:rFonts w:hint="eastAsia"/>
                <w:color w:val="auto"/>
                <w:lang w:val="en-US" w:eastAsia="zh-CN"/>
              </w:rPr>
              <w:t>5</w:t>
            </w:r>
            <w:r>
              <w:rPr>
                <w:rFonts w:hint="default"/>
                <w:color w:val="auto"/>
                <w:lang w:val="en-US" w:eastAsia="zh-CN"/>
              </w:rPr>
              <w:t>万人，或其他需要特殊保护区域；或周边500m范围内人口总数大于1000人；</w:t>
            </w:r>
            <w:r>
              <w:rPr>
                <w:rFonts w:hint="eastAsia"/>
                <w:color w:val="auto"/>
                <w:lang w:val="en-US" w:eastAsia="zh-CN"/>
              </w:rPr>
              <w:t>油气</w:t>
            </w:r>
            <w:r>
              <w:rPr>
                <w:rFonts w:hint="default"/>
                <w:color w:val="auto"/>
                <w:lang w:val="en-US" w:eastAsia="zh-CN"/>
              </w:rPr>
              <w:t>、化学品输送管线管段周边200m范围内，每千米管段人口数大于200人</w:t>
            </w:r>
          </w:p>
        </w:tc>
      </w:tr>
      <w:tr w14:paraId="74C903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98" w:type="dxa"/>
            <w:tcBorders>
              <w:tl2br w:val="nil"/>
              <w:tr2bl w:val="nil"/>
            </w:tcBorders>
            <w:vAlign w:val="center"/>
          </w:tcPr>
          <w:p w14:paraId="2BDF5B16">
            <w:pPr>
              <w:pStyle w:val="18"/>
              <w:bidi w:val="0"/>
              <w:jc w:val="center"/>
              <w:rPr>
                <w:rFonts w:hint="default"/>
                <w:color w:val="auto"/>
                <w:lang w:val="en-US" w:eastAsia="zh-CN"/>
              </w:rPr>
            </w:pPr>
            <w:r>
              <w:rPr>
                <w:rFonts w:hint="eastAsia"/>
                <w:color w:val="auto"/>
                <w:lang w:val="en-US" w:eastAsia="zh-CN"/>
              </w:rPr>
              <w:t>E2</w:t>
            </w:r>
          </w:p>
        </w:tc>
        <w:tc>
          <w:tcPr>
            <w:tcW w:w="8188" w:type="dxa"/>
            <w:tcBorders>
              <w:tl2br w:val="nil"/>
              <w:tr2bl w:val="nil"/>
            </w:tcBorders>
            <w:vAlign w:val="center"/>
          </w:tcPr>
          <w:p w14:paraId="65D433ED">
            <w:pPr>
              <w:pStyle w:val="18"/>
              <w:bidi w:val="0"/>
              <w:jc w:val="center"/>
              <w:rPr>
                <w:rFonts w:hint="default"/>
                <w:color w:val="auto"/>
                <w:lang w:val="en-US" w:eastAsia="zh-CN"/>
              </w:rPr>
            </w:pPr>
            <w:r>
              <w:rPr>
                <w:rFonts w:hint="default"/>
                <w:color w:val="auto"/>
                <w:lang w:val="en-US" w:eastAsia="zh-CN"/>
              </w:rPr>
              <w:t>周边5km范围内居住区、医疗卫生、文化教育、科研、行政办公等机构人口总数大于1万人，小于5万人；或周边500m范围内人口总数大于500人，小于1000人；</w:t>
            </w:r>
            <w:r>
              <w:rPr>
                <w:rFonts w:hint="eastAsia"/>
                <w:color w:val="auto"/>
                <w:lang w:val="en-US" w:eastAsia="zh-CN"/>
              </w:rPr>
              <w:t>油气</w:t>
            </w:r>
            <w:r>
              <w:rPr>
                <w:rFonts w:hint="default"/>
                <w:color w:val="auto"/>
                <w:lang w:val="en-US" w:eastAsia="zh-CN"/>
              </w:rPr>
              <w:t>、化学品输送管线管段周边200m范围内，每千米管段人口数大于100人，小于200人</w:t>
            </w:r>
          </w:p>
        </w:tc>
      </w:tr>
      <w:tr w14:paraId="46E4A0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98" w:type="dxa"/>
            <w:tcBorders>
              <w:tl2br w:val="nil"/>
              <w:tr2bl w:val="nil"/>
            </w:tcBorders>
            <w:vAlign w:val="center"/>
          </w:tcPr>
          <w:p w14:paraId="55CC4827">
            <w:pPr>
              <w:pStyle w:val="18"/>
              <w:bidi w:val="0"/>
              <w:jc w:val="center"/>
              <w:rPr>
                <w:rFonts w:hint="default"/>
                <w:color w:val="auto"/>
                <w:lang w:val="en-US" w:eastAsia="zh-CN"/>
              </w:rPr>
            </w:pPr>
            <w:r>
              <w:rPr>
                <w:rFonts w:hint="eastAsia"/>
                <w:color w:val="auto"/>
                <w:lang w:val="en-US" w:eastAsia="zh-CN"/>
              </w:rPr>
              <w:t>E3</w:t>
            </w:r>
          </w:p>
        </w:tc>
        <w:tc>
          <w:tcPr>
            <w:tcW w:w="8188" w:type="dxa"/>
            <w:tcBorders>
              <w:tl2br w:val="nil"/>
              <w:tr2bl w:val="nil"/>
            </w:tcBorders>
            <w:vAlign w:val="center"/>
          </w:tcPr>
          <w:p w14:paraId="2ECE8929">
            <w:pPr>
              <w:pStyle w:val="18"/>
              <w:bidi w:val="0"/>
              <w:jc w:val="center"/>
              <w:rPr>
                <w:rFonts w:hint="default"/>
                <w:color w:val="auto"/>
                <w:lang w:val="en-US" w:eastAsia="zh-CN"/>
              </w:rPr>
            </w:pPr>
            <w:r>
              <w:rPr>
                <w:rFonts w:hint="default"/>
                <w:color w:val="auto"/>
                <w:lang w:val="en-US" w:eastAsia="zh-CN"/>
              </w:rPr>
              <w:t>周边5km范围内居住区、医疗卫生、文化教育、科研、行政办公等机构人口总数小于1万人；或周边500m范围内人口总数小于500人；</w:t>
            </w:r>
            <w:r>
              <w:rPr>
                <w:rFonts w:hint="eastAsia"/>
                <w:color w:val="auto"/>
                <w:lang w:val="en-US" w:eastAsia="zh-CN"/>
              </w:rPr>
              <w:t>油气</w:t>
            </w:r>
            <w:r>
              <w:rPr>
                <w:rFonts w:hint="default"/>
                <w:color w:val="auto"/>
                <w:lang w:val="en-US" w:eastAsia="zh-CN"/>
              </w:rPr>
              <w:t>、化学品输送管线管段周边200m范围内，每千米管段人口数小于100人</w:t>
            </w:r>
          </w:p>
        </w:tc>
      </w:tr>
    </w:tbl>
    <w:p w14:paraId="20F12F78">
      <w:pPr>
        <w:bidi w:val="0"/>
        <w:ind w:firstLine="480" w:firstLineChars="200"/>
        <w:rPr>
          <w:rFonts w:hint="eastAsia"/>
          <w:color w:val="auto"/>
          <w:lang w:val="en-US" w:eastAsia="zh-CN"/>
        </w:rPr>
      </w:pPr>
      <w:r>
        <w:rPr>
          <w:rFonts w:hint="default"/>
          <w:color w:val="auto"/>
          <w:lang w:val="en-US" w:eastAsia="zh-CN"/>
        </w:rPr>
        <w:t>项目周边5km范围内居住区、医疗卫生、文化教育、科研、行政办公等机构人口总数小于1万人</w:t>
      </w:r>
      <w:r>
        <w:rPr>
          <w:rFonts w:hint="eastAsia"/>
          <w:color w:val="auto"/>
          <w:lang w:val="en-US" w:eastAsia="zh-CN"/>
        </w:rPr>
        <w:t>，</w:t>
      </w:r>
      <w:r>
        <w:rPr>
          <w:rFonts w:hint="default"/>
          <w:color w:val="auto"/>
          <w:lang w:val="en-US" w:eastAsia="zh-CN"/>
        </w:rPr>
        <w:t>周边500m范围内人口总数小于500人</w:t>
      </w:r>
      <w:r>
        <w:rPr>
          <w:rFonts w:hint="eastAsia"/>
          <w:color w:val="auto"/>
          <w:lang w:val="en-US" w:eastAsia="zh-CN"/>
        </w:rPr>
        <w:t>，因此本项目大气环境敏感性分级为E3。</w:t>
      </w:r>
    </w:p>
    <w:p w14:paraId="4A7C8AE1">
      <w:pPr>
        <w:pStyle w:val="4"/>
        <w:numPr>
          <w:ilvl w:val="2"/>
          <w:numId w:val="3"/>
        </w:numPr>
        <w:bidi w:val="0"/>
        <w:rPr>
          <w:rFonts w:hint="default"/>
          <w:color w:val="auto"/>
          <w:lang w:val="en-US" w:eastAsia="zh-CN"/>
        </w:rPr>
      </w:pPr>
      <w:r>
        <w:rPr>
          <w:rFonts w:hint="default"/>
          <w:color w:val="auto"/>
          <w:lang w:val="en-US" w:eastAsia="zh-CN"/>
        </w:rPr>
        <w:t>地表水环境</w:t>
      </w:r>
    </w:p>
    <w:p w14:paraId="08FCC1B2">
      <w:pPr>
        <w:bidi w:val="0"/>
        <w:ind w:firstLine="480" w:firstLineChars="200"/>
        <w:rPr>
          <w:rFonts w:hint="eastAsia"/>
          <w:color w:val="auto"/>
          <w:lang w:val="en-US" w:eastAsia="zh-CN"/>
        </w:rPr>
      </w:pPr>
      <w:r>
        <w:rPr>
          <w:rFonts w:hint="eastAsia"/>
          <w:color w:val="auto"/>
          <w:lang w:val="en-US" w:eastAsia="zh-CN"/>
        </w:rPr>
        <w:t>本项目周边为海洋环境，参照《环境影响评价技术导则 海洋生态环境》（HJ 1409-2025）附录G，依据事故情况下危险物质泄漏可能影响生态敏感区的情况，分为三种类型，E1为环境高度敏感区，E2为环境中度敏感区，E3为环境低敏感区。</w:t>
      </w:r>
    </w:p>
    <w:p w14:paraId="689DD76E">
      <w:pPr>
        <w:pStyle w:val="15"/>
        <w:numPr>
          <w:ilvl w:val="5"/>
          <w:numId w:val="3"/>
        </w:numPr>
        <w:bidi w:val="0"/>
        <w:rPr>
          <w:rFonts w:hint="default"/>
          <w:color w:val="auto"/>
          <w:highlight w:val="none"/>
          <w:lang w:val="en-US" w:eastAsia="zh-CN"/>
        </w:rPr>
      </w:pPr>
      <w:r>
        <w:rPr>
          <w:rFonts w:hint="default"/>
          <w:color w:val="auto"/>
          <w:highlight w:val="none"/>
          <w:lang w:val="en-US" w:eastAsia="zh-CN"/>
        </w:rPr>
        <w:t>环境敏感程度分级</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794"/>
        <w:gridCol w:w="7392"/>
      </w:tblGrid>
      <w:tr w14:paraId="249420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94" w:type="dxa"/>
            <w:tcBorders>
              <w:tl2br w:val="nil"/>
              <w:tr2bl w:val="nil"/>
            </w:tcBorders>
            <w:vAlign w:val="center"/>
          </w:tcPr>
          <w:p w14:paraId="212E5847">
            <w:pPr>
              <w:pStyle w:val="18"/>
              <w:bidi w:val="0"/>
              <w:jc w:val="center"/>
              <w:rPr>
                <w:rFonts w:hint="default"/>
                <w:color w:val="auto"/>
                <w:highlight w:val="none"/>
                <w:lang w:val="en-US" w:eastAsia="zh-CN"/>
              </w:rPr>
            </w:pPr>
            <w:r>
              <w:rPr>
                <w:rFonts w:hint="eastAsia"/>
                <w:color w:val="auto"/>
                <w:highlight w:val="none"/>
                <w:lang w:val="en-US" w:eastAsia="zh-CN"/>
              </w:rPr>
              <w:t>敏感性</w:t>
            </w:r>
          </w:p>
        </w:tc>
        <w:tc>
          <w:tcPr>
            <w:tcW w:w="7392" w:type="dxa"/>
            <w:tcBorders>
              <w:tl2br w:val="nil"/>
              <w:tr2bl w:val="nil"/>
            </w:tcBorders>
            <w:vAlign w:val="center"/>
          </w:tcPr>
          <w:p w14:paraId="63DFE309">
            <w:pPr>
              <w:pStyle w:val="18"/>
              <w:bidi w:val="0"/>
              <w:jc w:val="center"/>
              <w:rPr>
                <w:rFonts w:hint="default"/>
                <w:color w:val="auto"/>
                <w:highlight w:val="none"/>
                <w:lang w:val="en-US" w:eastAsia="zh-CN"/>
              </w:rPr>
            </w:pPr>
            <w:r>
              <w:rPr>
                <w:rFonts w:hint="eastAsia"/>
                <w:color w:val="auto"/>
                <w:highlight w:val="none"/>
                <w:lang w:val="en-US" w:eastAsia="zh-CN"/>
              </w:rPr>
              <w:t>环境敏感特征</w:t>
            </w:r>
          </w:p>
        </w:tc>
      </w:tr>
      <w:tr w14:paraId="166050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94" w:type="dxa"/>
            <w:tcBorders>
              <w:tl2br w:val="nil"/>
              <w:tr2bl w:val="nil"/>
            </w:tcBorders>
            <w:vAlign w:val="center"/>
          </w:tcPr>
          <w:p w14:paraId="3FCBD79F">
            <w:pPr>
              <w:pStyle w:val="18"/>
              <w:bidi w:val="0"/>
              <w:jc w:val="center"/>
              <w:rPr>
                <w:rFonts w:hint="default"/>
                <w:color w:val="auto"/>
                <w:highlight w:val="none"/>
                <w:lang w:val="en-US" w:eastAsia="zh-CN"/>
              </w:rPr>
            </w:pPr>
            <w:r>
              <w:rPr>
                <w:rFonts w:hint="eastAsia"/>
                <w:color w:val="auto"/>
                <w:highlight w:val="none"/>
                <w:lang w:val="en-US" w:eastAsia="zh-CN"/>
              </w:rPr>
              <w:t>E1</w:t>
            </w:r>
          </w:p>
        </w:tc>
        <w:tc>
          <w:tcPr>
            <w:tcW w:w="7392" w:type="dxa"/>
            <w:tcBorders>
              <w:tl2br w:val="nil"/>
              <w:tr2bl w:val="nil"/>
            </w:tcBorders>
            <w:vAlign w:val="center"/>
          </w:tcPr>
          <w:p w14:paraId="0F58945D">
            <w:pPr>
              <w:pStyle w:val="18"/>
              <w:bidi w:val="0"/>
              <w:jc w:val="center"/>
              <w:rPr>
                <w:rFonts w:hint="default"/>
                <w:color w:val="auto"/>
                <w:highlight w:val="none"/>
                <w:lang w:val="en-US" w:eastAsia="zh-CN"/>
              </w:rPr>
            </w:pPr>
            <w:r>
              <w:rPr>
                <w:rFonts w:hint="eastAsia"/>
                <w:color w:val="auto"/>
                <w:highlight w:val="none"/>
                <w:lang w:val="en-US" w:eastAsia="zh-CN"/>
              </w:rPr>
              <w:t>危险物质泄漏到海洋的排放点位于海水水质分类第一类区域或重要敏感区</w:t>
            </w:r>
          </w:p>
        </w:tc>
      </w:tr>
      <w:tr w14:paraId="3221D3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94" w:type="dxa"/>
            <w:tcBorders>
              <w:tl2br w:val="nil"/>
              <w:tr2bl w:val="nil"/>
            </w:tcBorders>
            <w:vAlign w:val="center"/>
          </w:tcPr>
          <w:p w14:paraId="49996F89">
            <w:pPr>
              <w:pStyle w:val="18"/>
              <w:bidi w:val="0"/>
              <w:jc w:val="center"/>
              <w:rPr>
                <w:rFonts w:hint="default"/>
                <w:color w:val="auto"/>
                <w:highlight w:val="none"/>
                <w:lang w:val="en-US" w:eastAsia="zh-CN"/>
              </w:rPr>
            </w:pPr>
            <w:r>
              <w:rPr>
                <w:rFonts w:hint="eastAsia"/>
                <w:color w:val="auto"/>
                <w:highlight w:val="none"/>
                <w:lang w:val="en-US" w:eastAsia="zh-CN"/>
              </w:rPr>
              <w:t>E2</w:t>
            </w:r>
          </w:p>
        </w:tc>
        <w:tc>
          <w:tcPr>
            <w:tcW w:w="7392" w:type="dxa"/>
            <w:tcBorders>
              <w:tl2br w:val="nil"/>
              <w:tr2bl w:val="nil"/>
            </w:tcBorders>
            <w:vAlign w:val="center"/>
          </w:tcPr>
          <w:p w14:paraId="03D69F24">
            <w:pPr>
              <w:pStyle w:val="18"/>
              <w:bidi w:val="0"/>
              <w:jc w:val="center"/>
              <w:rPr>
                <w:rFonts w:hint="default"/>
                <w:color w:val="auto"/>
                <w:highlight w:val="none"/>
                <w:lang w:val="en-US" w:eastAsia="zh-CN"/>
              </w:rPr>
            </w:pPr>
            <w:r>
              <w:rPr>
                <w:rFonts w:hint="eastAsia"/>
                <w:color w:val="auto"/>
                <w:highlight w:val="none"/>
                <w:lang w:val="en-US" w:eastAsia="zh-CN"/>
              </w:rPr>
              <w:t>危险物质泄漏到海洋的排放点位于海水水质分类第二类区域或一般敏感区</w:t>
            </w:r>
          </w:p>
        </w:tc>
      </w:tr>
      <w:tr w14:paraId="0A2FC2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94" w:type="dxa"/>
            <w:tcBorders>
              <w:tl2br w:val="nil"/>
              <w:tr2bl w:val="nil"/>
            </w:tcBorders>
            <w:vAlign w:val="center"/>
          </w:tcPr>
          <w:p w14:paraId="44FA4B07">
            <w:pPr>
              <w:pStyle w:val="18"/>
              <w:bidi w:val="0"/>
              <w:jc w:val="center"/>
              <w:rPr>
                <w:rFonts w:hint="default"/>
                <w:color w:val="auto"/>
                <w:highlight w:val="none"/>
                <w:lang w:val="en-US" w:eastAsia="zh-CN"/>
              </w:rPr>
            </w:pPr>
            <w:r>
              <w:rPr>
                <w:rFonts w:hint="eastAsia"/>
                <w:color w:val="auto"/>
                <w:highlight w:val="none"/>
                <w:lang w:val="en-US" w:eastAsia="zh-CN"/>
              </w:rPr>
              <w:t>E3</w:t>
            </w:r>
          </w:p>
        </w:tc>
        <w:tc>
          <w:tcPr>
            <w:tcW w:w="7392" w:type="dxa"/>
            <w:tcBorders>
              <w:tl2br w:val="nil"/>
              <w:tr2bl w:val="nil"/>
            </w:tcBorders>
            <w:vAlign w:val="center"/>
          </w:tcPr>
          <w:p w14:paraId="49C053CF">
            <w:pPr>
              <w:pStyle w:val="18"/>
              <w:bidi w:val="0"/>
              <w:jc w:val="center"/>
              <w:rPr>
                <w:rFonts w:hint="default"/>
                <w:color w:val="auto"/>
                <w:highlight w:val="none"/>
                <w:lang w:val="en-US" w:eastAsia="zh-CN"/>
              </w:rPr>
            </w:pPr>
            <w:r>
              <w:rPr>
                <w:rFonts w:hint="eastAsia"/>
                <w:color w:val="auto"/>
                <w:highlight w:val="none"/>
                <w:lang w:val="en-US" w:eastAsia="zh-CN"/>
              </w:rPr>
              <w:t>上述地区之外的其他地区</w:t>
            </w:r>
          </w:p>
        </w:tc>
      </w:tr>
    </w:tbl>
    <w:p w14:paraId="6F625FA5">
      <w:pPr>
        <w:bidi w:val="0"/>
        <w:ind w:firstLine="480" w:firstLineChars="200"/>
        <w:rPr>
          <w:rFonts w:hint="eastAsia"/>
          <w:color w:val="auto"/>
          <w:highlight w:val="none"/>
          <w:u w:val="single"/>
          <w:lang w:val="en-US" w:eastAsia="zh-CN"/>
        </w:rPr>
      </w:pPr>
      <w:r>
        <w:rPr>
          <w:rFonts w:hint="eastAsia"/>
          <w:color w:val="auto"/>
          <w:highlight w:val="none"/>
          <w:u w:val="single"/>
          <w:lang w:val="en-US" w:eastAsia="zh-CN"/>
        </w:rPr>
        <w:t>根据《广西壮族自治区近岸海域环境功能区划调整方案》（桂环发〔2023〕9号），项目周边海域属于钦州港大榄坪港口、工业区（GX055DⅣ），水质保护目标为海水水质标准第四类，排放点不属于《环境影响评价技术导则 海洋生态环境》（HJ 1409-2025）3.2中规定的重要敏感区、一般敏感区。因此，本项目环境敏感程度分级为E3。</w:t>
      </w:r>
    </w:p>
    <w:p w14:paraId="347D0D21">
      <w:pPr>
        <w:bidi w:val="0"/>
        <w:jc w:val="center"/>
        <w:rPr>
          <w:rFonts w:hint="eastAsia"/>
          <w:color w:val="auto"/>
          <w:lang w:val="en-US" w:eastAsia="zh-CN"/>
        </w:rPr>
      </w:pPr>
      <w:r>
        <w:rPr>
          <w:color w:val="auto"/>
          <w:sz w:val="24"/>
        </w:rPr>
        <mc:AlternateContent>
          <mc:Choice Requires="wps">
            <w:drawing>
              <wp:anchor distT="0" distB="0" distL="114300" distR="114300" simplePos="0" relativeHeight="251660288" behindDoc="0" locked="0" layoutInCell="1" allowOverlap="1">
                <wp:simplePos x="0" y="0"/>
                <wp:positionH relativeFrom="column">
                  <wp:posOffset>3359785</wp:posOffset>
                </wp:positionH>
                <wp:positionV relativeFrom="paragraph">
                  <wp:posOffset>2410460</wp:posOffset>
                </wp:positionV>
                <wp:extent cx="482600" cy="203200"/>
                <wp:effectExtent l="118110" t="6350" r="8890" b="76200"/>
                <wp:wrapNone/>
                <wp:docPr id="25" name="矩形标注 25"/>
                <wp:cNvGraphicFramePr/>
                <a:graphic xmlns:a="http://schemas.openxmlformats.org/drawingml/2006/main">
                  <a:graphicData uri="http://schemas.microsoft.com/office/word/2010/wordprocessingShape">
                    <wps:wsp>
                      <wps:cNvSpPr/>
                      <wps:spPr>
                        <a:xfrm>
                          <a:off x="4234180" y="4580255"/>
                          <a:ext cx="482600" cy="203200"/>
                        </a:xfrm>
                        <a:prstGeom prst="wedgeRectCallout">
                          <a:avLst>
                            <a:gd name="adj1" fmla="val -64210"/>
                            <a:gd name="adj2" fmla="val 7812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0EEDEB">
                            <w:pPr>
                              <w:spacing w:line="240" w:lineRule="auto"/>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本项目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64.55pt;margin-top:189.8pt;height:16pt;width:38pt;z-index:251660288;v-text-anchor:middle;mso-width-relative:page;mso-height-relative:page;" fillcolor="#FFFFFF [3212]" filled="t" stroked="t" coordsize="21600,21600" o:gfxdata="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CbXDxJ2wAAAAsBAAAPAAAAAAAAAAEAIAAAACIAAABk&#10;cnMvZG93bnJldi54bWxQSwECFAAUAAAACACHTuJAkJDhIq4CAABgBQAADgAAAAAAAAABACAAAAAq&#10;AQAAZHJzL2Uyb0RvYy54bWxQSwUGAAAAAAYABgBZAQAASgYAAAAA&#10;" adj="-3069,27675">
                <v:fill on="t" focussize="0,0"/>
                <v:stroke weight="1pt" color="#000000 [3213]" miterlimit="8" joinstyle="miter"/>
                <v:imagedata o:title=""/>
                <o:lock v:ext="edit" aspectratio="f"/>
                <v:textbox inset="0mm,0mm,0mm,0mm">
                  <w:txbxContent>
                    <w:p w14:paraId="4A0EEDEB">
                      <w:pPr>
                        <w:spacing w:line="240" w:lineRule="auto"/>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本项目</w:t>
                      </w:r>
                    </w:p>
                  </w:txbxContent>
                </v:textbox>
              </v:shape>
            </w:pict>
          </mc:Fallback>
        </mc:AlternateContent>
      </w:r>
      <w:r>
        <w:rPr>
          <w:color w:val="auto"/>
          <w:sz w:val="24"/>
        </w:rPr>
        <mc:AlternateContent>
          <mc:Choice Requires="wps">
            <w:drawing>
              <wp:anchor distT="0" distB="0" distL="114300" distR="114300" simplePos="0" relativeHeight="251659264" behindDoc="0" locked="0" layoutInCell="1" allowOverlap="1">
                <wp:simplePos x="0" y="0"/>
                <wp:positionH relativeFrom="column">
                  <wp:posOffset>3169285</wp:posOffset>
                </wp:positionH>
                <wp:positionV relativeFrom="paragraph">
                  <wp:posOffset>2651760</wp:posOffset>
                </wp:positionV>
                <wp:extent cx="76200" cy="75565"/>
                <wp:effectExtent l="6350" t="6350" r="12700" b="13335"/>
                <wp:wrapNone/>
                <wp:docPr id="24" name="椭圆 24"/>
                <wp:cNvGraphicFramePr/>
                <a:graphic xmlns:a="http://schemas.openxmlformats.org/drawingml/2006/main">
                  <a:graphicData uri="http://schemas.microsoft.com/office/word/2010/wordprocessingShape">
                    <wps:wsp>
                      <wps:cNvSpPr/>
                      <wps:spPr>
                        <a:xfrm>
                          <a:off x="4094480" y="5037455"/>
                          <a:ext cx="76200" cy="7556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9.55pt;margin-top:208.8pt;height:5.95pt;width:6pt;z-index:251659264;v-text-anchor:middle;mso-width-relative:page;mso-height-relative:page;" fillcolor="#5B9BD5 [3204]" filled="t" stroked="t" coordsize="21600,21600" o:gfxdata="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MD5el9cA&#10;AAALAQAADwAAAAAAAAABACAAAAAiAAAAZHJzL2Rvd25yZXYueG1sUEsBAhQAFAAAAAgAh07iQLRZ&#10;KDGSAgAAIwUAAA4AAAAAAAAAAQAgAAAAJgEAAGRycy9lMm9Eb2MueG1sUEsFBgAAAAAGAAYAWQEA&#10;ACoGAAAAAA==&#10;">
                <v:fill on="t" focussize="0,0"/>
                <v:stroke weight="1pt" color="#41719C [3204]" miterlimit="8" joinstyle="miter"/>
                <v:imagedata o:title=""/>
                <o:lock v:ext="edit" aspectratio="f"/>
              </v:shape>
            </w:pict>
          </mc:Fallback>
        </mc:AlternateContent>
      </w:r>
      <w:r>
        <w:rPr>
          <w:rFonts w:hint="eastAsia"/>
          <w:color w:val="auto"/>
          <w:lang w:val="en-US" w:eastAsia="zh-CN"/>
        </w:rPr>
        <w:drawing>
          <wp:inline distT="0" distB="0" distL="114300" distR="114300">
            <wp:extent cx="5759450" cy="3246755"/>
            <wp:effectExtent l="0" t="0" r="12700" b="10795"/>
            <wp:docPr id="23" name="图片 23" descr="项目与广西壮族自治区近岸海域环境功能区划调整方案位置关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项目与广西壮族自治区近岸海域环境功能区划调整方案位置关系"/>
                    <pic:cNvPicPr>
                      <a:picLocks noChangeAspect="1"/>
                    </pic:cNvPicPr>
                  </pic:nvPicPr>
                  <pic:blipFill>
                    <a:blip r:embed="rId12"/>
                    <a:stretch>
                      <a:fillRect/>
                    </a:stretch>
                  </pic:blipFill>
                  <pic:spPr>
                    <a:xfrm>
                      <a:off x="0" y="0"/>
                      <a:ext cx="5759450" cy="3246755"/>
                    </a:xfrm>
                    <a:prstGeom prst="rect">
                      <a:avLst/>
                    </a:prstGeom>
                  </pic:spPr>
                </pic:pic>
              </a:graphicData>
            </a:graphic>
          </wp:inline>
        </w:drawing>
      </w:r>
    </w:p>
    <w:p w14:paraId="716228CD">
      <w:pPr>
        <w:pStyle w:val="14"/>
        <w:numPr>
          <w:ilvl w:val="4"/>
          <w:numId w:val="4"/>
        </w:numPr>
        <w:bidi w:val="0"/>
        <w:rPr>
          <w:rFonts w:hint="default"/>
          <w:color w:val="auto"/>
          <w:u w:val="single"/>
          <w:lang w:val="en-US" w:eastAsia="zh-CN"/>
        </w:rPr>
      </w:pPr>
      <w:r>
        <w:rPr>
          <w:rFonts w:hint="eastAsia"/>
          <w:color w:val="auto"/>
          <w:u w:val="single"/>
          <w:lang w:val="en-US" w:eastAsia="zh-CN"/>
        </w:rPr>
        <w:t>本项目与广西壮族自治区近岸海域环境功能区划调整方案位置关系示意图</w:t>
      </w:r>
    </w:p>
    <w:p w14:paraId="78050EC0">
      <w:pPr>
        <w:bidi w:val="0"/>
        <w:ind w:firstLine="480" w:firstLineChars="200"/>
        <w:rPr>
          <w:rFonts w:hint="eastAsia"/>
          <w:color w:val="auto"/>
          <w:u w:val="single"/>
          <w:lang w:val="en-US" w:eastAsia="zh-CN"/>
        </w:rPr>
      </w:pPr>
      <w:r>
        <w:rPr>
          <w:rFonts w:hint="eastAsia"/>
          <w:color w:val="auto"/>
          <w:u w:val="single"/>
          <w:lang w:val="en-US" w:eastAsia="zh-CN"/>
        </w:rPr>
        <w:t>根据《建设项目环境风险评价技术导则》（HJ 169-2018）附录D，按事故情况下危险物质泄漏到水体的排放点受纳水体功能敏感性，与下游环境敏感目标情况，共分为三种类型，E1为环境高度敏感区，E2为环境中度敏感区，E3为环境低度敏感区，分级原则见表2.4.2-2。地表水功能敏感性分区和环境敏感目标分级见表2.4.2-3~4。</w:t>
      </w:r>
    </w:p>
    <w:p w14:paraId="3EAA7707">
      <w:pPr>
        <w:pStyle w:val="15"/>
        <w:bidi w:val="0"/>
        <w:rPr>
          <w:rFonts w:hint="default"/>
          <w:color w:val="auto"/>
          <w:u w:val="single"/>
          <w:lang w:val="en-US" w:eastAsia="zh-CN"/>
        </w:rPr>
      </w:pPr>
      <w:r>
        <w:rPr>
          <w:rFonts w:hint="default"/>
          <w:color w:val="auto"/>
          <w:u w:val="single"/>
          <w:lang w:val="en-US" w:eastAsia="zh-CN"/>
        </w:rPr>
        <w:t>地表水环境敏感程度分级</w:t>
      </w:r>
    </w:p>
    <w:tbl>
      <w:tblPr>
        <w:tblStyle w:val="11"/>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2296"/>
        <w:gridCol w:w="2296"/>
        <w:gridCol w:w="2296"/>
        <w:gridCol w:w="2298"/>
      </w:tblGrid>
      <w:tr w14:paraId="4B613D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2296" w:type="dxa"/>
            <w:vMerge w:val="restart"/>
            <w:tcBorders>
              <w:tl2br w:val="nil"/>
              <w:tr2bl w:val="nil"/>
            </w:tcBorders>
            <w:shd w:val="clear" w:color="auto" w:fill="auto"/>
            <w:vAlign w:val="center"/>
          </w:tcPr>
          <w:p w14:paraId="74B43AD2">
            <w:pPr>
              <w:pStyle w:val="18"/>
              <w:bidi w:val="0"/>
              <w:jc w:val="center"/>
              <w:rPr>
                <w:color w:val="auto"/>
                <w:u w:val="single"/>
                <w:lang w:eastAsia="zh-CN"/>
              </w:rPr>
            </w:pPr>
            <w:r>
              <w:rPr>
                <w:rFonts w:hint="eastAsia"/>
                <w:color w:val="auto"/>
                <w:u w:val="single"/>
                <w:lang w:eastAsia="zh-CN"/>
              </w:rPr>
              <w:t>环境敏感目标</w:t>
            </w:r>
          </w:p>
        </w:tc>
        <w:tc>
          <w:tcPr>
            <w:tcW w:w="6890" w:type="dxa"/>
            <w:gridSpan w:val="3"/>
            <w:tcBorders>
              <w:tl2br w:val="nil"/>
              <w:tr2bl w:val="nil"/>
            </w:tcBorders>
            <w:shd w:val="clear" w:color="auto" w:fill="auto"/>
            <w:vAlign w:val="center"/>
          </w:tcPr>
          <w:p w14:paraId="4F8767F0">
            <w:pPr>
              <w:pStyle w:val="18"/>
              <w:bidi w:val="0"/>
              <w:jc w:val="center"/>
              <w:rPr>
                <w:rFonts w:hint="eastAsia"/>
                <w:color w:val="auto"/>
                <w:u w:val="single"/>
                <w:lang w:eastAsia="zh-CN"/>
              </w:rPr>
            </w:pPr>
            <w:r>
              <w:rPr>
                <w:rFonts w:hint="eastAsia"/>
                <w:color w:val="auto"/>
                <w:u w:val="single"/>
                <w:lang w:eastAsia="zh-CN"/>
              </w:rPr>
              <w:t>地表水功能敏感性</w:t>
            </w:r>
          </w:p>
        </w:tc>
      </w:tr>
      <w:tr w14:paraId="769975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2296" w:type="dxa"/>
            <w:vMerge w:val="continue"/>
            <w:tcBorders>
              <w:tl2br w:val="nil"/>
              <w:tr2bl w:val="nil"/>
            </w:tcBorders>
            <w:shd w:val="clear" w:color="auto" w:fill="auto"/>
            <w:vAlign w:val="center"/>
          </w:tcPr>
          <w:p w14:paraId="1E84DB84">
            <w:pPr>
              <w:pStyle w:val="18"/>
              <w:bidi w:val="0"/>
              <w:jc w:val="center"/>
              <w:rPr>
                <w:color w:val="auto"/>
                <w:u w:val="single"/>
                <w:lang w:eastAsia="zh-CN"/>
              </w:rPr>
            </w:pPr>
          </w:p>
        </w:tc>
        <w:tc>
          <w:tcPr>
            <w:tcW w:w="2296" w:type="dxa"/>
            <w:tcBorders>
              <w:tl2br w:val="nil"/>
              <w:tr2bl w:val="nil"/>
            </w:tcBorders>
            <w:shd w:val="clear" w:color="auto" w:fill="auto"/>
            <w:vAlign w:val="center"/>
          </w:tcPr>
          <w:p w14:paraId="5D0E8BF3">
            <w:pPr>
              <w:pStyle w:val="18"/>
              <w:bidi w:val="0"/>
              <w:jc w:val="center"/>
              <w:rPr>
                <w:color w:val="auto"/>
                <w:u w:val="single"/>
                <w:lang w:eastAsia="zh-CN"/>
              </w:rPr>
            </w:pPr>
            <w:r>
              <w:rPr>
                <w:rFonts w:hint="eastAsia"/>
                <w:color w:val="auto"/>
                <w:u w:val="single"/>
                <w:lang w:eastAsia="zh-CN"/>
              </w:rPr>
              <w:t>F1</w:t>
            </w:r>
          </w:p>
        </w:tc>
        <w:tc>
          <w:tcPr>
            <w:tcW w:w="2296" w:type="dxa"/>
            <w:tcBorders>
              <w:tl2br w:val="nil"/>
              <w:tr2bl w:val="nil"/>
            </w:tcBorders>
            <w:shd w:val="clear" w:color="auto" w:fill="auto"/>
            <w:vAlign w:val="center"/>
          </w:tcPr>
          <w:p w14:paraId="4E675960">
            <w:pPr>
              <w:pStyle w:val="18"/>
              <w:bidi w:val="0"/>
              <w:jc w:val="center"/>
              <w:rPr>
                <w:color w:val="auto"/>
                <w:u w:val="single"/>
                <w:lang w:eastAsia="zh-CN"/>
              </w:rPr>
            </w:pPr>
            <w:r>
              <w:rPr>
                <w:rFonts w:hint="eastAsia"/>
                <w:color w:val="auto"/>
                <w:u w:val="single"/>
                <w:lang w:eastAsia="zh-CN"/>
              </w:rPr>
              <w:t>F2</w:t>
            </w:r>
          </w:p>
        </w:tc>
        <w:tc>
          <w:tcPr>
            <w:tcW w:w="2298" w:type="dxa"/>
            <w:tcBorders>
              <w:tl2br w:val="nil"/>
              <w:tr2bl w:val="nil"/>
            </w:tcBorders>
            <w:shd w:val="clear" w:color="auto" w:fill="auto"/>
            <w:vAlign w:val="center"/>
          </w:tcPr>
          <w:p w14:paraId="1E1CADA9">
            <w:pPr>
              <w:pStyle w:val="18"/>
              <w:bidi w:val="0"/>
              <w:jc w:val="center"/>
              <w:rPr>
                <w:color w:val="auto"/>
                <w:u w:val="single"/>
                <w:lang w:eastAsia="zh-CN"/>
              </w:rPr>
            </w:pPr>
            <w:r>
              <w:rPr>
                <w:rFonts w:hint="eastAsia"/>
                <w:color w:val="auto"/>
                <w:u w:val="single"/>
                <w:lang w:eastAsia="zh-CN"/>
              </w:rPr>
              <w:t>F3</w:t>
            </w:r>
          </w:p>
        </w:tc>
      </w:tr>
      <w:tr w14:paraId="364166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296" w:type="dxa"/>
            <w:tcBorders>
              <w:tl2br w:val="nil"/>
              <w:tr2bl w:val="nil"/>
            </w:tcBorders>
            <w:shd w:val="clear" w:color="auto" w:fill="auto"/>
            <w:vAlign w:val="center"/>
          </w:tcPr>
          <w:p w14:paraId="24C17DC1">
            <w:pPr>
              <w:pStyle w:val="18"/>
              <w:bidi w:val="0"/>
              <w:jc w:val="center"/>
              <w:rPr>
                <w:color w:val="auto"/>
                <w:u w:val="single"/>
                <w:lang w:eastAsia="zh-CN"/>
              </w:rPr>
            </w:pPr>
            <w:r>
              <w:rPr>
                <w:rFonts w:hint="eastAsia"/>
                <w:color w:val="auto"/>
                <w:u w:val="single"/>
                <w:lang w:eastAsia="zh-CN"/>
              </w:rPr>
              <w:t>S1</w:t>
            </w:r>
          </w:p>
        </w:tc>
        <w:tc>
          <w:tcPr>
            <w:tcW w:w="2296" w:type="dxa"/>
            <w:tcBorders>
              <w:tl2br w:val="nil"/>
              <w:tr2bl w:val="nil"/>
            </w:tcBorders>
            <w:shd w:val="clear" w:color="auto" w:fill="auto"/>
            <w:vAlign w:val="center"/>
          </w:tcPr>
          <w:p w14:paraId="1D89C632">
            <w:pPr>
              <w:pStyle w:val="18"/>
              <w:bidi w:val="0"/>
              <w:jc w:val="center"/>
              <w:rPr>
                <w:color w:val="auto"/>
                <w:u w:val="single"/>
                <w:lang w:eastAsia="zh-CN"/>
              </w:rPr>
            </w:pPr>
            <w:r>
              <w:rPr>
                <w:rFonts w:hint="eastAsia"/>
                <w:color w:val="auto"/>
                <w:u w:val="single"/>
                <w:lang w:eastAsia="zh-CN"/>
              </w:rPr>
              <w:t>E1</w:t>
            </w:r>
          </w:p>
        </w:tc>
        <w:tc>
          <w:tcPr>
            <w:tcW w:w="2296" w:type="dxa"/>
            <w:tcBorders>
              <w:tl2br w:val="nil"/>
              <w:tr2bl w:val="nil"/>
            </w:tcBorders>
            <w:shd w:val="clear" w:color="auto" w:fill="auto"/>
            <w:vAlign w:val="center"/>
          </w:tcPr>
          <w:p w14:paraId="15BA2EFD">
            <w:pPr>
              <w:pStyle w:val="18"/>
              <w:bidi w:val="0"/>
              <w:jc w:val="center"/>
              <w:rPr>
                <w:color w:val="auto"/>
                <w:u w:val="single"/>
                <w:lang w:eastAsia="zh-CN"/>
              </w:rPr>
            </w:pPr>
            <w:r>
              <w:rPr>
                <w:rFonts w:hint="eastAsia"/>
                <w:color w:val="auto"/>
                <w:u w:val="single"/>
                <w:lang w:eastAsia="zh-CN"/>
              </w:rPr>
              <w:t>E1</w:t>
            </w:r>
          </w:p>
        </w:tc>
        <w:tc>
          <w:tcPr>
            <w:tcW w:w="2298" w:type="dxa"/>
            <w:tcBorders>
              <w:tl2br w:val="nil"/>
              <w:tr2bl w:val="nil"/>
            </w:tcBorders>
            <w:shd w:val="clear" w:color="auto" w:fill="auto"/>
            <w:vAlign w:val="center"/>
          </w:tcPr>
          <w:p w14:paraId="42269A5C">
            <w:pPr>
              <w:pStyle w:val="18"/>
              <w:bidi w:val="0"/>
              <w:jc w:val="center"/>
              <w:rPr>
                <w:color w:val="auto"/>
                <w:u w:val="single"/>
                <w:lang w:eastAsia="zh-CN"/>
              </w:rPr>
            </w:pPr>
            <w:r>
              <w:rPr>
                <w:rFonts w:hint="eastAsia"/>
                <w:color w:val="auto"/>
                <w:u w:val="single"/>
                <w:lang w:eastAsia="zh-CN"/>
              </w:rPr>
              <w:t>E2</w:t>
            </w:r>
          </w:p>
        </w:tc>
      </w:tr>
      <w:tr w14:paraId="0335F8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296" w:type="dxa"/>
            <w:tcBorders>
              <w:tl2br w:val="nil"/>
              <w:tr2bl w:val="nil"/>
            </w:tcBorders>
            <w:shd w:val="clear" w:color="auto" w:fill="auto"/>
            <w:vAlign w:val="center"/>
          </w:tcPr>
          <w:p w14:paraId="201E0CF6">
            <w:pPr>
              <w:pStyle w:val="18"/>
              <w:bidi w:val="0"/>
              <w:jc w:val="center"/>
              <w:rPr>
                <w:color w:val="auto"/>
                <w:u w:val="single"/>
                <w:lang w:eastAsia="zh-CN"/>
              </w:rPr>
            </w:pPr>
            <w:r>
              <w:rPr>
                <w:rFonts w:hint="eastAsia"/>
                <w:color w:val="auto"/>
                <w:u w:val="single"/>
                <w:lang w:eastAsia="zh-CN"/>
              </w:rPr>
              <w:t>S2</w:t>
            </w:r>
          </w:p>
        </w:tc>
        <w:tc>
          <w:tcPr>
            <w:tcW w:w="2296" w:type="dxa"/>
            <w:tcBorders>
              <w:tl2br w:val="nil"/>
              <w:tr2bl w:val="nil"/>
            </w:tcBorders>
            <w:shd w:val="clear" w:color="auto" w:fill="auto"/>
            <w:vAlign w:val="center"/>
          </w:tcPr>
          <w:p w14:paraId="7A32DF32">
            <w:pPr>
              <w:pStyle w:val="18"/>
              <w:bidi w:val="0"/>
              <w:jc w:val="center"/>
              <w:rPr>
                <w:color w:val="auto"/>
                <w:u w:val="single"/>
                <w:lang w:eastAsia="zh-CN"/>
              </w:rPr>
            </w:pPr>
            <w:r>
              <w:rPr>
                <w:rFonts w:hint="eastAsia"/>
                <w:color w:val="auto"/>
                <w:u w:val="single"/>
                <w:lang w:eastAsia="zh-CN"/>
              </w:rPr>
              <w:t>E1</w:t>
            </w:r>
          </w:p>
        </w:tc>
        <w:tc>
          <w:tcPr>
            <w:tcW w:w="2296" w:type="dxa"/>
            <w:tcBorders>
              <w:tl2br w:val="nil"/>
              <w:tr2bl w:val="nil"/>
            </w:tcBorders>
            <w:shd w:val="clear" w:color="auto" w:fill="auto"/>
            <w:vAlign w:val="center"/>
          </w:tcPr>
          <w:p w14:paraId="6234DEBF">
            <w:pPr>
              <w:pStyle w:val="18"/>
              <w:bidi w:val="0"/>
              <w:jc w:val="center"/>
              <w:rPr>
                <w:color w:val="auto"/>
                <w:u w:val="single"/>
                <w:lang w:eastAsia="zh-CN"/>
              </w:rPr>
            </w:pPr>
            <w:r>
              <w:rPr>
                <w:rFonts w:hint="eastAsia"/>
                <w:color w:val="auto"/>
                <w:u w:val="single"/>
                <w:lang w:eastAsia="zh-CN"/>
              </w:rPr>
              <w:t>E2</w:t>
            </w:r>
          </w:p>
        </w:tc>
        <w:tc>
          <w:tcPr>
            <w:tcW w:w="2298" w:type="dxa"/>
            <w:tcBorders>
              <w:tl2br w:val="nil"/>
              <w:tr2bl w:val="nil"/>
            </w:tcBorders>
            <w:shd w:val="clear" w:color="auto" w:fill="auto"/>
            <w:vAlign w:val="center"/>
          </w:tcPr>
          <w:p w14:paraId="6656C8AE">
            <w:pPr>
              <w:pStyle w:val="18"/>
              <w:bidi w:val="0"/>
              <w:jc w:val="center"/>
              <w:rPr>
                <w:color w:val="auto"/>
                <w:u w:val="single"/>
                <w:lang w:eastAsia="zh-CN"/>
              </w:rPr>
            </w:pPr>
            <w:r>
              <w:rPr>
                <w:rFonts w:hint="eastAsia"/>
                <w:color w:val="auto"/>
                <w:u w:val="single"/>
                <w:lang w:eastAsia="zh-CN"/>
              </w:rPr>
              <w:t>E3</w:t>
            </w:r>
          </w:p>
        </w:tc>
      </w:tr>
      <w:tr w14:paraId="298C7B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296" w:type="dxa"/>
            <w:tcBorders>
              <w:tl2br w:val="nil"/>
              <w:tr2bl w:val="nil"/>
            </w:tcBorders>
            <w:shd w:val="clear" w:color="auto" w:fill="auto"/>
            <w:vAlign w:val="center"/>
          </w:tcPr>
          <w:p w14:paraId="66CE35B5">
            <w:pPr>
              <w:pStyle w:val="18"/>
              <w:bidi w:val="0"/>
              <w:jc w:val="center"/>
              <w:rPr>
                <w:color w:val="auto"/>
                <w:u w:val="single"/>
                <w:lang w:eastAsia="zh-CN"/>
              </w:rPr>
            </w:pPr>
            <w:r>
              <w:rPr>
                <w:rFonts w:hint="eastAsia"/>
                <w:color w:val="auto"/>
                <w:u w:val="single"/>
                <w:lang w:eastAsia="zh-CN"/>
              </w:rPr>
              <w:t>S3</w:t>
            </w:r>
          </w:p>
        </w:tc>
        <w:tc>
          <w:tcPr>
            <w:tcW w:w="2296" w:type="dxa"/>
            <w:tcBorders>
              <w:tl2br w:val="nil"/>
              <w:tr2bl w:val="nil"/>
            </w:tcBorders>
            <w:shd w:val="clear" w:color="auto" w:fill="auto"/>
            <w:vAlign w:val="center"/>
          </w:tcPr>
          <w:p w14:paraId="15EF51AD">
            <w:pPr>
              <w:pStyle w:val="18"/>
              <w:bidi w:val="0"/>
              <w:jc w:val="center"/>
              <w:rPr>
                <w:color w:val="auto"/>
                <w:u w:val="single"/>
                <w:lang w:eastAsia="zh-CN"/>
              </w:rPr>
            </w:pPr>
            <w:r>
              <w:rPr>
                <w:rFonts w:hint="eastAsia"/>
                <w:color w:val="auto"/>
                <w:u w:val="single"/>
                <w:lang w:eastAsia="zh-CN"/>
              </w:rPr>
              <w:t>E1</w:t>
            </w:r>
          </w:p>
        </w:tc>
        <w:tc>
          <w:tcPr>
            <w:tcW w:w="2296" w:type="dxa"/>
            <w:tcBorders>
              <w:tl2br w:val="nil"/>
              <w:tr2bl w:val="nil"/>
            </w:tcBorders>
            <w:shd w:val="clear" w:color="auto" w:fill="auto"/>
            <w:vAlign w:val="center"/>
          </w:tcPr>
          <w:p w14:paraId="51FE0A84">
            <w:pPr>
              <w:pStyle w:val="18"/>
              <w:bidi w:val="0"/>
              <w:jc w:val="center"/>
              <w:rPr>
                <w:color w:val="auto"/>
                <w:u w:val="single"/>
                <w:lang w:eastAsia="zh-CN"/>
              </w:rPr>
            </w:pPr>
            <w:r>
              <w:rPr>
                <w:rFonts w:hint="eastAsia"/>
                <w:color w:val="auto"/>
                <w:u w:val="single"/>
                <w:lang w:eastAsia="zh-CN"/>
              </w:rPr>
              <w:t>E2</w:t>
            </w:r>
          </w:p>
        </w:tc>
        <w:tc>
          <w:tcPr>
            <w:tcW w:w="2298" w:type="dxa"/>
            <w:tcBorders>
              <w:tl2br w:val="nil"/>
              <w:tr2bl w:val="nil"/>
            </w:tcBorders>
            <w:shd w:val="clear" w:color="auto" w:fill="auto"/>
            <w:vAlign w:val="center"/>
          </w:tcPr>
          <w:p w14:paraId="2D068165">
            <w:pPr>
              <w:pStyle w:val="18"/>
              <w:bidi w:val="0"/>
              <w:jc w:val="center"/>
              <w:rPr>
                <w:color w:val="auto"/>
                <w:u w:val="single"/>
                <w:lang w:eastAsia="zh-CN"/>
              </w:rPr>
            </w:pPr>
            <w:r>
              <w:rPr>
                <w:rFonts w:hint="eastAsia"/>
                <w:color w:val="auto"/>
                <w:u w:val="single"/>
                <w:lang w:eastAsia="zh-CN"/>
              </w:rPr>
              <w:t>E3</w:t>
            </w:r>
          </w:p>
        </w:tc>
      </w:tr>
    </w:tbl>
    <w:p w14:paraId="627504AE">
      <w:pPr>
        <w:pStyle w:val="15"/>
        <w:bidi w:val="0"/>
        <w:rPr>
          <w:rFonts w:hint="default"/>
          <w:color w:val="auto"/>
          <w:u w:val="single"/>
          <w:lang w:val="en-US" w:eastAsia="zh-CN"/>
        </w:rPr>
      </w:pPr>
      <w:r>
        <w:rPr>
          <w:rFonts w:hint="default"/>
          <w:color w:val="auto"/>
          <w:u w:val="single"/>
          <w:lang w:val="en-US" w:eastAsia="zh-CN"/>
        </w:rPr>
        <w:t>地表水功能敏感性分区</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110"/>
        <w:gridCol w:w="8076"/>
      </w:tblGrid>
      <w:tr w14:paraId="320368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110" w:type="dxa"/>
            <w:tcBorders>
              <w:tl2br w:val="nil"/>
              <w:tr2bl w:val="nil"/>
            </w:tcBorders>
            <w:vAlign w:val="center"/>
          </w:tcPr>
          <w:p w14:paraId="17F6F0D5">
            <w:pPr>
              <w:pStyle w:val="18"/>
              <w:bidi w:val="0"/>
              <w:jc w:val="center"/>
              <w:rPr>
                <w:rFonts w:hint="default"/>
                <w:color w:val="auto"/>
                <w:u w:val="single"/>
                <w:lang w:val="en-US" w:eastAsia="zh-CN"/>
              </w:rPr>
            </w:pPr>
            <w:r>
              <w:rPr>
                <w:rFonts w:hint="eastAsia"/>
                <w:color w:val="auto"/>
                <w:u w:val="single"/>
                <w:lang w:val="en-US" w:eastAsia="zh-CN"/>
              </w:rPr>
              <w:t>敏感性</w:t>
            </w:r>
          </w:p>
        </w:tc>
        <w:tc>
          <w:tcPr>
            <w:tcW w:w="8076" w:type="dxa"/>
            <w:tcBorders>
              <w:tl2br w:val="nil"/>
              <w:tr2bl w:val="nil"/>
            </w:tcBorders>
            <w:vAlign w:val="center"/>
          </w:tcPr>
          <w:p w14:paraId="61AA7D46">
            <w:pPr>
              <w:pStyle w:val="18"/>
              <w:bidi w:val="0"/>
              <w:jc w:val="center"/>
              <w:rPr>
                <w:rFonts w:hint="default"/>
                <w:color w:val="auto"/>
                <w:u w:val="single"/>
                <w:lang w:val="en-US" w:eastAsia="zh-CN"/>
              </w:rPr>
            </w:pPr>
            <w:r>
              <w:rPr>
                <w:rFonts w:hint="eastAsia"/>
                <w:color w:val="auto"/>
                <w:u w:val="single"/>
                <w:lang w:val="en-US" w:eastAsia="zh-CN"/>
              </w:rPr>
              <w:t>地表水环境敏感特征</w:t>
            </w:r>
          </w:p>
        </w:tc>
      </w:tr>
      <w:tr w14:paraId="6A208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10" w:type="dxa"/>
            <w:tcBorders>
              <w:tl2br w:val="nil"/>
              <w:tr2bl w:val="nil"/>
            </w:tcBorders>
            <w:vAlign w:val="center"/>
          </w:tcPr>
          <w:p w14:paraId="7DC77040">
            <w:pPr>
              <w:pStyle w:val="18"/>
              <w:bidi w:val="0"/>
              <w:jc w:val="center"/>
              <w:rPr>
                <w:rFonts w:hint="default"/>
                <w:color w:val="auto"/>
                <w:u w:val="single"/>
                <w:lang w:val="en-US" w:eastAsia="zh-CN"/>
              </w:rPr>
            </w:pPr>
            <w:r>
              <w:rPr>
                <w:rFonts w:hint="eastAsia"/>
                <w:color w:val="auto"/>
                <w:u w:val="single"/>
                <w:lang w:val="en-US" w:eastAsia="zh-CN"/>
              </w:rPr>
              <w:t>敏感F1</w:t>
            </w:r>
          </w:p>
        </w:tc>
        <w:tc>
          <w:tcPr>
            <w:tcW w:w="8076" w:type="dxa"/>
            <w:tcBorders>
              <w:tl2br w:val="nil"/>
              <w:tr2bl w:val="nil"/>
            </w:tcBorders>
            <w:vAlign w:val="center"/>
          </w:tcPr>
          <w:p w14:paraId="4868AA0F">
            <w:pPr>
              <w:pStyle w:val="18"/>
              <w:bidi w:val="0"/>
              <w:jc w:val="both"/>
              <w:rPr>
                <w:rFonts w:hint="default"/>
                <w:color w:val="auto"/>
                <w:u w:val="single"/>
                <w:lang w:val="en-US" w:eastAsia="zh-CN"/>
              </w:rPr>
            </w:pPr>
            <w:r>
              <w:rPr>
                <w:rFonts w:hint="default"/>
                <w:color w:val="auto"/>
                <w:u w:val="single"/>
                <w:lang w:val="en-US" w:eastAsia="zh-CN"/>
              </w:rPr>
              <w:t>排放点进入地表水水域环境功能为Ⅱ类及以上，或海水水质分类第一类；</w:t>
            </w:r>
          </w:p>
          <w:p w14:paraId="2BD54F24">
            <w:pPr>
              <w:pStyle w:val="18"/>
              <w:bidi w:val="0"/>
              <w:jc w:val="both"/>
              <w:rPr>
                <w:rFonts w:hint="default"/>
                <w:color w:val="auto"/>
                <w:u w:val="single"/>
                <w:lang w:val="en-US" w:eastAsia="zh-CN"/>
              </w:rPr>
            </w:pPr>
            <w:r>
              <w:rPr>
                <w:rFonts w:hint="default"/>
                <w:color w:val="auto"/>
                <w:u w:val="single"/>
                <w:lang w:val="en-US" w:eastAsia="zh-CN"/>
              </w:rPr>
              <w:t>或以发生事故时，危险物质泄漏到水体的排放点算起，排放进入受纳河流最大流速时，24h流经范围内涉跨国界的</w:t>
            </w:r>
          </w:p>
        </w:tc>
      </w:tr>
      <w:tr w14:paraId="00CDD2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10" w:type="dxa"/>
            <w:tcBorders>
              <w:tl2br w:val="nil"/>
              <w:tr2bl w:val="nil"/>
            </w:tcBorders>
            <w:vAlign w:val="center"/>
          </w:tcPr>
          <w:p w14:paraId="42B5114F">
            <w:pPr>
              <w:pStyle w:val="18"/>
              <w:bidi w:val="0"/>
              <w:jc w:val="center"/>
              <w:rPr>
                <w:rFonts w:hint="default"/>
                <w:color w:val="auto"/>
                <w:u w:val="single"/>
                <w:lang w:val="en-US" w:eastAsia="zh-CN"/>
              </w:rPr>
            </w:pPr>
            <w:r>
              <w:rPr>
                <w:rFonts w:hint="eastAsia"/>
                <w:color w:val="auto"/>
                <w:u w:val="single"/>
                <w:lang w:val="en-US" w:eastAsia="zh-CN"/>
              </w:rPr>
              <w:t>较敏感F2</w:t>
            </w:r>
          </w:p>
        </w:tc>
        <w:tc>
          <w:tcPr>
            <w:tcW w:w="8076" w:type="dxa"/>
            <w:tcBorders>
              <w:tl2br w:val="nil"/>
              <w:tr2bl w:val="nil"/>
            </w:tcBorders>
            <w:vAlign w:val="center"/>
          </w:tcPr>
          <w:p w14:paraId="749E30D7">
            <w:pPr>
              <w:pStyle w:val="18"/>
              <w:bidi w:val="0"/>
              <w:jc w:val="both"/>
              <w:rPr>
                <w:rFonts w:hint="default"/>
                <w:color w:val="auto"/>
                <w:u w:val="single"/>
                <w:lang w:val="en-US" w:eastAsia="zh-CN"/>
              </w:rPr>
            </w:pPr>
            <w:r>
              <w:rPr>
                <w:rFonts w:hint="default"/>
                <w:color w:val="auto"/>
                <w:u w:val="single"/>
                <w:lang w:val="en-US" w:eastAsia="zh-CN"/>
              </w:rPr>
              <w:t>排放点进入地表水水域环境功能为Ⅲ类，或海水水质分类第二类；</w:t>
            </w:r>
          </w:p>
          <w:p w14:paraId="2620CA78">
            <w:pPr>
              <w:pStyle w:val="18"/>
              <w:bidi w:val="0"/>
              <w:jc w:val="both"/>
              <w:rPr>
                <w:rFonts w:hint="default"/>
                <w:color w:val="auto"/>
                <w:u w:val="single"/>
                <w:lang w:val="en-US" w:eastAsia="zh-CN"/>
              </w:rPr>
            </w:pPr>
            <w:r>
              <w:rPr>
                <w:rFonts w:hint="default"/>
                <w:color w:val="auto"/>
                <w:u w:val="single"/>
                <w:lang w:val="en-US" w:eastAsia="zh-CN"/>
              </w:rPr>
              <w:t>或以发生事故时，危险物质泄漏到水体的排放点算起，排放进入受纳河流最大流速时，24h流经范围内涉跨省界的</w:t>
            </w:r>
          </w:p>
        </w:tc>
      </w:tr>
      <w:tr w14:paraId="3EB9A2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10" w:type="dxa"/>
            <w:tcBorders>
              <w:tl2br w:val="nil"/>
              <w:tr2bl w:val="nil"/>
            </w:tcBorders>
            <w:vAlign w:val="center"/>
          </w:tcPr>
          <w:p w14:paraId="521BD503">
            <w:pPr>
              <w:pStyle w:val="18"/>
              <w:bidi w:val="0"/>
              <w:jc w:val="center"/>
              <w:rPr>
                <w:rFonts w:hint="default"/>
                <w:color w:val="auto"/>
                <w:u w:val="single"/>
                <w:lang w:val="en-US" w:eastAsia="zh-CN"/>
              </w:rPr>
            </w:pPr>
            <w:r>
              <w:rPr>
                <w:rFonts w:hint="eastAsia"/>
                <w:color w:val="auto"/>
                <w:u w:val="single"/>
                <w:lang w:val="en-US" w:eastAsia="zh-CN"/>
              </w:rPr>
              <w:t>低敏感F3</w:t>
            </w:r>
          </w:p>
        </w:tc>
        <w:tc>
          <w:tcPr>
            <w:tcW w:w="8076" w:type="dxa"/>
            <w:tcBorders>
              <w:tl2br w:val="nil"/>
              <w:tr2bl w:val="nil"/>
            </w:tcBorders>
            <w:vAlign w:val="center"/>
          </w:tcPr>
          <w:p w14:paraId="50C4B787">
            <w:pPr>
              <w:pStyle w:val="18"/>
              <w:bidi w:val="0"/>
              <w:jc w:val="both"/>
              <w:rPr>
                <w:rFonts w:hint="default"/>
                <w:color w:val="auto"/>
                <w:u w:val="single"/>
                <w:lang w:val="en-US" w:eastAsia="zh-CN"/>
              </w:rPr>
            </w:pPr>
            <w:r>
              <w:rPr>
                <w:rFonts w:hint="default"/>
                <w:color w:val="auto"/>
                <w:u w:val="single"/>
                <w:lang w:val="en-US" w:eastAsia="zh-CN"/>
              </w:rPr>
              <w:t>上述地区之外的其他地区</w:t>
            </w:r>
          </w:p>
        </w:tc>
      </w:tr>
    </w:tbl>
    <w:p w14:paraId="314DB6BA">
      <w:pPr>
        <w:pStyle w:val="15"/>
        <w:bidi w:val="0"/>
        <w:rPr>
          <w:rFonts w:hint="default"/>
          <w:color w:val="auto"/>
          <w:u w:val="single"/>
          <w:lang w:val="en-US" w:eastAsia="zh-CN"/>
        </w:rPr>
      </w:pPr>
      <w:r>
        <w:rPr>
          <w:rFonts w:hint="default"/>
          <w:color w:val="auto"/>
          <w:u w:val="single"/>
          <w:lang w:val="en-US" w:eastAsia="zh-CN"/>
        </w:rPr>
        <w:t>环境敏感目标分级</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110"/>
        <w:gridCol w:w="8076"/>
      </w:tblGrid>
      <w:tr w14:paraId="2AEF39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110" w:type="dxa"/>
            <w:tcBorders>
              <w:tl2br w:val="nil"/>
              <w:tr2bl w:val="nil"/>
            </w:tcBorders>
            <w:vAlign w:val="center"/>
          </w:tcPr>
          <w:p w14:paraId="3548779D">
            <w:pPr>
              <w:pStyle w:val="18"/>
              <w:bidi w:val="0"/>
              <w:jc w:val="center"/>
              <w:rPr>
                <w:rFonts w:hint="default"/>
                <w:color w:val="auto"/>
                <w:u w:val="single"/>
                <w:lang w:val="en-US" w:eastAsia="zh-CN"/>
              </w:rPr>
            </w:pPr>
            <w:r>
              <w:rPr>
                <w:rFonts w:hint="eastAsia"/>
                <w:color w:val="auto"/>
                <w:u w:val="single"/>
                <w:lang w:val="en-US" w:eastAsia="zh-CN"/>
              </w:rPr>
              <w:t>分级</w:t>
            </w:r>
          </w:p>
        </w:tc>
        <w:tc>
          <w:tcPr>
            <w:tcW w:w="8076" w:type="dxa"/>
            <w:tcBorders>
              <w:tl2br w:val="nil"/>
              <w:tr2bl w:val="nil"/>
            </w:tcBorders>
            <w:vAlign w:val="center"/>
          </w:tcPr>
          <w:p w14:paraId="7B4C7C54">
            <w:pPr>
              <w:pStyle w:val="18"/>
              <w:bidi w:val="0"/>
              <w:jc w:val="center"/>
              <w:rPr>
                <w:rFonts w:hint="default"/>
                <w:color w:val="auto"/>
                <w:u w:val="single"/>
                <w:lang w:val="en-US" w:eastAsia="zh-CN"/>
              </w:rPr>
            </w:pPr>
            <w:r>
              <w:rPr>
                <w:rFonts w:hint="eastAsia"/>
                <w:color w:val="auto"/>
                <w:u w:val="single"/>
                <w:lang w:val="en-US" w:eastAsia="zh-CN"/>
              </w:rPr>
              <w:t>环境敏感目标</w:t>
            </w:r>
          </w:p>
        </w:tc>
      </w:tr>
      <w:tr w14:paraId="4C3DCD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10" w:type="dxa"/>
            <w:tcBorders>
              <w:tl2br w:val="nil"/>
              <w:tr2bl w:val="nil"/>
            </w:tcBorders>
            <w:vAlign w:val="center"/>
          </w:tcPr>
          <w:p w14:paraId="4E391300">
            <w:pPr>
              <w:pStyle w:val="18"/>
              <w:bidi w:val="0"/>
              <w:jc w:val="center"/>
              <w:rPr>
                <w:rFonts w:hint="default"/>
                <w:color w:val="auto"/>
                <w:u w:val="single"/>
                <w:lang w:val="en-US" w:eastAsia="zh-CN"/>
              </w:rPr>
            </w:pPr>
            <w:r>
              <w:rPr>
                <w:rFonts w:hint="eastAsia"/>
                <w:color w:val="auto"/>
                <w:u w:val="single"/>
                <w:lang w:val="en-US" w:eastAsia="zh-CN"/>
              </w:rPr>
              <w:t>S1</w:t>
            </w:r>
          </w:p>
        </w:tc>
        <w:tc>
          <w:tcPr>
            <w:tcW w:w="8076" w:type="dxa"/>
            <w:tcBorders>
              <w:tl2br w:val="nil"/>
              <w:tr2bl w:val="nil"/>
            </w:tcBorders>
            <w:vAlign w:val="center"/>
          </w:tcPr>
          <w:p w14:paraId="288B848B">
            <w:pPr>
              <w:pStyle w:val="18"/>
              <w:bidi w:val="0"/>
              <w:jc w:val="both"/>
              <w:rPr>
                <w:rFonts w:hint="default"/>
                <w:color w:val="auto"/>
                <w:u w:val="single"/>
                <w:lang w:val="en-US" w:eastAsia="zh-CN"/>
              </w:rPr>
            </w:pPr>
            <w:r>
              <w:rPr>
                <w:rFonts w:hint="default"/>
                <w:color w:val="auto"/>
                <w:u w:val="single"/>
                <w:lang w:val="en-US" w:eastAsia="zh-CN"/>
              </w:rPr>
              <w:t>发生事故时，危险物质泄漏到内陆水体的排放点下游（顺水流向）10km范围内、近岸海域</w:t>
            </w:r>
            <w:r>
              <w:rPr>
                <w:rFonts w:hint="eastAsia"/>
                <w:color w:val="auto"/>
                <w:u w:val="single"/>
                <w:lang w:val="en-US" w:eastAsia="zh-CN"/>
              </w:rPr>
              <w:t>一</w:t>
            </w:r>
            <w:r>
              <w:rPr>
                <w:rFonts w:hint="default"/>
                <w:color w:val="auto"/>
                <w:u w:val="single"/>
                <w:lang w:val="en-US" w:eastAsia="zh-CN"/>
              </w:rPr>
              <w:t>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561C1B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10" w:type="dxa"/>
            <w:tcBorders>
              <w:tl2br w:val="nil"/>
              <w:tr2bl w:val="nil"/>
            </w:tcBorders>
            <w:vAlign w:val="center"/>
          </w:tcPr>
          <w:p w14:paraId="719CF223">
            <w:pPr>
              <w:pStyle w:val="18"/>
              <w:bidi w:val="0"/>
              <w:jc w:val="center"/>
              <w:rPr>
                <w:rFonts w:hint="default"/>
                <w:color w:val="auto"/>
                <w:u w:val="single"/>
                <w:lang w:val="en-US" w:eastAsia="zh-CN"/>
              </w:rPr>
            </w:pPr>
            <w:r>
              <w:rPr>
                <w:rFonts w:hint="eastAsia"/>
                <w:color w:val="auto"/>
                <w:u w:val="single"/>
                <w:lang w:val="en-US" w:eastAsia="zh-CN"/>
              </w:rPr>
              <w:t>S2</w:t>
            </w:r>
          </w:p>
        </w:tc>
        <w:tc>
          <w:tcPr>
            <w:tcW w:w="8076" w:type="dxa"/>
            <w:tcBorders>
              <w:tl2br w:val="nil"/>
              <w:tr2bl w:val="nil"/>
            </w:tcBorders>
            <w:vAlign w:val="center"/>
          </w:tcPr>
          <w:p w14:paraId="3F43136A">
            <w:pPr>
              <w:pStyle w:val="18"/>
              <w:bidi w:val="0"/>
              <w:jc w:val="both"/>
              <w:rPr>
                <w:rFonts w:hint="default"/>
                <w:color w:val="auto"/>
                <w:u w:val="single"/>
                <w:lang w:val="en-US" w:eastAsia="zh-CN"/>
              </w:rPr>
            </w:pPr>
            <w:r>
              <w:rPr>
                <w:rFonts w:hint="default"/>
                <w:color w:val="auto"/>
                <w:u w:val="single"/>
                <w:lang w:val="en-US" w:eastAsia="zh-CN"/>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4377D4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110" w:type="dxa"/>
            <w:tcBorders>
              <w:tl2br w:val="nil"/>
              <w:tr2bl w:val="nil"/>
            </w:tcBorders>
            <w:vAlign w:val="center"/>
          </w:tcPr>
          <w:p w14:paraId="01F729BE">
            <w:pPr>
              <w:pStyle w:val="18"/>
              <w:bidi w:val="0"/>
              <w:jc w:val="center"/>
              <w:rPr>
                <w:rFonts w:hint="default"/>
                <w:color w:val="auto"/>
                <w:u w:val="single"/>
                <w:lang w:val="en-US" w:eastAsia="zh-CN"/>
              </w:rPr>
            </w:pPr>
            <w:r>
              <w:rPr>
                <w:rFonts w:hint="eastAsia"/>
                <w:color w:val="auto"/>
                <w:u w:val="single"/>
                <w:lang w:val="en-US" w:eastAsia="zh-CN"/>
              </w:rPr>
              <w:t>S3</w:t>
            </w:r>
          </w:p>
        </w:tc>
        <w:tc>
          <w:tcPr>
            <w:tcW w:w="8076" w:type="dxa"/>
            <w:tcBorders>
              <w:tl2br w:val="nil"/>
              <w:tr2bl w:val="nil"/>
            </w:tcBorders>
            <w:vAlign w:val="center"/>
          </w:tcPr>
          <w:p w14:paraId="5BC3F611">
            <w:pPr>
              <w:pStyle w:val="18"/>
              <w:bidi w:val="0"/>
              <w:jc w:val="both"/>
              <w:rPr>
                <w:rFonts w:hint="default"/>
                <w:color w:val="auto"/>
                <w:u w:val="single"/>
                <w:lang w:val="en-US" w:eastAsia="zh-CN"/>
              </w:rPr>
            </w:pPr>
            <w:r>
              <w:rPr>
                <w:rFonts w:hint="default"/>
                <w:color w:val="auto"/>
                <w:u w:val="single"/>
                <w:lang w:val="en-US" w:eastAsia="zh-CN"/>
              </w:rPr>
              <w:t>排放点下游（顺水流向）10km范围、近岸海域一个潮周期水质点可能达到的最大水平距离的两倍范围内无上述类型1和类型2包括的敏感保护目标</w:t>
            </w:r>
          </w:p>
        </w:tc>
      </w:tr>
    </w:tbl>
    <w:p w14:paraId="5CDE6574">
      <w:pPr>
        <w:bidi w:val="0"/>
        <w:ind w:firstLine="480" w:firstLineChars="200"/>
        <w:rPr>
          <w:rFonts w:hint="default"/>
          <w:color w:val="auto"/>
          <w:u w:val="single"/>
          <w:lang w:val="en-US" w:eastAsia="zh-CN"/>
        </w:rPr>
      </w:pPr>
      <w:r>
        <w:rPr>
          <w:rFonts w:hint="default"/>
          <w:color w:val="auto"/>
          <w:u w:val="single"/>
          <w:lang w:val="en-US" w:eastAsia="zh-CN"/>
        </w:rPr>
        <w:t>项目周边海域属于钦州港大榄坪港口、工业区（GX055DⅣ），水质保护目标为海水水质标准第四类</w:t>
      </w:r>
      <w:r>
        <w:rPr>
          <w:rFonts w:hint="eastAsia"/>
          <w:color w:val="auto"/>
          <w:u w:val="single"/>
          <w:lang w:val="en-US" w:eastAsia="zh-CN"/>
        </w:rPr>
        <w:t>，因此，本项目地表水功能敏感性分区为F3。发生事故时，危险物质泄漏到近岸海域一个潮周期水质点可能达到的最大水平距离的两倍范围内存在红树林等敏感目标，环境敏感分级为S1。本项目地表水环境敏感程度级别为E2。</w:t>
      </w:r>
    </w:p>
    <w:p w14:paraId="4D4273AA">
      <w:pPr>
        <w:bidi w:val="0"/>
        <w:ind w:firstLine="480" w:firstLineChars="200"/>
        <w:rPr>
          <w:rFonts w:hint="default"/>
          <w:color w:val="auto"/>
          <w:u w:val="single"/>
          <w:lang w:val="en-US" w:eastAsia="zh-CN"/>
        </w:rPr>
      </w:pPr>
      <w:r>
        <w:rPr>
          <w:rFonts w:hint="eastAsia"/>
          <w:color w:val="auto"/>
          <w:u w:val="single"/>
          <w:lang w:val="en-US" w:eastAsia="zh-CN"/>
        </w:rPr>
        <w:t>综上，本项目地表水环境敏感程度级别为E2。</w:t>
      </w:r>
    </w:p>
    <w:p w14:paraId="351DCC14">
      <w:pPr>
        <w:pStyle w:val="4"/>
        <w:numPr>
          <w:ilvl w:val="2"/>
          <w:numId w:val="3"/>
        </w:numPr>
        <w:bidi w:val="0"/>
        <w:rPr>
          <w:rFonts w:hint="default"/>
          <w:color w:val="auto"/>
          <w:lang w:val="en-US" w:eastAsia="zh-CN"/>
        </w:rPr>
      </w:pPr>
      <w:r>
        <w:rPr>
          <w:rFonts w:hint="default"/>
          <w:color w:val="auto"/>
          <w:lang w:val="en-US" w:eastAsia="zh-CN"/>
        </w:rPr>
        <w:t>地下水环境</w:t>
      </w:r>
    </w:p>
    <w:p w14:paraId="2BF73D17">
      <w:pPr>
        <w:bidi w:val="0"/>
        <w:ind w:firstLine="480" w:firstLineChars="200"/>
        <w:rPr>
          <w:rFonts w:hint="default"/>
          <w:color w:val="auto"/>
          <w:lang w:val="en-US" w:eastAsia="zh-CN"/>
        </w:rPr>
      </w:pPr>
      <w:r>
        <w:rPr>
          <w:rFonts w:hint="default"/>
          <w:color w:val="auto"/>
          <w:lang w:val="en-US" w:eastAsia="zh-CN"/>
        </w:rPr>
        <w:t>依据地下水功能敏感性与包气带防污性能，共分为三种类型，E1为环境高度敏感区，E2为环境中度敏感区，E3为环境低度敏感区，分级原则见表</w:t>
      </w:r>
      <w:r>
        <w:rPr>
          <w:rFonts w:hint="eastAsia"/>
          <w:color w:val="auto"/>
          <w:lang w:val="en-US" w:eastAsia="zh-CN"/>
        </w:rPr>
        <w:t>2.4.3-1</w:t>
      </w:r>
      <w:r>
        <w:rPr>
          <w:rFonts w:hint="default"/>
          <w:color w:val="auto"/>
          <w:lang w:val="en-US" w:eastAsia="zh-CN"/>
        </w:rPr>
        <w:t>。其中地下水功能敏感性分区和包气带防污性能分级分别见表</w:t>
      </w:r>
      <w:r>
        <w:rPr>
          <w:rFonts w:hint="eastAsia"/>
          <w:color w:val="auto"/>
          <w:lang w:val="en-US" w:eastAsia="zh-CN"/>
        </w:rPr>
        <w:t>2.4.3-2~3</w:t>
      </w:r>
      <w:r>
        <w:rPr>
          <w:rFonts w:hint="default"/>
          <w:color w:val="auto"/>
          <w:lang w:val="en-US" w:eastAsia="zh-CN"/>
        </w:rPr>
        <w:t>。当同一建设项目涉及两个G分区或D分级及以上时，取相对高值。</w:t>
      </w:r>
    </w:p>
    <w:p w14:paraId="4993B215">
      <w:pPr>
        <w:pStyle w:val="15"/>
        <w:numPr>
          <w:ilvl w:val="5"/>
          <w:numId w:val="3"/>
        </w:numPr>
        <w:bidi w:val="0"/>
        <w:rPr>
          <w:rFonts w:hint="default"/>
          <w:color w:val="auto"/>
          <w:lang w:val="en-US" w:eastAsia="zh-CN"/>
        </w:rPr>
      </w:pPr>
      <w:r>
        <w:rPr>
          <w:rFonts w:hint="default"/>
          <w:color w:val="auto"/>
          <w:lang w:val="en-US" w:eastAsia="zh-CN"/>
        </w:rPr>
        <w:t>地下水环境敏感程度分级</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2296"/>
        <w:gridCol w:w="2296"/>
        <w:gridCol w:w="2296"/>
        <w:gridCol w:w="2298"/>
      </w:tblGrid>
      <w:tr w14:paraId="263BE9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2296" w:type="dxa"/>
            <w:vMerge w:val="restart"/>
            <w:tcBorders>
              <w:tl2br w:val="nil"/>
              <w:tr2bl w:val="nil"/>
            </w:tcBorders>
            <w:vAlign w:val="center"/>
          </w:tcPr>
          <w:p w14:paraId="09B726D1">
            <w:pPr>
              <w:pStyle w:val="18"/>
              <w:bidi w:val="0"/>
              <w:jc w:val="center"/>
              <w:rPr>
                <w:rFonts w:hint="default"/>
                <w:color w:val="auto"/>
                <w:lang w:val="en-US" w:eastAsia="zh-CN"/>
              </w:rPr>
            </w:pPr>
            <w:r>
              <w:rPr>
                <w:rFonts w:hint="eastAsia"/>
                <w:color w:val="auto"/>
                <w:lang w:val="en-US" w:eastAsia="zh-CN"/>
              </w:rPr>
              <w:t>包气带防污性能</w:t>
            </w:r>
          </w:p>
        </w:tc>
        <w:tc>
          <w:tcPr>
            <w:tcW w:w="6890" w:type="dxa"/>
            <w:gridSpan w:val="3"/>
            <w:tcBorders>
              <w:tl2br w:val="nil"/>
              <w:tr2bl w:val="nil"/>
            </w:tcBorders>
            <w:vAlign w:val="center"/>
          </w:tcPr>
          <w:p w14:paraId="3F759679">
            <w:pPr>
              <w:pStyle w:val="18"/>
              <w:bidi w:val="0"/>
              <w:jc w:val="center"/>
              <w:rPr>
                <w:rFonts w:hint="default"/>
                <w:color w:val="auto"/>
                <w:lang w:val="en-US" w:eastAsia="zh-CN"/>
              </w:rPr>
            </w:pPr>
            <w:r>
              <w:rPr>
                <w:rFonts w:hint="eastAsia"/>
                <w:color w:val="auto"/>
                <w:lang w:val="en-US" w:eastAsia="zh-CN"/>
              </w:rPr>
              <w:t>地下水功能敏感性</w:t>
            </w:r>
          </w:p>
        </w:tc>
      </w:tr>
      <w:tr w14:paraId="65D2E2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2296" w:type="dxa"/>
            <w:vMerge w:val="continue"/>
            <w:tcBorders>
              <w:tl2br w:val="nil"/>
              <w:tr2bl w:val="nil"/>
            </w:tcBorders>
            <w:vAlign w:val="center"/>
          </w:tcPr>
          <w:p w14:paraId="54546BFB">
            <w:pPr>
              <w:pStyle w:val="18"/>
              <w:bidi w:val="0"/>
              <w:jc w:val="center"/>
              <w:rPr>
                <w:rFonts w:hint="default"/>
                <w:color w:val="auto"/>
                <w:lang w:val="en-US" w:eastAsia="zh-CN"/>
              </w:rPr>
            </w:pPr>
          </w:p>
        </w:tc>
        <w:tc>
          <w:tcPr>
            <w:tcW w:w="2296" w:type="dxa"/>
            <w:tcBorders>
              <w:tl2br w:val="nil"/>
              <w:tr2bl w:val="nil"/>
            </w:tcBorders>
            <w:vAlign w:val="center"/>
          </w:tcPr>
          <w:p w14:paraId="65BD0C42">
            <w:pPr>
              <w:pStyle w:val="18"/>
              <w:bidi w:val="0"/>
              <w:jc w:val="center"/>
              <w:rPr>
                <w:rFonts w:hint="default"/>
                <w:color w:val="auto"/>
                <w:lang w:val="en-US" w:eastAsia="zh-CN"/>
              </w:rPr>
            </w:pPr>
            <w:r>
              <w:rPr>
                <w:rFonts w:hint="eastAsia"/>
                <w:color w:val="auto"/>
                <w:lang w:val="en-US" w:eastAsia="zh-CN"/>
              </w:rPr>
              <w:t>G1</w:t>
            </w:r>
          </w:p>
        </w:tc>
        <w:tc>
          <w:tcPr>
            <w:tcW w:w="2296" w:type="dxa"/>
            <w:tcBorders>
              <w:tl2br w:val="nil"/>
              <w:tr2bl w:val="nil"/>
            </w:tcBorders>
            <w:vAlign w:val="center"/>
          </w:tcPr>
          <w:p w14:paraId="13914F53">
            <w:pPr>
              <w:pStyle w:val="18"/>
              <w:bidi w:val="0"/>
              <w:jc w:val="center"/>
              <w:rPr>
                <w:rFonts w:hint="default"/>
                <w:color w:val="auto"/>
                <w:lang w:val="en-US" w:eastAsia="zh-CN"/>
              </w:rPr>
            </w:pPr>
            <w:r>
              <w:rPr>
                <w:rFonts w:hint="eastAsia"/>
                <w:color w:val="auto"/>
                <w:lang w:val="en-US" w:eastAsia="zh-CN"/>
              </w:rPr>
              <w:t>G2</w:t>
            </w:r>
          </w:p>
        </w:tc>
        <w:tc>
          <w:tcPr>
            <w:tcW w:w="2298" w:type="dxa"/>
            <w:tcBorders>
              <w:tl2br w:val="nil"/>
              <w:tr2bl w:val="nil"/>
            </w:tcBorders>
            <w:vAlign w:val="center"/>
          </w:tcPr>
          <w:p w14:paraId="3F899EB4">
            <w:pPr>
              <w:pStyle w:val="18"/>
              <w:bidi w:val="0"/>
              <w:jc w:val="center"/>
              <w:rPr>
                <w:rFonts w:hint="default"/>
                <w:color w:val="auto"/>
                <w:lang w:val="en-US" w:eastAsia="zh-CN"/>
              </w:rPr>
            </w:pPr>
            <w:r>
              <w:rPr>
                <w:rFonts w:hint="eastAsia"/>
                <w:color w:val="auto"/>
                <w:lang w:val="en-US" w:eastAsia="zh-CN"/>
              </w:rPr>
              <w:t>G3</w:t>
            </w:r>
          </w:p>
        </w:tc>
      </w:tr>
      <w:tr w14:paraId="327DBD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296" w:type="dxa"/>
            <w:tcBorders>
              <w:tl2br w:val="nil"/>
              <w:tr2bl w:val="nil"/>
            </w:tcBorders>
            <w:vAlign w:val="center"/>
          </w:tcPr>
          <w:p w14:paraId="410A0DFC">
            <w:pPr>
              <w:pStyle w:val="18"/>
              <w:bidi w:val="0"/>
              <w:jc w:val="center"/>
              <w:rPr>
                <w:rFonts w:hint="default"/>
                <w:color w:val="auto"/>
                <w:lang w:val="en-US" w:eastAsia="zh-CN"/>
              </w:rPr>
            </w:pPr>
            <w:r>
              <w:rPr>
                <w:rFonts w:hint="eastAsia"/>
                <w:color w:val="auto"/>
                <w:lang w:val="en-US" w:eastAsia="zh-CN"/>
              </w:rPr>
              <w:t>D1</w:t>
            </w:r>
          </w:p>
        </w:tc>
        <w:tc>
          <w:tcPr>
            <w:tcW w:w="2296" w:type="dxa"/>
            <w:tcBorders>
              <w:tl2br w:val="nil"/>
              <w:tr2bl w:val="nil"/>
            </w:tcBorders>
            <w:vAlign w:val="center"/>
          </w:tcPr>
          <w:p w14:paraId="6C4100F5">
            <w:pPr>
              <w:pStyle w:val="18"/>
              <w:bidi w:val="0"/>
              <w:jc w:val="center"/>
              <w:rPr>
                <w:rFonts w:hint="default"/>
                <w:color w:val="auto"/>
                <w:lang w:val="en-US" w:eastAsia="zh-CN"/>
              </w:rPr>
            </w:pPr>
            <w:r>
              <w:rPr>
                <w:rFonts w:hint="eastAsia"/>
                <w:color w:val="auto"/>
                <w:lang w:val="en-US" w:eastAsia="zh-CN"/>
              </w:rPr>
              <w:t>E1</w:t>
            </w:r>
          </w:p>
        </w:tc>
        <w:tc>
          <w:tcPr>
            <w:tcW w:w="2296" w:type="dxa"/>
            <w:tcBorders>
              <w:tl2br w:val="nil"/>
              <w:tr2bl w:val="nil"/>
            </w:tcBorders>
            <w:vAlign w:val="center"/>
          </w:tcPr>
          <w:p w14:paraId="6514BEF0">
            <w:pPr>
              <w:pStyle w:val="18"/>
              <w:bidi w:val="0"/>
              <w:jc w:val="center"/>
              <w:rPr>
                <w:rFonts w:hint="default"/>
                <w:color w:val="auto"/>
                <w:lang w:val="en-US" w:eastAsia="zh-CN"/>
              </w:rPr>
            </w:pPr>
            <w:r>
              <w:rPr>
                <w:rFonts w:hint="eastAsia"/>
                <w:color w:val="auto"/>
                <w:lang w:val="en-US" w:eastAsia="zh-CN"/>
              </w:rPr>
              <w:t>E1</w:t>
            </w:r>
          </w:p>
        </w:tc>
        <w:tc>
          <w:tcPr>
            <w:tcW w:w="2298" w:type="dxa"/>
            <w:tcBorders>
              <w:tl2br w:val="nil"/>
              <w:tr2bl w:val="nil"/>
            </w:tcBorders>
            <w:vAlign w:val="center"/>
          </w:tcPr>
          <w:p w14:paraId="3161B812">
            <w:pPr>
              <w:pStyle w:val="18"/>
              <w:bidi w:val="0"/>
              <w:jc w:val="center"/>
              <w:rPr>
                <w:rFonts w:hint="default"/>
                <w:color w:val="auto"/>
                <w:lang w:val="en-US" w:eastAsia="zh-CN"/>
              </w:rPr>
            </w:pPr>
            <w:r>
              <w:rPr>
                <w:rFonts w:hint="eastAsia"/>
                <w:color w:val="auto"/>
                <w:lang w:val="en-US" w:eastAsia="zh-CN"/>
              </w:rPr>
              <w:t>E2</w:t>
            </w:r>
          </w:p>
        </w:tc>
      </w:tr>
      <w:tr w14:paraId="4A8AD6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296" w:type="dxa"/>
            <w:tcBorders>
              <w:tl2br w:val="nil"/>
              <w:tr2bl w:val="nil"/>
            </w:tcBorders>
            <w:vAlign w:val="center"/>
          </w:tcPr>
          <w:p w14:paraId="027B5661">
            <w:pPr>
              <w:pStyle w:val="18"/>
              <w:bidi w:val="0"/>
              <w:jc w:val="center"/>
              <w:rPr>
                <w:rFonts w:hint="default"/>
                <w:color w:val="auto"/>
                <w:lang w:val="en-US" w:eastAsia="zh-CN"/>
              </w:rPr>
            </w:pPr>
            <w:r>
              <w:rPr>
                <w:rFonts w:hint="eastAsia"/>
                <w:color w:val="auto"/>
                <w:lang w:val="en-US" w:eastAsia="zh-CN"/>
              </w:rPr>
              <w:t>D2</w:t>
            </w:r>
          </w:p>
        </w:tc>
        <w:tc>
          <w:tcPr>
            <w:tcW w:w="2296" w:type="dxa"/>
            <w:tcBorders>
              <w:tl2br w:val="nil"/>
              <w:tr2bl w:val="nil"/>
            </w:tcBorders>
            <w:vAlign w:val="center"/>
          </w:tcPr>
          <w:p w14:paraId="6EC7BC9F">
            <w:pPr>
              <w:pStyle w:val="18"/>
              <w:bidi w:val="0"/>
              <w:jc w:val="center"/>
              <w:rPr>
                <w:rFonts w:hint="default"/>
                <w:color w:val="auto"/>
                <w:lang w:val="en-US" w:eastAsia="zh-CN"/>
              </w:rPr>
            </w:pPr>
            <w:r>
              <w:rPr>
                <w:rFonts w:hint="eastAsia"/>
                <w:color w:val="auto"/>
                <w:lang w:val="en-US" w:eastAsia="zh-CN"/>
              </w:rPr>
              <w:t>E1</w:t>
            </w:r>
          </w:p>
        </w:tc>
        <w:tc>
          <w:tcPr>
            <w:tcW w:w="2296" w:type="dxa"/>
            <w:tcBorders>
              <w:tl2br w:val="nil"/>
              <w:tr2bl w:val="nil"/>
            </w:tcBorders>
            <w:vAlign w:val="center"/>
          </w:tcPr>
          <w:p w14:paraId="3BAD84E4">
            <w:pPr>
              <w:pStyle w:val="18"/>
              <w:bidi w:val="0"/>
              <w:jc w:val="center"/>
              <w:rPr>
                <w:rFonts w:hint="default"/>
                <w:color w:val="auto"/>
                <w:lang w:val="en-US" w:eastAsia="zh-CN"/>
              </w:rPr>
            </w:pPr>
            <w:r>
              <w:rPr>
                <w:rFonts w:hint="eastAsia"/>
                <w:color w:val="auto"/>
                <w:lang w:val="en-US" w:eastAsia="zh-CN"/>
              </w:rPr>
              <w:t>E2</w:t>
            </w:r>
          </w:p>
        </w:tc>
        <w:tc>
          <w:tcPr>
            <w:tcW w:w="2298" w:type="dxa"/>
            <w:tcBorders>
              <w:tl2br w:val="nil"/>
              <w:tr2bl w:val="nil"/>
            </w:tcBorders>
            <w:vAlign w:val="center"/>
          </w:tcPr>
          <w:p w14:paraId="7970CAC4">
            <w:pPr>
              <w:pStyle w:val="18"/>
              <w:bidi w:val="0"/>
              <w:jc w:val="center"/>
              <w:rPr>
                <w:rFonts w:hint="default"/>
                <w:color w:val="auto"/>
                <w:lang w:val="en-US" w:eastAsia="zh-CN"/>
              </w:rPr>
            </w:pPr>
            <w:r>
              <w:rPr>
                <w:rFonts w:hint="eastAsia"/>
                <w:color w:val="auto"/>
                <w:lang w:val="en-US" w:eastAsia="zh-CN"/>
              </w:rPr>
              <w:t>E3</w:t>
            </w:r>
          </w:p>
        </w:tc>
      </w:tr>
      <w:tr w14:paraId="137A1F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296" w:type="dxa"/>
            <w:tcBorders>
              <w:tl2br w:val="nil"/>
              <w:tr2bl w:val="nil"/>
            </w:tcBorders>
            <w:vAlign w:val="center"/>
          </w:tcPr>
          <w:p w14:paraId="6FC301F8">
            <w:pPr>
              <w:pStyle w:val="18"/>
              <w:bidi w:val="0"/>
              <w:jc w:val="center"/>
              <w:rPr>
                <w:rFonts w:hint="default"/>
                <w:color w:val="auto"/>
                <w:lang w:val="en-US" w:eastAsia="zh-CN"/>
              </w:rPr>
            </w:pPr>
            <w:r>
              <w:rPr>
                <w:rFonts w:hint="eastAsia"/>
                <w:color w:val="auto"/>
                <w:lang w:val="en-US" w:eastAsia="zh-CN"/>
              </w:rPr>
              <w:t>D3</w:t>
            </w:r>
          </w:p>
        </w:tc>
        <w:tc>
          <w:tcPr>
            <w:tcW w:w="2296" w:type="dxa"/>
            <w:tcBorders>
              <w:tl2br w:val="nil"/>
              <w:tr2bl w:val="nil"/>
            </w:tcBorders>
            <w:vAlign w:val="center"/>
          </w:tcPr>
          <w:p w14:paraId="7861767E">
            <w:pPr>
              <w:pStyle w:val="18"/>
              <w:bidi w:val="0"/>
              <w:jc w:val="center"/>
              <w:rPr>
                <w:rFonts w:hint="default"/>
                <w:color w:val="auto"/>
                <w:lang w:val="en-US" w:eastAsia="zh-CN"/>
              </w:rPr>
            </w:pPr>
            <w:r>
              <w:rPr>
                <w:rFonts w:hint="eastAsia"/>
                <w:color w:val="auto"/>
                <w:lang w:val="en-US" w:eastAsia="zh-CN"/>
              </w:rPr>
              <w:t>E2</w:t>
            </w:r>
          </w:p>
        </w:tc>
        <w:tc>
          <w:tcPr>
            <w:tcW w:w="2296" w:type="dxa"/>
            <w:tcBorders>
              <w:tl2br w:val="nil"/>
              <w:tr2bl w:val="nil"/>
            </w:tcBorders>
            <w:vAlign w:val="center"/>
          </w:tcPr>
          <w:p w14:paraId="5122EC49">
            <w:pPr>
              <w:pStyle w:val="18"/>
              <w:bidi w:val="0"/>
              <w:jc w:val="center"/>
              <w:rPr>
                <w:rFonts w:hint="default"/>
                <w:color w:val="auto"/>
                <w:lang w:val="en-US" w:eastAsia="zh-CN"/>
              </w:rPr>
            </w:pPr>
            <w:r>
              <w:rPr>
                <w:rFonts w:hint="eastAsia"/>
                <w:color w:val="auto"/>
                <w:lang w:val="en-US" w:eastAsia="zh-CN"/>
              </w:rPr>
              <w:t>E3</w:t>
            </w:r>
          </w:p>
        </w:tc>
        <w:tc>
          <w:tcPr>
            <w:tcW w:w="2298" w:type="dxa"/>
            <w:tcBorders>
              <w:tl2br w:val="nil"/>
              <w:tr2bl w:val="nil"/>
            </w:tcBorders>
            <w:vAlign w:val="center"/>
          </w:tcPr>
          <w:p w14:paraId="565C3B8F">
            <w:pPr>
              <w:pStyle w:val="18"/>
              <w:bidi w:val="0"/>
              <w:jc w:val="center"/>
              <w:rPr>
                <w:rFonts w:hint="default"/>
                <w:color w:val="auto"/>
                <w:lang w:val="en-US" w:eastAsia="zh-CN"/>
              </w:rPr>
            </w:pPr>
            <w:r>
              <w:rPr>
                <w:rFonts w:hint="eastAsia"/>
                <w:color w:val="auto"/>
                <w:lang w:val="en-US" w:eastAsia="zh-CN"/>
              </w:rPr>
              <w:t>E3</w:t>
            </w:r>
          </w:p>
        </w:tc>
      </w:tr>
    </w:tbl>
    <w:p w14:paraId="187A9D8D">
      <w:pPr>
        <w:pStyle w:val="15"/>
        <w:numPr>
          <w:ilvl w:val="5"/>
          <w:numId w:val="3"/>
        </w:numPr>
        <w:bidi w:val="0"/>
        <w:rPr>
          <w:rFonts w:hint="default"/>
          <w:color w:val="auto"/>
          <w:lang w:val="en-US" w:eastAsia="zh-CN"/>
        </w:rPr>
      </w:pPr>
      <w:r>
        <w:rPr>
          <w:rFonts w:hint="default"/>
          <w:color w:val="auto"/>
          <w:lang w:val="en-US" w:eastAsia="zh-CN"/>
        </w:rPr>
        <w:t>地下水功能敏感性分区</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783"/>
        <w:gridCol w:w="7403"/>
      </w:tblGrid>
      <w:tr w14:paraId="0C2666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783" w:type="dxa"/>
            <w:tcBorders>
              <w:tl2br w:val="nil"/>
              <w:tr2bl w:val="nil"/>
            </w:tcBorders>
            <w:vAlign w:val="center"/>
          </w:tcPr>
          <w:p w14:paraId="28DE300A">
            <w:pPr>
              <w:pStyle w:val="18"/>
              <w:bidi w:val="0"/>
              <w:jc w:val="center"/>
              <w:rPr>
                <w:rFonts w:hint="default"/>
                <w:color w:val="auto"/>
                <w:lang w:val="en-US" w:eastAsia="zh-CN"/>
              </w:rPr>
            </w:pPr>
            <w:r>
              <w:rPr>
                <w:rFonts w:hint="eastAsia"/>
                <w:color w:val="auto"/>
                <w:lang w:val="en-US" w:eastAsia="zh-CN"/>
              </w:rPr>
              <w:t>敏感性</w:t>
            </w:r>
          </w:p>
        </w:tc>
        <w:tc>
          <w:tcPr>
            <w:tcW w:w="7403" w:type="dxa"/>
            <w:tcBorders>
              <w:tl2br w:val="nil"/>
              <w:tr2bl w:val="nil"/>
            </w:tcBorders>
            <w:vAlign w:val="center"/>
          </w:tcPr>
          <w:p w14:paraId="411870F4">
            <w:pPr>
              <w:pStyle w:val="18"/>
              <w:bidi w:val="0"/>
              <w:jc w:val="center"/>
              <w:rPr>
                <w:rFonts w:hint="default"/>
                <w:color w:val="auto"/>
                <w:lang w:val="en-US" w:eastAsia="zh-CN"/>
              </w:rPr>
            </w:pPr>
            <w:r>
              <w:rPr>
                <w:rFonts w:hint="default"/>
                <w:color w:val="auto"/>
                <w:lang w:val="en-US" w:eastAsia="zh-CN"/>
              </w:rPr>
              <w:t>地下水环境敏感特征</w:t>
            </w:r>
          </w:p>
        </w:tc>
      </w:tr>
      <w:tr w14:paraId="156C87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3" w:type="dxa"/>
            <w:tcBorders>
              <w:tl2br w:val="nil"/>
              <w:tr2bl w:val="nil"/>
            </w:tcBorders>
            <w:vAlign w:val="center"/>
          </w:tcPr>
          <w:p w14:paraId="601EDDD8">
            <w:pPr>
              <w:pStyle w:val="18"/>
              <w:bidi w:val="0"/>
              <w:jc w:val="center"/>
              <w:rPr>
                <w:rFonts w:hint="default"/>
                <w:color w:val="auto"/>
                <w:lang w:val="en-US" w:eastAsia="zh-CN"/>
              </w:rPr>
            </w:pPr>
            <w:r>
              <w:rPr>
                <w:rFonts w:hint="default"/>
                <w:color w:val="auto"/>
                <w:lang w:val="en-US" w:eastAsia="zh-CN"/>
              </w:rPr>
              <w:t>敏感G1</w:t>
            </w:r>
          </w:p>
        </w:tc>
        <w:tc>
          <w:tcPr>
            <w:tcW w:w="7403" w:type="dxa"/>
            <w:tcBorders>
              <w:tl2br w:val="nil"/>
              <w:tr2bl w:val="nil"/>
            </w:tcBorders>
            <w:vAlign w:val="center"/>
          </w:tcPr>
          <w:p w14:paraId="6B10932A">
            <w:pPr>
              <w:pStyle w:val="18"/>
              <w:bidi w:val="0"/>
              <w:jc w:val="both"/>
              <w:rPr>
                <w:rFonts w:hint="default"/>
                <w:color w:val="auto"/>
                <w:lang w:val="en-US" w:eastAsia="zh-CN"/>
              </w:rPr>
            </w:pPr>
            <w:r>
              <w:rPr>
                <w:rFonts w:hint="default"/>
                <w:color w:val="auto"/>
                <w:lang w:val="en-US" w:eastAsia="zh-CN"/>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4084C7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3" w:type="dxa"/>
            <w:tcBorders>
              <w:tl2br w:val="nil"/>
              <w:tr2bl w:val="nil"/>
            </w:tcBorders>
            <w:vAlign w:val="center"/>
          </w:tcPr>
          <w:p w14:paraId="06BEFA9F">
            <w:pPr>
              <w:pStyle w:val="18"/>
              <w:bidi w:val="0"/>
              <w:jc w:val="center"/>
              <w:rPr>
                <w:rFonts w:hint="default"/>
                <w:color w:val="auto"/>
                <w:lang w:val="en-US" w:eastAsia="zh-CN"/>
              </w:rPr>
            </w:pPr>
            <w:r>
              <w:rPr>
                <w:rFonts w:hint="eastAsia"/>
                <w:color w:val="auto"/>
                <w:lang w:val="en-US" w:eastAsia="zh-CN"/>
              </w:rPr>
              <w:t>较</w:t>
            </w:r>
            <w:r>
              <w:rPr>
                <w:rFonts w:hint="default"/>
                <w:color w:val="auto"/>
                <w:lang w:val="en-US" w:eastAsia="zh-CN"/>
              </w:rPr>
              <w:t>敏感G</w:t>
            </w:r>
            <w:r>
              <w:rPr>
                <w:rFonts w:hint="eastAsia"/>
                <w:color w:val="auto"/>
                <w:lang w:val="en-US" w:eastAsia="zh-CN"/>
              </w:rPr>
              <w:t>2</w:t>
            </w:r>
          </w:p>
        </w:tc>
        <w:tc>
          <w:tcPr>
            <w:tcW w:w="7403" w:type="dxa"/>
            <w:tcBorders>
              <w:tl2br w:val="nil"/>
              <w:tr2bl w:val="nil"/>
            </w:tcBorders>
            <w:vAlign w:val="center"/>
          </w:tcPr>
          <w:p w14:paraId="7862BC67">
            <w:pPr>
              <w:pStyle w:val="18"/>
              <w:bidi w:val="0"/>
              <w:jc w:val="both"/>
              <w:rPr>
                <w:rFonts w:hint="default"/>
                <w:color w:val="auto"/>
                <w:lang w:val="en-US" w:eastAsia="zh-CN"/>
              </w:rPr>
            </w:pPr>
            <w:r>
              <w:rPr>
                <w:rFonts w:hint="default"/>
                <w:color w:val="auto"/>
                <w:lang w:val="en-US" w:eastAsia="zh-CN"/>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hint="default"/>
                <w:color w:val="auto"/>
                <w:vertAlign w:val="superscript"/>
                <w:lang w:val="en-US" w:eastAsia="zh-CN"/>
              </w:rPr>
              <w:t>a</w:t>
            </w:r>
          </w:p>
        </w:tc>
      </w:tr>
      <w:tr w14:paraId="4A94E7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3" w:type="dxa"/>
            <w:tcBorders>
              <w:tl2br w:val="nil"/>
              <w:tr2bl w:val="nil"/>
            </w:tcBorders>
            <w:vAlign w:val="center"/>
          </w:tcPr>
          <w:p w14:paraId="35B006DF">
            <w:pPr>
              <w:pStyle w:val="18"/>
              <w:bidi w:val="0"/>
              <w:jc w:val="center"/>
              <w:rPr>
                <w:rFonts w:hint="default"/>
                <w:color w:val="auto"/>
                <w:lang w:val="en-US" w:eastAsia="zh-CN"/>
              </w:rPr>
            </w:pPr>
            <w:r>
              <w:rPr>
                <w:rFonts w:hint="eastAsia"/>
                <w:color w:val="auto"/>
                <w:lang w:val="en-US" w:eastAsia="zh-CN"/>
              </w:rPr>
              <w:t>不</w:t>
            </w:r>
            <w:r>
              <w:rPr>
                <w:rFonts w:hint="default"/>
                <w:color w:val="auto"/>
                <w:lang w:val="en-US" w:eastAsia="zh-CN"/>
              </w:rPr>
              <w:t>敏感G</w:t>
            </w:r>
            <w:r>
              <w:rPr>
                <w:rFonts w:hint="eastAsia"/>
                <w:color w:val="auto"/>
                <w:lang w:val="en-US" w:eastAsia="zh-CN"/>
              </w:rPr>
              <w:t>3</w:t>
            </w:r>
          </w:p>
        </w:tc>
        <w:tc>
          <w:tcPr>
            <w:tcW w:w="7403" w:type="dxa"/>
            <w:tcBorders>
              <w:tl2br w:val="nil"/>
              <w:tr2bl w:val="nil"/>
            </w:tcBorders>
            <w:vAlign w:val="center"/>
          </w:tcPr>
          <w:p w14:paraId="18FEC019">
            <w:pPr>
              <w:pStyle w:val="18"/>
              <w:bidi w:val="0"/>
              <w:jc w:val="both"/>
              <w:rPr>
                <w:rFonts w:hint="default"/>
                <w:color w:val="auto"/>
                <w:lang w:val="en-US" w:eastAsia="zh-CN"/>
              </w:rPr>
            </w:pPr>
            <w:r>
              <w:rPr>
                <w:rFonts w:hint="default"/>
                <w:color w:val="auto"/>
                <w:lang w:val="en-US" w:eastAsia="zh-CN"/>
              </w:rPr>
              <w:t>上述地区之外的其他地区</w:t>
            </w:r>
          </w:p>
        </w:tc>
      </w:tr>
      <w:tr w14:paraId="4799DF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186" w:type="dxa"/>
            <w:gridSpan w:val="2"/>
            <w:tcBorders>
              <w:tl2br w:val="nil"/>
              <w:tr2bl w:val="nil"/>
            </w:tcBorders>
            <w:vAlign w:val="center"/>
          </w:tcPr>
          <w:p w14:paraId="5F709A8D">
            <w:pPr>
              <w:pStyle w:val="18"/>
              <w:bidi w:val="0"/>
              <w:jc w:val="center"/>
              <w:rPr>
                <w:rFonts w:hint="default"/>
                <w:color w:val="auto"/>
                <w:lang w:val="en-US" w:eastAsia="zh-CN"/>
              </w:rPr>
            </w:pPr>
            <w:r>
              <w:rPr>
                <w:rFonts w:hint="eastAsia"/>
                <w:color w:val="auto"/>
                <w:lang w:val="en-US" w:eastAsia="zh-CN"/>
              </w:rPr>
              <w:t>a“</w:t>
            </w:r>
            <w:r>
              <w:rPr>
                <w:rFonts w:hint="default"/>
                <w:color w:val="auto"/>
                <w:lang w:val="en-US" w:eastAsia="zh-CN"/>
              </w:rPr>
              <w:t>环境敏感区</w:t>
            </w:r>
            <w:r>
              <w:rPr>
                <w:rFonts w:hint="eastAsia"/>
                <w:color w:val="auto"/>
                <w:lang w:val="en-US" w:eastAsia="zh-CN"/>
              </w:rPr>
              <w:t>”</w:t>
            </w:r>
            <w:r>
              <w:rPr>
                <w:rFonts w:hint="default"/>
                <w:color w:val="auto"/>
                <w:lang w:val="en-US" w:eastAsia="zh-CN"/>
              </w:rPr>
              <w:t>是指《建设项目环境影响评价分类管理名录》中所界定的涉及地下水的环境敏感区</w:t>
            </w:r>
          </w:p>
        </w:tc>
      </w:tr>
    </w:tbl>
    <w:p w14:paraId="47197061">
      <w:pPr>
        <w:pStyle w:val="15"/>
        <w:numPr>
          <w:ilvl w:val="5"/>
          <w:numId w:val="3"/>
        </w:numPr>
        <w:bidi w:val="0"/>
        <w:rPr>
          <w:rFonts w:hint="default"/>
          <w:color w:val="auto"/>
          <w:lang w:val="en-US" w:eastAsia="zh-CN"/>
        </w:rPr>
      </w:pPr>
      <w:r>
        <w:rPr>
          <w:rFonts w:hint="default"/>
          <w:color w:val="auto"/>
          <w:lang w:val="en-US" w:eastAsia="zh-CN"/>
        </w:rPr>
        <w:t>包气带防污性能分级</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783"/>
        <w:gridCol w:w="7403"/>
      </w:tblGrid>
      <w:tr w14:paraId="23C611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783" w:type="dxa"/>
            <w:tcBorders>
              <w:tl2br w:val="nil"/>
              <w:tr2bl w:val="nil"/>
            </w:tcBorders>
            <w:vAlign w:val="center"/>
          </w:tcPr>
          <w:p w14:paraId="138DC97C">
            <w:pPr>
              <w:pStyle w:val="18"/>
              <w:bidi w:val="0"/>
              <w:jc w:val="center"/>
              <w:rPr>
                <w:rFonts w:hint="default"/>
                <w:color w:val="auto"/>
                <w:lang w:val="en-US" w:eastAsia="zh-CN"/>
              </w:rPr>
            </w:pPr>
            <w:r>
              <w:rPr>
                <w:rFonts w:hint="eastAsia"/>
                <w:color w:val="auto"/>
                <w:lang w:val="en-US" w:eastAsia="zh-CN"/>
              </w:rPr>
              <w:t>分级</w:t>
            </w:r>
          </w:p>
        </w:tc>
        <w:tc>
          <w:tcPr>
            <w:tcW w:w="7403" w:type="dxa"/>
            <w:tcBorders>
              <w:tl2br w:val="nil"/>
              <w:tr2bl w:val="nil"/>
            </w:tcBorders>
            <w:vAlign w:val="center"/>
          </w:tcPr>
          <w:p w14:paraId="6A9E361A">
            <w:pPr>
              <w:pStyle w:val="18"/>
              <w:bidi w:val="0"/>
              <w:jc w:val="center"/>
              <w:rPr>
                <w:rFonts w:hint="default"/>
                <w:color w:val="auto"/>
                <w:lang w:val="en-US" w:eastAsia="zh-CN"/>
              </w:rPr>
            </w:pPr>
            <w:r>
              <w:rPr>
                <w:rFonts w:hint="default"/>
                <w:color w:val="auto"/>
                <w:lang w:val="en-US" w:eastAsia="zh-CN"/>
              </w:rPr>
              <w:t>包气带岩土的渗透性能</w:t>
            </w:r>
          </w:p>
        </w:tc>
      </w:tr>
      <w:tr w14:paraId="2F767F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3" w:type="dxa"/>
            <w:tcBorders>
              <w:tl2br w:val="nil"/>
              <w:tr2bl w:val="nil"/>
            </w:tcBorders>
            <w:vAlign w:val="center"/>
          </w:tcPr>
          <w:p w14:paraId="7D637A05">
            <w:pPr>
              <w:pStyle w:val="18"/>
              <w:bidi w:val="0"/>
              <w:jc w:val="center"/>
              <w:rPr>
                <w:rFonts w:hint="default"/>
                <w:color w:val="auto"/>
                <w:lang w:val="en-US" w:eastAsia="zh-CN"/>
              </w:rPr>
            </w:pPr>
            <w:r>
              <w:rPr>
                <w:rFonts w:hint="eastAsia"/>
                <w:color w:val="auto"/>
                <w:lang w:val="en-US" w:eastAsia="zh-CN"/>
              </w:rPr>
              <w:t>D3</w:t>
            </w:r>
          </w:p>
        </w:tc>
        <w:tc>
          <w:tcPr>
            <w:tcW w:w="7403" w:type="dxa"/>
            <w:tcBorders>
              <w:tl2br w:val="nil"/>
              <w:tr2bl w:val="nil"/>
            </w:tcBorders>
            <w:vAlign w:val="center"/>
          </w:tcPr>
          <w:p w14:paraId="3FA42BBB">
            <w:pPr>
              <w:pStyle w:val="18"/>
              <w:bidi w:val="0"/>
              <w:jc w:val="center"/>
              <w:rPr>
                <w:rFonts w:hint="default"/>
                <w:color w:val="auto"/>
                <w:lang w:val="en-US" w:eastAsia="zh-CN"/>
              </w:rPr>
            </w:pPr>
            <w:r>
              <w:rPr>
                <w:rFonts w:hint="default"/>
                <w:color w:val="auto"/>
                <w:lang w:val="en-US" w:eastAsia="zh-CN"/>
              </w:rPr>
              <w:t>Mb</w:t>
            </w:r>
            <w:r>
              <w:rPr>
                <w:rFonts w:hint="eastAsia"/>
                <w:color w:val="auto"/>
                <w:lang w:val="en-US" w:eastAsia="zh-CN"/>
              </w:rPr>
              <w:t>≥</w:t>
            </w:r>
            <w:r>
              <w:rPr>
                <w:rFonts w:hint="default"/>
                <w:color w:val="auto"/>
                <w:lang w:val="en-US" w:eastAsia="zh-CN"/>
              </w:rPr>
              <w:t>1.0m，K</w:t>
            </w:r>
            <w:r>
              <w:rPr>
                <w:rFonts w:hint="eastAsia"/>
                <w:color w:val="auto"/>
                <w:lang w:val="en-US" w:eastAsia="zh-CN"/>
              </w:rPr>
              <w:t>≤</w:t>
            </w:r>
            <w:r>
              <w:rPr>
                <w:rFonts w:hint="default"/>
                <w:color w:val="auto"/>
                <w:lang w:val="en-US" w:eastAsia="zh-CN"/>
              </w:rPr>
              <w:t>1.0×10</w:t>
            </w:r>
            <w:r>
              <w:rPr>
                <w:rFonts w:hint="default"/>
                <w:color w:val="auto"/>
                <w:vertAlign w:val="superscript"/>
                <w:lang w:val="en-US" w:eastAsia="zh-CN"/>
              </w:rPr>
              <w:t>-6</w:t>
            </w:r>
            <w:r>
              <w:rPr>
                <w:rFonts w:hint="default"/>
                <w:color w:val="auto"/>
                <w:lang w:val="en-US" w:eastAsia="zh-CN"/>
              </w:rPr>
              <w:t>cm/s，且分布连续、稳定</w:t>
            </w:r>
          </w:p>
        </w:tc>
      </w:tr>
      <w:tr w14:paraId="43C45B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3" w:type="dxa"/>
            <w:tcBorders>
              <w:tl2br w:val="nil"/>
              <w:tr2bl w:val="nil"/>
            </w:tcBorders>
            <w:vAlign w:val="center"/>
          </w:tcPr>
          <w:p w14:paraId="4E04608D">
            <w:pPr>
              <w:pStyle w:val="18"/>
              <w:bidi w:val="0"/>
              <w:jc w:val="center"/>
              <w:rPr>
                <w:rFonts w:hint="default"/>
                <w:color w:val="auto"/>
                <w:lang w:val="en-US" w:eastAsia="zh-CN"/>
              </w:rPr>
            </w:pPr>
            <w:r>
              <w:rPr>
                <w:rFonts w:hint="eastAsia"/>
                <w:color w:val="auto"/>
                <w:lang w:val="en-US" w:eastAsia="zh-CN"/>
              </w:rPr>
              <w:t>D2</w:t>
            </w:r>
          </w:p>
        </w:tc>
        <w:tc>
          <w:tcPr>
            <w:tcW w:w="7403" w:type="dxa"/>
            <w:tcBorders>
              <w:tl2br w:val="nil"/>
              <w:tr2bl w:val="nil"/>
            </w:tcBorders>
            <w:vAlign w:val="center"/>
          </w:tcPr>
          <w:p w14:paraId="1E73E7AA">
            <w:pPr>
              <w:pStyle w:val="18"/>
              <w:bidi w:val="0"/>
              <w:jc w:val="center"/>
              <w:rPr>
                <w:rFonts w:hint="default"/>
                <w:color w:val="auto"/>
                <w:lang w:val="en-US" w:eastAsia="zh-CN"/>
              </w:rPr>
            </w:pPr>
            <w:r>
              <w:rPr>
                <w:rFonts w:hint="default"/>
                <w:color w:val="auto"/>
                <w:lang w:val="en-US" w:eastAsia="zh-CN"/>
              </w:rPr>
              <w:t>0.5m</w:t>
            </w:r>
            <w:r>
              <w:rPr>
                <w:rFonts w:hint="eastAsia"/>
                <w:color w:val="auto"/>
                <w:lang w:val="en-US" w:eastAsia="zh-CN"/>
              </w:rPr>
              <w:t>≤</w:t>
            </w:r>
            <w:r>
              <w:rPr>
                <w:rFonts w:hint="default"/>
                <w:color w:val="auto"/>
                <w:lang w:val="en-US" w:eastAsia="zh-CN"/>
              </w:rPr>
              <w:t>Mb</w:t>
            </w:r>
            <w:r>
              <w:rPr>
                <w:rFonts w:hint="eastAsia"/>
                <w:color w:val="auto"/>
                <w:lang w:val="en-US" w:eastAsia="zh-CN"/>
              </w:rPr>
              <w:t>＜</w:t>
            </w:r>
            <w:r>
              <w:rPr>
                <w:rFonts w:hint="default"/>
                <w:color w:val="auto"/>
                <w:lang w:val="en-US" w:eastAsia="zh-CN"/>
              </w:rPr>
              <w:t>1.0m，K</w:t>
            </w:r>
            <w:r>
              <w:rPr>
                <w:rFonts w:hint="eastAsia"/>
                <w:color w:val="auto"/>
                <w:lang w:val="en-US" w:eastAsia="zh-CN"/>
              </w:rPr>
              <w:t>≤</w:t>
            </w:r>
            <w:r>
              <w:rPr>
                <w:rFonts w:hint="default"/>
                <w:color w:val="auto"/>
                <w:lang w:val="en-US" w:eastAsia="zh-CN"/>
              </w:rPr>
              <w:t>1.0×10</w:t>
            </w:r>
            <w:r>
              <w:rPr>
                <w:rFonts w:hint="default"/>
                <w:color w:val="auto"/>
                <w:vertAlign w:val="superscript"/>
                <w:lang w:val="en-US" w:eastAsia="zh-CN"/>
              </w:rPr>
              <w:t>-6</w:t>
            </w:r>
            <w:r>
              <w:rPr>
                <w:rFonts w:hint="default"/>
                <w:color w:val="auto"/>
                <w:lang w:val="en-US" w:eastAsia="zh-CN"/>
              </w:rPr>
              <w:t>cm/s，且分布连续、稳定</w:t>
            </w:r>
          </w:p>
          <w:p w14:paraId="2F9EAB8C">
            <w:pPr>
              <w:pStyle w:val="18"/>
              <w:bidi w:val="0"/>
              <w:jc w:val="center"/>
              <w:rPr>
                <w:rFonts w:hint="default"/>
                <w:color w:val="auto"/>
                <w:lang w:val="en-US" w:eastAsia="zh-CN"/>
              </w:rPr>
            </w:pPr>
            <w:r>
              <w:rPr>
                <w:rFonts w:hint="default"/>
                <w:color w:val="auto"/>
                <w:lang w:val="en-US" w:eastAsia="zh-CN"/>
              </w:rPr>
              <w:t>Mb</w:t>
            </w:r>
            <w:r>
              <w:rPr>
                <w:rFonts w:hint="eastAsia"/>
                <w:color w:val="auto"/>
                <w:lang w:val="en-US" w:eastAsia="zh-CN"/>
              </w:rPr>
              <w:t>≥</w:t>
            </w:r>
            <w:r>
              <w:rPr>
                <w:rFonts w:hint="default"/>
                <w:color w:val="auto"/>
                <w:lang w:val="en-US" w:eastAsia="zh-CN"/>
              </w:rPr>
              <w:t>1.0m，1.0×10</w:t>
            </w:r>
            <w:r>
              <w:rPr>
                <w:rFonts w:hint="default"/>
                <w:color w:val="auto"/>
                <w:vertAlign w:val="superscript"/>
                <w:lang w:val="en-US" w:eastAsia="zh-CN"/>
              </w:rPr>
              <w:t>-6</w:t>
            </w:r>
            <w:r>
              <w:rPr>
                <w:rFonts w:hint="default"/>
                <w:color w:val="auto"/>
                <w:lang w:val="en-US" w:eastAsia="zh-CN"/>
              </w:rPr>
              <w:t>cm/s</w:t>
            </w:r>
            <w:r>
              <w:rPr>
                <w:rFonts w:hint="eastAsia"/>
                <w:color w:val="auto"/>
                <w:lang w:val="en-US" w:eastAsia="zh-CN"/>
              </w:rPr>
              <w:t>＜</w:t>
            </w:r>
            <w:r>
              <w:rPr>
                <w:rFonts w:hint="default"/>
                <w:color w:val="auto"/>
                <w:lang w:val="en-US" w:eastAsia="zh-CN"/>
              </w:rPr>
              <w:t>K</w:t>
            </w:r>
            <w:r>
              <w:rPr>
                <w:rFonts w:hint="eastAsia"/>
                <w:color w:val="auto"/>
                <w:lang w:val="en-US" w:eastAsia="zh-CN"/>
              </w:rPr>
              <w:t>≤</w:t>
            </w:r>
            <w:r>
              <w:rPr>
                <w:rFonts w:hint="default"/>
                <w:color w:val="auto"/>
                <w:lang w:val="en-US" w:eastAsia="zh-CN"/>
              </w:rPr>
              <w:t>1.0×10</w:t>
            </w:r>
            <w:r>
              <w:rPr>
                <w:rFonts w:hint="default"/>
                <w:color w:val="auto"/>
                <w:vertAlign w:val="superscript"/>
                <w:lang w:val="en-US" w:eastAsia="zh-CN"/>
              </w:rPr>
              <w:t>-4</w:t>
            </w:r>
            <w:r>
              <w:rPr>
                <w:rFonts w:hint="default"/>
                <w:color w:val="auto"/>
                <w:lang w:val="en-US" w:eastAsia="zh-CN"/>
              </w:rPr>
              <w:t>cm/s，且分布连续、稳定</w:t>
            </w:r>
          </w:p>
        </w:tc>
      </w:tr>
      <w:tr w14:paraId="372341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83" w:type="dxa"/>
            <w:tcBorders>
              <w:tl2br w:val="nil"/>
              <w:tr2bl w:val="nil"/>
            </w:tcBorders>
            <w:vAlign w:val="center"/>
          </w:tcPr>
          <w:p w14:paraId="4218612C">
            <w:pPr>
              <w:pStyle w:val="18"/>
              <w:bidi w:val="0"/>
              <w:jc w:val="center"/>
              <w:rPr>
                <w:rFonts w:hint="default"/>
                <w:color w:val="auto"/>
                <w:lang w:val="en-US" w:eastAsia="zh-CN"/>
              </w:rPr>
            </w:pPr>
            <w:r>
              <w:rPr>
                <w:rFonts w:hint="eastAsia"/>
                <w:color w:val="auto"/>
                <w:lang w:val="en-US" w:eastAsia="zh-CN"/>
              </w:rPr>
              <w:t>D1</w:t>
            </w:r>
          </w:p>
        </w:tc>
        <w:tc>
          <w:tcPr>
            <w:tcW w:w="7403" w:type="dxa"/>
            <w:tcBorders>
              <w:tl2br w:val="nil"/>
              <w:tr2bl w:val="nil"/>
            </w:tcBorders>
            <w:vAlign w:val="center"/>
          </w:tcPr>
          <w:p w14:paraId="2D93528C">
            <w:pPr>
              <w:pStyle w:val="18"/>
              <w:bidi w:val="0"/>
              <w:jc w:val="center"/>
              <w:rPr>
                <w:rFonts w:hint="default"/>
                <w:color w:val="auto"/>
                <w:lang w:val="en-US" w:eastAsia="zh-CN"/>
              </w:rPr>
            </w:pPr>
            <w:r>
              <w:rPr>
                <w:rFonts w:hint="default"/>
                <w:color w:val="auto"/>
                <w:lang w:val="en-US" w:eastAsia="zh-CN"/>
              </w:rPr>
              <w:t>岩（土）层不满足上述</w:t>
            </w:r>
            <w:r>
              <w:rPr>
                <w:rFonts w:hint="eastAsia"/>
                <w:color w:val="auto"/>
                <w:lang w:val="en-US" w:eastAsia="zh-CN"/>
              </w:rPr>
              <w:t>“</w:t>
            </w:r>
            <w:r>
              <w:rPr>
                <w:rFonts w:hint="default"/>
                <w:color w:val="auto"/>
                <w:lang w:val="en-US" w:eastAsia="zh-CN"/>
              </w:rPr>
              <w:t>D2</w:t>
            </w:r>
            <w:r>
              <w:rPr>
                <w:rFonts w:hint="eastAsia"/>
                <w:color w:val="auto"/>
                <w:lang w:val="en-US" w:eastAsia="zh-CN"/>
              </w:rPr>
              <w:t>”</w:t>
            </w:r>
            <w:r>
              <w:rPr>
                <w:rFonts w:hint="default"/>
                <w:color w:val="auto"/>
                <w:lang w:val="en-US" w:eastAsia="zh-CN"/>
              </w:rPr>
              <w:t>和</w:t>
            </w:r>
            <w:r>
              <w:rPr>
                <w:rFonts w:hint="eastAsia"/>
                <w:color w:val="auto"/>
                <w:lang w:val="en-US" w:eastAsia="zh-CN"/>
              </w:rPr>
              <w:t>“</w:t>
            </w:r>
            <w:r>
              <w:rPr>
                <w:rFonts w:hint="default"/>
                <w:color w:val="auto"/>
                <w:lang w:val="en-US" w:eastAsia="zh-CN"/>
              </w:rPr>
              <w:t>D3</w:t>
            </w:r>
            <w:r>
              <w:rPr>
                <w:rFonts w:hint="eastAsia"/>
                <w:color w:val="auto"/>
                <w:lang w:val="en-US" w:eastAsia="zh-CN"/>
              </w:rPr>
              <w:t>”</w:t>
            </w:r>
            <w:r>
              <w:rPr>
                <w:rFonts w:hint="default"/>
                <w:color w:val="auto"/>
                <w:lang w:val="en-US" w:eastAsia="zh-CN"/>
              </w:rPr>
              <w:t>条件</w:t>
            </w:r>
          </w:p>
        </w:tc>
      </w:tr>
      <w:tr w14:paraId="1EC6DE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186" w:type="dxa"/>
            <w:gridSpan w:val="2"/>
            <w:tcBorders>
              <w:tl2br w:val="nil"/>
              <w:tr2bl w:val="nil"/>
            </w:tcBorders>
            <w:vAlign w:val="center"/>
          </w:tcPr>
          <w:p w14:paraId="47167875">
            <w:pPr>
              <w:pStyle w:val="18"/>
              <w:bidi w:val="0"/>
              <w:jc w:val="center"/>
              <w:rPr>
                <w:rFonts w:hint="default"/>
                <w:color w:val="auto"/>
                <w:lang w:val="en-US" w:eastAsia="zh-CN"/>
              </w:rPr>
            </w:pPr>
            <w:r>
              <w:rPr>
                <w:rFonts w:hint="default"/>
                <w:color w:val="auto"/>
                <w:lang w:val="en-US" w:eastAsia="zh-CN"/>
              </w:rPr>
              <w:t>Mb</w:t>
            </w:r>
            <w:r>
              <w:rPr>
                <w:rFonts w:hint="eastAsia"/>
                <w:color w:val="auto"/>
                <w:lang w:val="en-US" w:eastAsia="zh-CN"/>
              </w:rPr>
              <w:t>：</w:t>
            </w:r>
            <w:r>
              <w:rPr>
                <w:rFonts w:hint="default"/>
                <w:color w:val="auto"/>
                <w:lang w:val="en-US" w:eastAsia="zh-CN"/>
              </w:rPr>
              <w:t>岩土层单层厚度。K</w:t>
            </w:r>
            <w:r>
              <w:rPr>
                <w:rFonts w:hint="eastAsia"/>
                <w:color w:val="auto"/>
                <w:lang w:val="en-US" w:eastAsia="zh-CN"/>
              </w:rPr>
              <w:t>：</w:t>
            </w:r>
            <w:r>
              <w:rPr>
                <w:rFonts w:hint="default"/>
                <w:color w:val="auto"/>
                <w:lang w:val="en-US" w:eastAsia="zh-CN"/>
              </w:rPr>
              <w:t>渗透系数</w:t>
            </w:r>
            <w:r>
              <w:rPr>
                <w:rFonts w:hint="eastAsia"/>
                <w:color w:val="auto"/>
                <w:lang w:val="en-US" w:eastAsia="zh-CN"/>
              </w:rPr>
              <w:t>。</w:t>
            </w:r>
          </w:p>
        </w:tc>
      </w:tr>
    </w:tbl>
    <w:p w14:paraId="39E6A17D">
      <w:pPr>
        <w:bidi w:val="0"/>
        <w:ind w:firstLine="480" w:firstLineChars="200"/>
        <w:rPr>
          <w:rFonts w:hint="eastAsia"/>
          <w:color w:val="auto"/>
          <w:lang w:val="en-US" w:eastAsia="zh-CN"/>
        </w:rPr>
      </w:pPr>
      <w:r>
        <w:rPr>
          <w:rFonts w:hint="default"/>
          <w:color w:val="auto"/>
          <w:lang w:val="en-US" w:eastAsia="zh-CN"/>
        </w:rPr>
        <w:t>本项目不涉及集中式饮用水水源保护区及国家或地方政府设定的与地下水环境</w:t>
      </w:r>
      <w:r>
        <w:rPr>
          <w:rFonts w:hint="eastAsia"/>
          <w:color w:val="auto"/>
          <w:lang w:val="en-US" w:eastAsia="zh-CN"/>
        </w:rPr>
        <w:t>相关的其他</w:t>
      </w:r>
      <w:r>
        <w:rPr>
          <w:rFonts w:hint="default"/>
          <w:color w:val="auto"/>
          <w:lang w:val="en-US" w:eastAsia="zh-CN"/>
        </w:rPr>
        <w:t>保护区，如热水、矿泉水、温泉等特殊地下水资源保护区</w:t>
      </w:r>
      <w:r>
        <w:rPr>
          <w:rFonts w:hint="eastAsia"/>
          <w:color w:val="auto"/>
          <w:lang w:val="en-US" w:eastAsia="zh-CN"/>
        </w:rPr>
        <w:t>，也无</w:t>
      </w:r>
      <w:r>
        <w:rPr>
          <w:rFonts w:hint="default"/>
          <w:color w:val="auto"/>
          <w:lang w:val="en-US" w:eastAsia="zh-CN"/>
        </w:rPr>
        <w:t>分散式饮用水水源地</w:t>
      </w:r>
      <w:r>
        <w:rPr>
          <w:rFonts w:hint="eastAsia"/>
          <w:color w:val="auto"/>
          <w:lang w:val="en-US" w:eastAsia="zh-CN"/>
        </w:rPr>
        <w:t>等地下水保护目标，地下水敏感程度为不敏感G3。参考与本项目一起采用围填海吹填方式形成陆地的《钦州港大榄坪南作业区1#-6#泊位新增危险货物集装箱项目（重大变动）环境影响报告书》，项目所在场地原为海域，属于海岸阶地地貌，经人工吹填砂形成，场地较为平整，k为1.8m/d（0.002cm/s），包气带防污性能分级为D1。则本项目地下水环境敏感程度级别为E2。</w:t>
      </w:r>
    </w:p>
    <w:p w14:paraId="404D403E">
      <w:pPr>
        <w:pStyle w:val="3"/>
        <w:numPr>
          <w:ilvl w:val="1"/>
          <w:numId w:val="3"/>
        </w:numPr>
        <w:bidi w:val="0"/>
        <w:rPr>
          <w:rFonts w:hint="default"/>
          <w:color w:val="auto"/>
          <w:lang w:val="en-US" w:eastAsia="zh-CN"/>
        </w:rPr>
      </w:pPr>
      <w:bookmarkStart w:id="12" w:name="_Toc17515"/>
      <w:r>
        <w:rPr>
          <w:rFonts w:hint="default"/>
          <w:color w:val="auto"/>
          <w:lang w:val="en-US" w:eastAsia="zh-CN"/>
        </w:rPr>
        <w:t>环境风险潜势</w:t>
      </w:r>
      <w:bookmarkEnd w:id="12"/>
    </w:p>
    <w:p w14:paraId="42070C43">
      <w:pPr>
        <w:bidi w:val="0"/>
        <w:ind w:firstLine="480" w:firstLineChars="200"/>
        <w:rPr>
          <w:rFonts w:hint="eastAsia"/>
          <w:color w:val="auto"/>
          <w:lang w:val="en-US" w:eastAsia="zh-CN"/>
        </w:rPr>
      </w:pPr>
      <w:r>
        <w:rPr>
          <w:rFonts w:hint="default"/>
          <w:color w:val="auto"/>
          <w:lang w:val="en-US" w:eastAsia="zh-CN"/>
        </w:rPr>
        <w:t>根据《建设项目环境风险评价技术导则》（HJ 169-2018），建设项目环境风险潜势划分为Ⅰ、Ⅱ、Ⅲ、Ⅳ、Ⅳ</w:t>
      </w:r>
      <w:r>
        <w:rPr>
          <w:rFonts w:hint="default"/>
          <w:color w:val="auto"/>
          <w:vertAlign w:val="superscript"/>
          <w:lang w:val="en-US" w:eastAsia="zh-CN"/>
        </w:rPr>
        <w:t>+</w:t>
      </w:r>
      <w:r>
        <w:rPr>
          <w:rFonts w:hint="default"/>
          <w:color w:val="auto"/>
          <w:lang w:val="en-US" w:eastAsia="zh-CN"/>
        </w:rPr>
        <w:t>级。根据建设项目涉及的物质和工艺系统的危险性及其所在地的环境敏感程度，结合事故情形下环境影响途径，对建设项目潜在环境危害程度进行概化分析，按下表确定环境风险潜势</w:t>
      </w:r>
      <w:r>
        <w:rPr>
          <w:rFonts w:hint="eastAsia"/>
          <w:color w:val="auto"/>
          <w:lang w:val="en-US" w:eastAsia="zh-CN"/>
        </w:rPr>
        <w:t>。</w:t>
      </w:r>
    </w:p>
    <w:p w14:paraId="7A8220F1">
      <w:pPr>
        <w:pStyle w:val="17"/>
        <w:numPr>
          <w:ilvl w:val="7"/>
          <w:numId w:val="3"/>
        </w:numPr>
        <w:bidi w:val="0"/>
        <w:rPr>
          <w:rFonts w:hint="default"/>
          <w:color w:val="auto"/>
          <w:lang w:val="en-US" w:eastAsia="zh-CN"/>
        </w:rPr>
      </w:pPr>
      <w:r>
        <w:rPr>
          <w:rFonts w:hint="default"/>
          <w:color w:val="auto"/>
          <w:lang w:val="en-US" w:eastAsia="zh-CN"/>
        </w:rPr>
        <w:t>建设项目环境风险潜势划分</w:t>
      </w:r>
    </w:p>
    <w:tbl>
      <w:tblPr>
        <w:tblStyle w:val="11"/>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2194"/>
        <w:gridCol w:w="1749"/>
        <w:gridCol w:w="1749"/>
        <w:gridCol w:w="1749"/>
        <w:gridCol w:w="1745"/>
      </w:tblGrid>
      <w:tr w14:paraId="550DB4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2194" w:type="dxa"/>
            <w:vMerge w:val="restart"/>
            <w:tcBorders>
              <w:tl2br w:val="nil"/>
              <w:tr2bl w:val="nil"/>
            </w:tcBorders>
            <w:shd w:val="clear" w:color="auto" w:fill="auto"/>
            <w:noWrap w:val="0"/>
            <w:vAlign w:val="center"/>
          </w:tcPr>
          <w:p w14:paraId="4B2D8E67">
            <w:pPr>
              <w:pStyle w:val="18"/>
              <w:bidi w:val="0"/>
              <w:jc w:val="center"/>
              <w:rPr>
                <w:color w:val="auto"/>
              </w:rPr>
            </w:pPr>
            <w:r>
              <w:rPr>
                <w:color w:val="auto"/>
              </w:rPr>
              <w:t>环境敏感程度（E）</w:t>
            </w:r>
          </w:p>
        </w:tc>
        <w:tc>
          <w:tcPr>
            <w:tcW w:w="6992" w:type="dxa"/>
            <w:gridSpan w:val="4"/>
            <w:tcBorders>
              <w:tl2br w:val="nil"/>
              <w:tr2bl w:val="nil"/>
            </w:tcBorders>
            <w:shd w:val="clear" w:color="auto" w:fill="auto"/>
            <w:noWrap w:val="0"/>
            <w:vAlign w:val="center"/>
          </w:tcPr>
          <w:p w14:paraId="142484A0">
            <w:pPr>
              <w:pStyle w:val="18"/>
              <w:bidi w:val="0"/>
              <w:jc w:val="center"/>
              <w:rPr>
                <w:color w:val="auto"/>
              </w:rPr>
            </w:pPr>
            <w:r>
              <w:rPr>
                <w:color w:val="auto"/>
              </w:rPr>
              <w:t>危险物质及工艺系统危险性（P）</w:t>
            </w:r>
          </w:p>
        </w:tc>
      </w:tr>
      <w:tr w14:paraId="6457B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2194" w:type="dxa"/>
            <w:vMerge w:val="continue"/>
            <w:tcBorders>
              <w:tl2br w:val="nil"/>
              <w:tr2bl w:val="nil"/>
            </w:tcBorders>
            <w:shd w:val="clear" w:color="auto" w:fill="auto"/>
            <w:noWrap w:val="0"/>
            <w:vAlign w:val="center"/>
          </w:tcPr>
          <w:p w14:paraId="19F161F3">
            <w:pPr>
              <w:pStyle w:val="18"/>
              <w:bidi w:val="0"/>
              <w:jc w:val="center"/>
              <w:rPr>
                <w:color w:val="auto"/>
              </w:rPr>
            </w:pPr>
          </w:p>
        </w:tc>
        <w:tc>
          <w:tcPr>
            <w:tcW w:w="1749" w:type="dxa"/>
            <w:tcBorders>
              <w:tl2br w:val="nil"/>
              <w:tr2bl w:val="nil"/>
            </w:tcBorders>
            <w:shd w:val="clear" w:color="auto" w:fill="auto"/>
            <w:noWrap w:val="0"/>
            <w:vAlign w:val="center"/>
          </w:tcPr>
          <w:p w14:paraId="056928ED">
            <w:pPr>
              <w:pStyle w:val="18"/>
              <w:bidi w:val="0"/>
              <w:jc w:val="center"/>
              <w:rPr>
                <w:color w:val="auto"/>
              </w:rPr>
            </w:pPr>
            <w:r>
              <w:rPr>
                <w:color w:val="auto"/>
              </w:rPr>
              <w:t>极高危害（P1）</w:t>
            </w:r>
          </w:p>
        </w:tc>
        <w:tc>
          <w:tcPr>
            <w:tcW w:w="1749" w:type="dxa"/>
            <w:tcBorders>
              <w:tl2br w:val="nil"/>
              <w:tr2bl w:val="nil"/>
            </w:tcBorders>
            <w:shd w:val="clear" w:color="auto" w:fill="auto"/>
            <w:noWrap w:val="0"/>
            <w:vAlign w:val="center"/>
          </w:tcPr>
          <w:p w14:paraId="583FC830">
            <w:pPr>
              <w:pStyle w:val="18"/>
              <w:bidi w:val="0"/>
              <w:jc w:val="center"/>
              <w:rPr>
                <w:color w:val="auto"/>
              </w:rPr>
            </w:pPr>
            <w:r>
              <w:rPr>
                <w:color w:val="auto"/>
              </w:rPr>
              <w:t>高度危害（P2）</w:t>
            </w:r>
          </w:p>
        </w:tc>
        <w:tc>
          <w:tcPr>
            <w:tcW w:w="1749" w:type="dxa"/>
            <w:tcBorders>
              <w:tl2br w:val="nil"/>
              <w:tr2bl w:val="nil"/>
            </w:tcBorders>
            <w:shd w:val="clear" w:color="auto" w:fill="auto"/>
            <w:noWrap w:val="0"/>
            <w:vAlign w:val="center"/>
          </w:tcPr>
          <w:p w14:paraId="58B05882">
            <w:pPr>
              <w:pStyle w:val="18"/>
              <w:bidi w:val="0"/>
              <w:jc w:val="center"/>
              <w:rPr>
                <w:color w:val="auto"/>
              </w:rPr>
            </w:pPr>
            <w:r>
              <w:rPr>
                <w:color w:val="auto"/>
              </w:rPr>
              <w:t>中度危害（P3）</w:t>
            </w:r>
          </w:p>
        </w:tc>
        <w:tc>
          <w:tcPr>
            <w:tcW w:w="1745" w:type="dxa"/>
            <w:tcBorders>
              <w:tl2br w:val="nil"/>
              <w:tr2bl w:val="nil"/>
            </w:tcBorders>
            <w:shd w:val="clear" w:color="auto" w:fill="auto"/>
            <w:noWrap w:val="0"/>
            <w:vAlign w:val="center"/>
          </w:tcPr>
          <w:p w14:paraId="100A7D20">
            <w:pPr>
              <w:pStyle w:val="18"/>
              <w:bidi w:val="0"/>
              <w:jc w:val="center"/>
              <w:rPr>
                <w:color w:val="auto"/>
              </w:rPr>
            </w:pPr>
            <w:r>
              <w:rPr>
                <w:color w:val="auto"/>
              </w:rPr>
              <w:t>轻度危害（P4）</w:t>
            </w:r>
          </w:p>
        </w:tc>
      </w:tr>
      <w:tr w14:paraId="452C20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194" w:type="dxa"/>
            <w:tcBorders>
              <w:tl2br w:val="nil"/>
              <w:tr2bl w:val="nil"/>
            </w:tcBorders>
            <w:shd w:val="clear" w:color="auto" w:fill="auto"/>
            <w:noWrap w:val="0"/>
            <w:vAlign w:val="center"/>
          </w:tcPr>
          <w:p w14:paraId="701AB17A">
            <w:pPr>
              <w:pStyle w:val="18"/>
              <w:bidi w:val="0"/>
              <w:jc w:val="center"/>
              <w:rPr>
                <w:color w:val="auto"/>
              </w:rPr>
            </w:pPr>
            <w:r>
              <w:rPr>
                <w:color w:val="auto"/>
              </w:rPr>
              <w:t>环境高敏感区（E1）</w:t>
            </w:r>
          </w:p>
        </w:tc>
        <w:tc>
          <w:tcPr>
            <w:tcW w:w="1749" w:type="dxa"/>
            <w:tcBorders>
              <w:tl2br w:val="nil"/>
              <w:tr2bl w:val="nil"/>
            </w:tcBorders>
            <w:shd w:val="clear" w:color="auto" w:fill="auto"/>
            <w:noWrap w:val="0"/>
            <w:vAlign w:val="center"/>
          </w:tcPr>
          <w:p w14:paraId="30ED5BC8">
            <w:pPr>
              <w:pStyle w:val="18"/>
              <w:bidi w:val="0"/>
              <w:jc w:val="center"/>
              <w:rPr>
                <w:rFonts w:hint="eastAsia"/>
                <w:color w:val="auto"/>
                <w:lang w:val="en-US" w:eastAsia="zh-CN"/>
              </w:rPr>
            </w:pPr>
            <w:r>
              <w:rPr>
                <w:color w:val="auto"/>
              </w:rPr>
              <w:t>Ⅳ</w:t>
            </w:r>
            <w:r>
              <w:rPr>
                <w:rFonts w:hint="eastAsia"/>
                <w:color w:val="auto"/>
                <w:vertAlign w:val="superscript"/>
                <w:lang w:val="en-US" w:eastAsia="zh-CN"/>
              </w:rPr>
              <w:t>+</w:t>
            </w:r>
          </w:p>
        </w:tc>
        <w:tc>
          <w:tcPr>
            <w:tcW w:w="1749" w:type="dxa"/>
            <w:tcBorders>
              <w:tl2br w:val="nil"/>
              <w:tr2bl w:val="nil"/>
            </w:tcBorders>
            <w:shd w:val="clear" w:color="auto" w:fill="auto"/>
            <w:noWrap w:val="0"/>
            <w:vAlign w:val="center"/>
          </w:tcPr>
          <w:p w14:paraId="16E03F0A">
            <w:pPr>
              <w:pStyle w:val="18"/>
              <w:bidi w:val="0"/>
              <w:jc w:val="center"/>
              <w:rPr>
                <w:color w:val="auto"/>
              </w:rPr>
            </w:pPr>
            <w:r>
              <w:rPr>
                <w:color w:val="auto"/>
              </w:rPr>
              <w:t>Ⅳ</w:t>
            </w:r>
          </w:p>
        </w:tc>
        <w:tc>
          <w:tcPr>
            <w:tcW w:w="1749" w:type="dxa"/>
            <w:tcBorders>
              <w:tl2br w:val="nil"/>
              <w:tr2bl w:val="nil"/>
            </w:tcBorders>
            <w:shd w:val="clear" w:color="auto" w:fill="auto"/>
            <w:noWrap w:val="0"/>
            <w:vAlign w:val="center"/>
          </w:tcPr>
          <w:p w14:paraId="604C0718">
            <w:pPr>
              <w:pStyle w:val="18"/>
              <w:bidi w:val="0"/>
              <w:jc w:val="center"/>
              <w:rPr>
                <w:color w:val="auto"/>
              </w:rPr>
            </w:pPr>
            <w:r>
              <w:rPr>
                <w:color w:val="auto"/>
              </w:rPr>
              <w:t>Ⅲ</w:t>
            </w:r>
          </w:p>
        </w:tc>
        <w:tc>
          <w:tcPr>
            <w:tcW w:w="1745" w:type="dxa"/>
            <w:tcBorders>
              <w:tl2br w:val="nil"/>
              <w:tr2bl w:val="nil"/>
            </w:tcBorders>
            <w:shd w:val="clear" w:color="auto" w:fill="auto"/>
            <w:noWrap w:val="0"/>
            <w:vAlign w:val="center"/>
          </w:tcPr>
          <w:p w14:paraId="7895C58F">
            <w:pPr>
              <w:pStyle w:val="18"/>
              <w:bidi w:val="0"/>
              <w:jc w:val="center"/>
              <w:rPr>
                <w:color w:val="auto"/>
              </w:rPr>
            </w:pPr>
            <w:r>
              <w:rPr>
                <w:color w:val="auto"/>
              </w:rPr>
              <w:t>Ⅲ</w:t>
            </w:r>
          </w:p>
        </w:tc>
      </w:tr>
      <w:tr w14:paraId="45CB72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194" w:type="dxa"/>
            <w:tcBorders>
              <w:tl2br w:val="nil"/>
              <w:tr2bl w:val="nil"/>
            </w:tcBorders>
            <w:shd w:val="clear" w:color="auto" w:fill="auto"/>
            <w:noWrap w:val="0"/>
            <w:vAlign w:val="center"/>
          </w:tcPr>
          <w:p w14:paraId="2B8AB53F">
            <w:pPr>
              <w:pStyle w:val="18"/>
              <w:bidi w:val="0"/>
              <w:jc w:val="center"/>
              <w:rPr>
                <w:color w:val="auto"/>
              </w:rPr>
            </w:pPr>
            <w:r>
              <w:rPr>
                <w:color w:val="auto"/>
              </w:rPr>
              <w:t>环境中敏感区（E2）</w:t>
            </w:r>
          </w:p>
        </w:tc>
        <w:tc>
          <w:tcPr>
            <w:tcW w:w="1749" w:type="dxa"/>
            <w:tcBorders>
              <w:tl2br w:val="nil"/>
              <w:tr2bl w:val="nil"/>
            </w:tcBorders>
            <w:shd w:val="clear" w:color="auto" w:fill="auto"/>
            <w:noWrap w:val="0"/>
            <w:vAlign w:val="center"/>
          </w:tcPr>
          <w:p w14:paraId="230EF01A">
            <w:pPr>
              <w:pStyle w:val="18"/>
              <w:bidi w:val="0"/>
              <w:jc w:val="center"/>
              <w:rPr>
                <w:color w:val="auto"/>
              </w:rPr>
            </w:pPr>
            <w:r>
              <w:rPr>
                <w:color w:val="auto"/>
              </w:rPr>
              <w:t>Ⅳ</w:t>
            </w:r>
          </w:p>
        </w:tc>
        <w:tc>
          <w:tcPr>
            <w:tcW w:w="1749" w:type="dxa"/>
            <w:tcBorders>
              <w:tl2br w:val="nil"/>
              <w:tr2bl w:val="nil"/>
            </w:tcBorders>
            <w:shd w:val="clear" w:color="auto" w:fill="auto"/>
            <w:noWrap w:val="0"/>
            <w:vAlign w:val="center"/>
          </w:tcPr>
          <w:p w14:paraId="28C60270">
            <w:pPr>
              <w:pStyle w:val="18"/>
              <w:bidi w:val="0"/>
              <w:jc w:val="center"/>
              <w:rPr>
                <w:color w:val="auto"/>
              </w:rPr>
            </w:pPr>
            <w:r>
              <w:rPr>
                <w:color w:val="auto"/>
              </w:rPr>
              <w:t>Ⅲ</w:t>
            </w:r>
          </w:p>
        </w:tc>
        <w:tc>
          <w:tcPr>
            <w:tcW w:w="1749" w:type="dxa"/>
            <w:tcBorders>
              <w:tl2br w:val="nil"/>
              <w:tr2bl w:val="nil"/>
            </w:tcBorders>
            <w:shd w:val="clear" w:color="auto" w:fill="auto"/>
            <w:noWrap w:val="0"/>
            <w:vAlign w:val="center"/>
          </w:tcPr>
          <w:p w14:paraId="366F5E1D">
            <w:pPr>
              <w:pStyle w:val="18"/>
              <w:bidi w:val="0"/>
              <w:jc w:val="center"/>
              <w:rPr>
                <w:color w:val="auto"/>
              </w:rPr>
            </w:pPr>
            <w:r>
              <w:rPr>
                <w:color w:val="auto"/>
              </w:rPr>
              <w:t>Ⅲ</w:t>
            </w:r>
          </w:p>
        </w:tc>
        <w:tc>
          <w:tcPr>
            <w:tcW w:w="1745" w:type="dxa"/>
            <w:tcBorders>
              <w:tl2br w:val="nil"/>
              <w:tr2bl w:val="nil"/>
            </w:tcBorders>
            <w:shd w:val="clear" w:color="auto" w:fill="auto"/>
            <w:noWrap w:val="0"/>
            <w:vAlign w:val="center"/>
          </w:tcPr>
          <w:p w14:paraId="6B445F63">
            <w:pPr>
              <w:pStyle w:val="18"/>
              <w:bidi w:val="0"/>
              <w:jc w:val="center"/>
              <w:rPr>
                <w:color w:val="auto"/>
              </w:rPr>
            </w:pPr>
            <w:r>
              <w:rPr>
                <w:color w:val="auto"/>
              </w:rPr>
              <w:t>Ⅱ</w:t>
            </w:r>
          </w:p>
        </w:tc>
      </w:tr>
      <w:tr w14:paraId="0AD77C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194" w:type="dxa"/>
            <w:tcBorders>
              <w:tl2br w:val="nil"/>
              <w:tr2bl w:val="nil"/>
            </w:tcBorders>
            <w:shd w:val="clear" w:color="auto" w:fill="auto"/>
            <w:noWrap w:val="0"/>
            <w:vAlign w:val="center"/>
          </w:tcPr>
          <w:p w14:paraId="2FE7682D">
            <w:pPr>
              <w:pStyle w:val="18"/>
              <w:bidi w:val="0"/>
              <w:jc w:val="center"/>
              <w:rPr>
                <w:color w:val="auto"/>
              </w:rPr>
            </w:pPr>
            <w:r>
              <w:rPr>
                <w:color w:val="auto"/>
              </w:rPr>
              <w:t>环境低敏感区（E3）</w:t>
            </w:r>
          </w:p>
        </w:tc>
        <w:tc>
          <w:tcPr>
            <w:tcW w:w="1749" w:type="dxa"/>
            <w:tcBorders>
              <w:tl2br w:val="nil"/>
              <w:tr2bl w:val="nil"/>
            </w:tcBorders>
            <w:shd w:val="clear" w:color="auto" w:fill="auto"/>
            <w:noWrap w:val="0"/>
            <w:vAlign w:val="center"/>
          </w:tcPr>
          <w:p w14:paraId="0F76A831">
            <w:pPr>
              <w:pStyle w:val="18"/>
              <w:bidi w:val="0"/>
              <w:jc w:val="center"/>
              <w:rPr>
                <w:color w:val="auto"/>
              </w:rPr>
            </w:pPr>
            <w:r>
              <w:rPr>
                <w:color w:val="auto"/>
              </w:rPr>
              <w:t>Ⅲ</w:t>
            </w:r>
          </w:p>
        </w:tc>
        <w:tc>
          <w:tcPr>
            <w:tcW w:w="1749" w:type="dxa"/>
            <w:tcBorders>
              <w:tl2br w:val="nil"/>
              <w:tr2bl w:val="nil"/>
            </w:tcBorders>
            <w:shd w:val="clear" w:color="auto" w:fill="auto"/>
            <w:noWrap w:val="0"/>
            <w:vAlign w:val="center"/>
          </w:tcPr>
          <w:p w14:paraId="0E94B407">
            <w:pPr>
              <w:pStyle w:val="18"/>
              <w:bidi w:val="0"/>
              <w:jc w:val="center"/>
              <w:rPr>
                <w:color w:val="auto"/>
              </w:rPr>
            </w:pPr>
            <w:r>
              <w:rPr>
                <w:color w:val="auto"/>
              </w:rPr>
              <w:t>Ⅲ</w:t>
            </w:r>
          </w:p>
        </w:tc>
        <w:tc>
          <w:tcPr>
            <w:tcW w:w="1749" w:type="dxa"/>
            <w:tcBorders>
              <w:tl2br w:val="nil"/>
              <w:tr2bl w:val="nil"/>
            </w:tcBorders>
            <w:shd w:val="clear" w:color="auto" w:fill="auto"/>
            <w:noWrap w:val="0"/>
            <w:vAlign w:val="center"/>
          </w:tcPr>
          <w:p w14:paraId="4702F58B">
            <w:pPr>
              <w:pStyle w:val="18"/>
              <w:bidi w:val="0"/>
              <w:jc w:val="center"/>
              <w:rPr>
                <w:color w:val="auto"/>
              </w:rPr>
            </w:pPr>
            <w:r>
              <w:rPr>
                <w:color w:val="auto"/>
              </w:rPr>
              <w:t>Ⅱ</w:t>
            </w:r>
          </w:p>
        </w:tc>
        <w:tc>
          <w:tcPr>
            <w:tcW w:w="1745" w:type="dxa"/>
            <w:tcBorders>
              <w:tl2br w:val="nil"/>
              <w:tr2bl w:val="nil"/>
            </w:tcBorders>
            <w:shd w:val="clear" w:color="auto" w:fill="auto"/>
            <w:noWrap w:val="0"/>
            <w:vAlign w:val="center"/>
          </w:tcPr>
          <w:p w14:paraId="3B1F1820">
            <w:pPr>
              <w:pStyle w:val="18"/>
              <w:bidi w:val="0"/>
              <w:jc w:val="center"/>
              <w:rPr>
                <w:color w:val="auto"/>
              </w:rPr>
            </w:pPr>
            <w:r>
              <w:rPr>
                <w:color w:val="auto"/>
              </w:rPr>
              <w:t>Ⅰ</w:t>
            </w:r>
          </w:p>
        </w:tc>
      </w:tr>
      <w:tr w14:paraId="1FB060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186" w:type="dxa"/>
            <w:gridSpan w:val="5"/>
            <w:tcBorders>
              <w:tl2br w:val="nil"/>
              <w:tr2bl w:val="nil"/>
            </w:tcBorders>
            <w:shd w:val="clear" w:color="auto" w:fill="auto"/>
            <w:noWrap w:val="0"/>
            <w:vAlign w:val="center"/>
          </w:tcPr>
          <w:p w14:paraId="3A460BF8">
            <w:pPr>
              <w:pStyle w:val="18"/>
              <w:bidi w:val="0"/>
              <w:jc w:val="both"/>
              <w:rPr>
                <w:color w:val="auto"/>
              </w:rPr>
            </w:pPr>
            <w:r>
              <w:rPr>
                <w:color w:val="auto"/>
              </w:rPr>
              <w:t>注：Ⅳ</w:t>
            </w:r>
            <w:r>
              <w:rPr>
                <w:rFonts w:hint="eastAsia"/>
                <w:color w:val="auto"/>
                <w:lang w:val="en-US" w:eastAsia="zh-CN"/>
              </w:rPr>
              <w:t>+</w:t>
            </w:r>
            <w:r>
              <w:rPr>
                <w:color w:val="auto"/>
              </w:rPr>
              <w:t>为极高环境风险。</w:t>
            </w:r>
          </w:p>
        </w:tc>
      </w:tr>
    </w:tbl>
    <w:p w14:paraId="27DB9E32">
      <w:pPr>
        <w:bidi w:val="0"/>
        <w:ind w:firstLine="480" w:firstLineChars="200"/>
        <w:rPr>
          <w:rFonts w:hint="eastAsia"/>
          <w:color w:val="auto"/>
          <w:highlight w:val="yellow"/>
          <w:lang w:val="en-US" w:eastAsia="zh-CN"/>
        </w:rPr>
      </w:pPr>
      <w:r>
        <w:rPr>
          <w:rFonts w:hint="eastAsia"/>
          <w:color w:val="auto"/>
          <w:highlight w:val="none"/>
          <w:lang w:val="en-US" w:eastAsia="zh-CN"/>
        </w:rPr>
        <w:t>根据分析，</w:t>
      </w:r>
      <w:r>
        <w:rPr>
          <w:rFonts w:hint="default"/>
          <w:color w:val="auto"/>
          <w:highlight w:val="none"/>
          <w:lang w:val="en-US" w:eastAsia="zh-CN"/>
        </w:rPr>
        <w:t>本项目大气环境风险敏感程度为E</w:t>
      </w:r>
      <w:r>
        <w:rPr>
          <w:rFonts w:hint="eastAsia"/>
          <w:color w:val="auto"/>
          <w:highlight w:val="none"/>
          <w:lang w:val="en-US" w:eastAsia="zh-CN"/>
        </w:rPr>
        <w:t>3</w:t>
      </w:r>
      <w:r>
        <w:rPr>
          <w:rFonts w:hint="default"/>
          <w:color w:val="auto"/>
          <w:highlight w:val="none"/>
          <w:lang w:val="en-US" w:eastAsia="zh-CN"/>
        </w:rPr>
        <w:t>，</w:t>
      </w:r>
      <w:r>
        <w:rPr>
          <w:rFonts w:hint="default"/>
          <w:color w:val="auto"/>
          <w:highlight w:val="none"/>
          <w:u w:val="single"/>
          <w:lang w:val="en-US" w:eastAsia="zh-CN"/>
        </w:rPr>
        <w:t>地表水环境风险敏感程度为E</w:t>
      </w:r>
      <w:r>
        <w:rPr>
          <w:rFonts w:hint="eastAsia"/>
          <w:color w:val="auto"/>
          <w:highlight w:val="none"/>
          <w:u w:val="single"/>
          <w:lang w:val="en-US" w:eastAsia="zh-CN"/>
        </w:rPr>
        <w:t>2</w:t>
      </w:r>
      <w:r>
        <w:rPr>
          <w:rFonts w:hint="default"/>
          <w:color w:val="auto"/>
          <w:highlight w:val="none"/>
          <w:lang w:val="en-US" w:eastAsia="zh-CN"/>
        </w:rPr>
        <w:t>，地下水环境风险敏感程度为E2；本项目危险物质及工艺系统危险性等级为P</w:t>
      </w:r>
      <w:r>
        <w:rPr>
          <w:rFonts w:hint="eastAsia"/>
          <w:color w:val="auto"/>
          <w:highlight w:val="none"/>
          <w:lang w:val="en-US" w:eastAsia="zh-CN"/>
        </w:rPr>
        <w:t>3</w:t>
      </w:r>
      <w:r>
        <w:rPr>
          <w:rFonts w:hint="default"/>
          <w:color w:val="auto"/>
          <w:highlight w:val="none"/>
          <w:lang w:val="en-US" w:eastAsia="zh-CN"/>
        </w:rPr>
        <w:t>，则大气环境风险潜势为Ⅱ；</w:t>
      </w:r>
      <w:r>
        <w:rPr>
          <w:rFonts w:hint="default"/>
          <w:color w:val="auto"/>
          <w:highlight w:val="none"/>
          <w:u w:val="single"/>
          <w:lang w:val="en-US" w:eastAsia="zh-CN"/>
        </w:rPr>
        <w:t>地表水环境风险潜势为Ⅲ</w:t>
      </w:r>
      <w:r>
        <w:rPr>
          <w:rFonts w:hint="default"/>
          <w:color w:val="auto"/>
          <w:highlight w:val="none"/>
          <w:u w:val="none"/>
          <w:lang w:val="en-US" w:eastAsia="zh-CN"/>
        </w:rPr>
        <w:t>；</w:t>
      </w:r>
      <w:r>
        <w:rPr>
          <w:rFonts w:hint="default"/>
          <w:color w:val="auto"/>
          <w:highlight w:val="none"/>
          <w:lang w:val="en-US" w:eastAsia="zh-CN"/>
        </w:rPr>
        <w:t>地下水环境风险潜势为Ⅲ</w:t>
      </w:r>
      <w:r>
        <w:rPr>
          <w:rFonts w:hint="eastAsia"/>
          <w:color w:val="auto"/>
          <w:highlight w:val="none"/>
          <w:lang w:val="en-US" w:eastAsia="zh-CN"/>
        </w:rPr>
        <w:t>。</w:t>
      </w:r>
    </w:p>
    <w:p w14:paraId="0DA7FFA9">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26B094E">
      <w:pPr>
        <w:pStyle w:val="2"/>
        <w:numPr>
          <w:ilvl w:val="0"/>
          <w:numId w:val="3"/>
        </w:numPr>
        <w:bidi w:val="0"/>
        <w:rPr>
          <w:rFonts w:hint="eastAsia"/>
          <w:color w:val="auto"/>
          <w:lang w:val="en-US" w:eastAsia="zh-CN"/>
        </w:rPr>
      </w:pPr>
      <w:bookmarkStart w:id="13" w:name="_Toc26442"/>
      <w:r>
        <w:rPr>
          <w:rFonts w:hint="eastAsia"/>
          <w:color w:val="auto"/>
          <w:lang w:val="en-US" w:eastAsia="zh-CN"/>
        </w:rPr>
        <w:t>风险识别</w:t>
      </w:r>
      <w:bookmarkEnd w:id="13"/>
    </w:p>
    <w:p w14:paraId="5740AD48">
      <w:pPr>
        <w:pStyle w:val="3"/>
        <w:numPr>
          <w:ilvl w:val="1"/>
          <w:numId w:val="3"/>
        </w:numPr>
        <w:bidi w:val="0"/>
        <w:rPr>
          <w:rFonts w:hint="default"/>
          <w:color w:val="auto"/>
          <w:lang w:val="en-US" w:eastAsia="zh-CN"/>
        </w:rPr>
      </w:pPr>
      <w:bookmarkStart w:id="14" w:name="_Toc13448"/>
      <w:r>
        <w:rPr>
          <w:rFonts w:hint="default"/>
          <w:color w:val="auto"/>
          <w:lang w:val="en-US" w:eastAsia="zh-CN"/>
        </w:rPr>
        <w:t>物质风险识别</w:t>
      </w:r>
      <w:bookmarkEnd w:id="14"/>
    </w:p>
    <w:p w14:paraId="51269FDC">
      <w:pPr>
        <w:bidi w:val="0"/>
        <w:ind w:firstLine="480" w:firstLineChars="200"/>
        <w:rPr>
          <w:rFonts w:hint="eastAsia"/>
          <w:color w:val="auto"/>
          <w:lang w:val="en-US" w:eastAsia="zh-CN"/>
        </w:rPr>
      </w:pPr>
      <w:r>
        <w:rPr>
          <w:rFonts w:hint="eastAsia"/>
          <w:color w:val="auto"/>
          <w:lang w:val="en-US" w:eastAsia="zh-CN"/>
        </w:rPr>
        <w:t>1、生产过程中涉及的主要危险物质</w:t>
      </w:r>
    </w:p>
    <w:p w14:paraId="293B54DB">
      <w:pPr>
        <w:bidi w:val="0"/>
        <w:ind w:firstLine="480" w:firstLineChars="200"/>
        <w:rPr>
          <w:rFonts w:hint="eastAsia"/>
          <w:color w:val="auto"/>
          <w:lang w:val="en-US" w:eastAsia="zh-CN"/>
        </w:rPr>
      </w:pPr>
      <w:r>
        <w:rPr>
          <w:rFonts w:hint="default"/>
          <w:color w:val="auto"/>
          <w:lang w:val="en-US" w:eastAsia="zh-CN"/>
        </w:rPr>
        <w:t>本项目生产过程涉及的危险物质主要为打火机（主要成分正丁烷）、二氧化碳、松节油、煤焦油、乙醇、乙醛、甲基丙烯酸甲酯、丙酮、异丁醛、乙酸乙酯、吡啶、2-甲基吡啶、3-甲基吡啶、3,5-二甲基吡啶、丙烯酸丁酯、正丁醇、异丁醇、洗油、硫磺、生松香、硝化沥青、黄磷、硫化钠、五硫化二磷、三氯异氰尿酸、双氧水（含量≥60%）、铬酸酐、硝酸铵、煤焦沥青、氟硅酸钠、二苯胺、二氯甲烷、硫脲、2,3-二氯硝基苯、磷酸、氢氧化钠、氢氧化锂、五氧化二磷、一乙醇胺、氟化氢铵、冰乙酸、丙烯酸、彩色相纸冲洗药液（对苯二胺衍生物）、三氯化铝、氢氧化钡、安全带及安全气囊（叠氮化钠，压缩氮气）、温石棉等，其危险特性见</w:t>
      </w:r>
      <w:r>
        <w:rPr>
          <w:rFonts w:hint="eastAsia"/>
          <w:color w:val="auto"/>
          <w:lang w:val="en-US" w:eastAsia="zh-CN"/>
        </w:rPr>
        <w:t>下表。</w:t>
      </w:r>
    </w:p>
    <w:p w14:paraId="6DF4FA97">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545ADC8">
      <w:pPr>
        <w:pStyle w:val="17"/>
        <w:numPr>
          <w:ilvl w:val="7"/>
          <w:numId w:val="3"/>
        </w:numPr>
        <w:bidi w:val="0"/>
        <w:rPr>
          <w:rFonts w:hint="eastAsia"/>
          <w:color w:val="auto"/>
          <w:lang w:val="en-US" w:eastAsia="zh-CN"/>
        </w:rPr>
      </w:pPr>
      <w:r>
        <w:rPr>
          <w:rFonts w:hint="eastAsia"/>
          <w:color w:val="auto"/>
          <w:lang w:val="en-US" w:eastAsia="zh-CN"/>
        </w:rPr>
        <w:t>危险化学品主要特性表</w:t>
      </w:r>
    </w:p>
    <w:tbl>
      <w:tblPr>
        <w:tblStyle w:val="11"/>
        <w:tblW w:w="14118"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865"/>
        <w:gridCol w:w="1623"/>
        <w:gridCol w:w="1299"/>
        <w:gridCol w:w="1729"/>
        <w:gridCol w:w="1217"/>
        <w:gridCol w:w="1235"/>
        <w:gridCol w:w="1289"/>
        <w:gridCol w:w="4861"/>
      </w:tblGrid>
      <w:tr w14:paraId="7474E43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tblHeader/>
          <w:jc w:val="center"/>
        </w:trPr>
        <w:tc>
          <w:tcPr>
            <w:tcW w:w="865" w:type="dxa"/>
            <w:tcBorders>
              <w:tl2br w:val="nil"/>
              <w:tr2bl w:val="nil"/>
            </w:tcBorders>
            <w:vAlign w:val="center"/>
          </w:tcPr>
          <w:p w14:paraId="5BBACE65">
            <w:pPr>
              <w:pStyle w:val="18"/>
              <w:bidi w:val="0"/>
              <w:jc w:val="center"/>
              <w:rPr>
                <w:rFonts w:hint="eastAsia"/>
                <w:color w:val="auto"/>
              </w:rPr>
            </w:pPr>
            <w:r>
              <w:rPr>
                <w:rFonts w:hint="eastAsia"/>
                <w:color w:val="auto"/>
                <w:lang w:val="en-US" w:eastAsia="zh-CN"/>
              </w:rPr>
              <w:t>序号</w:t>
            </w:r>
          </w:p>
        </w:tc>
        <w:tc>
          <w:tcPr>
            <w:tcW w:w="1623" w:type="dxa"/>
            <w:tcBorders>
              <w:tl2br w:val="nil"/>
              <w:tr2bl w:val="nil"/>
            </w:tcBorders>
            <w:vAlign w:val="center"/>
          </w:tcPr>
          <w:p w14:paraId="44DE1C7E">
            <w:pPr>
              <w:pStyle w:val="18"/>
              <w:bidi w:val="0"/>
              <w:jc w:val="center"/>
              <w:rPr>
                <w:rFonts w:hint="eastAsia"/>
                <w:color w:val="auto"/>
              </w:rPr>
            </w:pPr>
            <w:r>
              <w:rPr>
                <w:rFonts w:hint="eastAsia"/>
                <w:color w:val="auto"/>
                <w:lang w:val="en-US" w:eastAsia="zh-CN"/>
              </w:rPr>
              <w:t>货种</w:t>
            </w:r>
          </w:p>
        </w:tc>
        <w:tc>
          <w:tcPr>
            <w:tcW w:w="1299" w:type="dxa"/>
            <w:tcBorders>
              <w:tl2br w:val="nil"/>
              <w:tr2bl w:val="nil"/>
            </w:tcBorders>
            <w:vAlign w:val="center"/>
          </w:tcPr>
          <w:p w14:paraId="160C1F4C">
            <w:pPr>
              <w:pStyle w:val="18"/>
              <w:bidi w:val="0"/>
              <w:jc w:val="center"/>
              <w:rPr>
                <w:rFonts w:hint="eastAsia"/>
                <w:color w:val="auto"/>
              </w:rPr>
            </w:pPr>
            <w:r>
              <w:rPr>
                <w:rFonts w:hint="eastAsia"/>
                <w:color w:val="auto"/>
                <w:lang w:val="en-US" w:eastAsia="zh-CN"/>
              </w:rPr>
              <w:t>火灾危险性</w:t>
            </w:r>
          </w:p>
        </w:tc>
        <w:tc>
          <w:tcPr>
            <w:tcW w:w="1729" w:type="dxa"/>
            <w:tcBorders>
              <w:tl2br w:val="nil"/>
              <w:tr2bl w:val="nil"/>
            </w:tcBorders>
            <w:vAlign w:val="center"/>
          </w:tcPr>
          <w:p w14:paraId="180E5930">
            <w:pPr>
              <w:pStyle w:val="18"/>
              <w:bidi w:val="0"/>
              <w:jc w:val="center"/>
              <w:rPr>
                <w:rFonts w:hint="eastAsia"/>
                <w:color w:val="auto"/>
              </w:rPr>
            </w:pPr>
            <w:r>
              <w:rPr>
                <w:rFonts w:hint="eastAsia"/>
                <w:color w:val="auto"/>
                <w:lang w:val="en-US" w:eastAsia="zh-CN"/>
              </w:rPr>
              <w:t>性状</w:t>
            </w:r>
          </w:p>
        </w:tc>
        <w:tc>
          <w:tcPr>
            <w:tcW w:w="1217" w:type="dxa"/>
            <w:tcBorders>
              <w:tl2br w:val="nil"/>
              <w:tr2bl w:val="nil"/>
            </w:tcBorders>
            <w:vAlign w:val="center"/>
          </w:tcPr>
          <w:p w14:paraId="20FD9B60">
            <w:pPr>
              <w:pStyle w:val="18"/>
              <w:bidi w:val="0"/>
              <w:jc w:val="center"/>
              <w:rPr>
                <w:rFonts w:hint="eastAsia"/>
                <w:color w:val="auto"/>
              </w:rPr>
            </w:pPr>
            <w:r>
              <w:rPr>
                <w:rFonts w:hint="eastAsia"/>
                <w:color w:val="auto"/>
                <w:lang w:val="en-US" w:eastAsia="zh-CN"/>
              </w:rPr>
              <w:t>闪点</w:t>
            </w:r>
            <w:r>
              <w:rPr>
                <w:rFonts w:hint="default"/>
                <w:color w:val="auto"/>
                <w:lang w:val="en-US" w:eastAsia="zh-CN"/>
              </w:rPr>
              <w:t>℃</w:t>
            </w:r>
          </w:p>
        </w:tc>
        <w:tc>
          <w:tcPr>
            <w:tcW w:w="1235" w:type="dxa"/>
            <w:tcBorders>
              <w:tl2br w:val="nil"/>
              <w:tr2bl w:val="nil"/>
            </w:tcBorders>
            <w:shd w:val="clear" w:color="auto" w:fill="auto"/>
            <w:vAlign w:val="center"/>
          </w:tcPr>
          <w:p w14:paraId="71481F2B">
            <w:pPr>
              <w:pStyle w:val="18"/>
              <w:bidi w:val="0"/>
              <w:jc w:val="center"/>
              <w:rPr>
                <w:rFonts w:hint="default"/>
                <w:color w:val="auto"/>
                <w:lang w:val="en-US" w:eastAsia="zh-CN"/>
              </w:rPr>
            </w:pPr>
            <w:r>
              <w:rPr>
                <w:rFonts w:hint="eastAsia"/>
                <w:color w:val="auto"/>
              </w:rPr>
              <w:t>CAS号</w:t>
            </w:r>
          </w:p>
        </w:tc>
        <w:tc>
          <w:tcPr>
            <w:tcW w:w="1289" w:type="dxa"/>
            <w:tcBorders>
              <w:tl2br w:val="nil"/>
              <w:tr2bl w:val="nil"/>
            </w:tcBorders>
            <w:shd w:val="clear" w:color="auto" w:fill="auto"/>
            <w:vAlign w:val="center"/>
          </w:tcPr>
          <w:p w14:paraId="50637875">
            <w:pPr>
              <w:pStyle w:val="18"/>
              <w:bidi w:val="0"/>
              <w:jc w:val="center"/>
              <w:rPr>
                <w:rFonts w:hint="eastAsia"/>
                <w:color w:val="auto"/>
                <w:lang w:val="en-US" w:eastAsia="zh-CN"/>
              </w:rPr>
            </w:pPr>
            <w:r>
              <w:rPr>
                <w:rFonts w:hint="eastAsia"/>
                <w:color w:val="auto"/>
              </w:rPr>
              <w:t>危化序号</w:t>
            </w:r>
          </w:p>
        </w:tc>
        <w:tc>
          <w:tcPr>
            <w:tcW w:w="4861" w:type="dxa"/>
            <w:tcBorders>
              <w:tl2br w:val="nil"/>
              <w:tr2bl w:val="nil"/>
            </w:tcBorders>
            <w:shd w:val="clear" w:color="auto" w:fill="auto"/>
            <w:vAlign w:val="center"/>
          </w:tcPr>
          <w:p w14:paraId="7ECB3F38">
            <w:pPr>
              <w:pStyle w:val="18"/>
              <w:bidi w:val="0"/>
              <w:jc w:val="center"/>
              <w:rPr>
                <w:rFonts w:hint="eastAsia"/>
                <w:color w:val="auto"/>
              </w:rPr>
            </w:pPr>
            <w:r>
              <w:rPr>
                <w:rFonts w:hint="eastAsia"/>
                <w:color w:val="auto"/>
              </w:rPr>
              <w:t>危险性类别</w:t>
            </w:r>
          </w:p>
        </w:tc>
      </w:tr>
      <w:tr w14:paraId="22DAF6B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045037B8">
            <w:pPr>
              <w:pStyle w:val="18"/>
              <w:bidi w:val="0"/>
              <w:jc w:val="center"/>
              <w:rPr>
                <w:rFonts w:hint="eastAsia"/>
                <w:color w:val="auto"/>
                <w:lang w:val="en-US" w:eastAsia="zh-CN"/>
              </w:rPr>
            </w:pPr>
            <w:r>
              <w:rPr>
                <w:rFonts w:hint="eastAsia"/>
                <w:color w:val="auto"/>
                <w:lang w:val="en-US" w:eastAsia="zh-CN"/>
              </w:rPr>
              <w:t>1</w:t>
            </w:r>
          </w:p>
        </w:tc>
        <w:tc>
          <w:tcPr>
            <w:tcW w:w="1623" w:type="dxa"/>
            <w:tcBorders>
              <w:tl2br w:val="nil"/>
              <w:tr2bl w:val="nil"/>
            </w:tcBorders>
            <w:vAlign w:val="center"/>
          </w:tcPr>
          <w:p w14:paraId="346496A3">
            <w:pPr>
              <w:pStyle w:val="18"/>
              <w:bidi w:val="0"/>
              <w:jc w:val="center"/>
              <w:rPr>
                <w:rFonts w:hint="eastAsia"/>
                <w:color w:val="auto"/>
              </w:rPr>
            </w:pPr>
            <w:r>
              <w:rPr>
                <w:rFonts w:hint="eastAsia"/>
                <w:color w:val="auto"/>
                <w:lang w:val="en-US" w:eastAsia="zh-CN"/>
              </w:rPr>
              <w:t>打火机（主要成分正丁烷）</w:t>
            </w:r>
          </w:p>
        </w:tc>
        <w:tc>
          <w:tcPr>
            <w:tcW w:w="1299" w:type="dxa"/>
            <w:tcBorders>
              <w:tl2br w:val="nil"/>
              <w:tr2bl w:val="nil"/>
            </w:tcBorders>
            <w:vAlign w:val="center"/>
          </w:tcPr>
          <w:p w14:paraId="0C3F891E">
            <w:pPr>
              <w:pStyle w:val="18"/>
              <w:bidi w:val="0"/>
              <w:jc w:val="center"/>
              <w:rPr>
                <w:rFonts w:hint="eastAsia"/>
                <w:color w:val="auto"/>
              </w:rPr>
            </w:pPr>
            <w:r>
              <w:rPr>
                <w:rFonts w:hint="eastAsia"/>
                <w:color w:val="auto"/>
                <w:lang w:val="en-US" w:eastAsia="zh-CN"/>
              </w:rPr>
              <w:t>甲类第1项</w:t>
            </w:r>
          </w:p>
        </w:tc>
        <w:tc>
          <w:tcPr>
            <w:tcW w:w="1729" w:type="dxa"/>
            <w:tcBorders>
              <w:tl2br w:val="nil"/>
              <w:tr2bl w:val="nil"/>
            </w:tcBorders>
            <w:vAlign w:val="center"/>
          </w:tcPr>
          <w:p w14:paraId="6DF3CDF5">
            <w:pPr>
              <w:pStyle w:val="18"/>
              <w:bidi w:val="0"/>
              <w:jc w:val="center"/>
              <w:rPr>
                <w:rFonts w:hint="eastAsia"/>
                <w:color w:val="auto"/>
              </w:rPr>
            </w:pPr>
            <w:r>
              <w:rPr>
                <w:rFonts w:hint="eastAsia"/>
                <w:color w:val="auto"/>
                <w:lang w:val="en-US" w:eastAsia="zh-CN"/>
              </w:rPr>
              <w:t>无色气体</w:t>
            </w:r>
          </w:p>
        </w:tc>
        <w:tc>
          <w:tcPr>
            <w:tcW w:w="1217" w:type="dxa"/>
            <w:tcBorders>
              <w:tl2br w:val="nil"/>
              <w:tr2bl w:val="nil"/>
            </w:tcBorders>
            <w:vAlign w:val="center"/>
          </w:tcPr>
          <w:p w14:paraId="764556B0">
            <w:pPr>
              <w:pStyle w:val="18"/>
              <w:bidi w:val="0"/>
              <w:jc w:val="center"/>
              <w:rPr>
                <w:rFonts w:hint="eastAsia"/>
                <w:color w:val="auto"/>
              </w:rPr>
            </w:pPr>
            <w:r>
              <w:rPr>
                <w:rFonts w:hint="eastAsia"/>
                <w:color w:val="auto"/>
                <w:lang w:val="en-US" w:eastAsia="zh-CN"/>
              </w:rPr>
              <w:t>-60</w:t>
            </w:r>
          </w:p>
        </w:tc>
        <w:tc>
          <w:tcPr>
            <w:tcW w:w="1235" w:type="dxa"/>
            <w:tcBorders>
              <w:tl2br w:val="nil"/>
              <w:tr2bl w:val="nil"/>
            </w:tcBorders>
            <w:vAlign w:val="center"/>
          </w:tcPr>
          <w:p w14:paraId="2EA93587">
            <w:pPr>
              <w:pStyle w:val="18"/>
              <w:bidi w:val="0"/>
              <w:jc w:val="center"/>
              <w:rPr>
                <w:rFonts w:hint="eastAsia"/>
                <w:color w:val="auto"/>
                <w:lang w:val="en-US" w:eastAsia="zh-CN"/>
              </w:rPr>
            </w:pPr>
            <w:r>
              <w:rPr>
                <w:color w:val="auto"/>
              </w:rPr>
              <w:t>106-97-8</w:t>
            </w:r>
          </w:p>
        </w:tc>
        <w:tc>
          <w:tcPr>
            <w:tcW w:w="1289" w:type="dxa"/>
            <w:tcBorders>
              <w:tl2br w:val="nil"/>
              <w:tr2bl w:val="nil"/>
            </w:tcBorders>
            <w:vAlign w:val="center"/>
          </w:tcPr>
          <w:p w14:paraId="2FAB770D">
            <w:pPr>
              <w:pStyle w:val="18"/>
              <w:bidi w:val="0"/>
              <w:jc w:val="center"/>
              <w:rPr>
                <w:rFonts w:hint="eastAsia"/>
                <w:color w:val="auto"/>
                <w:lang w:val="en-US" w:eastAsia="zh-CN"/>
              </w:rPr>
            </w:pPr>
            <w:r>
              <w:rPr>
                <w:color w:val="auto"/>
              </w:rPr>
              <w:t>2778</w:t>
            </w:r>
          </w:p>
        </w:tc>
        <w:tc>
          <w:tcPr>
            <w:tcW w:w="4861" w:type="dxa"/>
            <w:tcBorders>
              <w:tl2br w:val="nil"/>
              <w:tr2bl w:val="nil"/>
            </w:tcBorders>
            <w:vAlign w:val="center"/>
          </w:tcPr>
          <w:p w14:paraId="5FE8818A">
            <w:pPr>
              <w:pStyle w:val="18"/>
              <w:bidi w:val="0"/>
              <w:jc w:val="center"/>
              <w:rPr>
                <w:color w:val="auto"/>
              </w:rPr>
            </w:pPr>
            <w:r>
              <w:rPr>
                <w:color w:val="auto"/>
              </w:rPr>
              <w:t>易燃气体,类别1</w:t>
            </w:r>
          </w:p>
          <w:p w14:paraId="0941D5F1">
            <w:pPr>
              <w:pStyle w:val="18"/>
              <w:bidi w:val="0"/>
              <w:jc w:val="center"/>
              <w:rPr>
                <w:color w:val="auto"/>
              </w:rPr>
            </w:pPr>
            <w:r>
              <w:rPr>
                <w:color w:val="auto"/>
              </w:rPr>
              <w:t>加压气体</w:t>
            </w:r>
          </w:p>
          <w:p w14:paraId="475433BB">
            <w:pPr>
              <w:pStyle w:val="18"/>
              <w:bidi w:val="0"/>
              <w:jc w:val="center"/>
              <w:rPr>
                <w:rFonts w:hint="eastAsia"/>
                <w:color w:val="auto"/>
                <w:lang w:val="en-US" w:eastAsia="zh-CN"/>
              </w:rPr>
            </w:pPr>
            <w:r>
              <w:rPr>
                <w:rFonts w:hint="eastAsia"/>
                <w:color w:val="auto"/>
                <w:u w:val="single"/>
                <w:lang w:val="en-US" w:eastAsia="zh-CN"/>
              </w:rPr>
              <w:t>易溶于水、醇、氯仿</w:t>
            </w:r>
          </w:p>
        </w:tc>
      </w:tr>
      <w:tr w14:paraId="0A504FC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6A7606EB">
            <w:pPr>
              <w:pStyle w:val="18"/>
              <w:bidi w:val="0"/>
              <w:jc w:val="center"/>
              <w:rPr>
                <w:rFonts w:hint="eastAsia"/>
                <w:color w:val="auto"/>
                <w:lang w:val="en-US" w:eastAsia="zh-CN"/>
              </w:rPr>
            </w:pPr>
            <w:r>
              <w:rPr>
                <w:rFonts w:hint="eastAsia"/>
                <w:color w:val="auto"/>
                <w:lang w:val="en-US" w:eastAsia="zh-CN"/>
              </w:rPr>
              <w:t>2</w:t>
            </w:r>
          </w:p>
        </w:tc>
        <w:tc>
          <w:tcPr>
            <w:tcW w:w="1623" w:type="dxa"/>
            <w:tcBorders>
              <w:tl2br w:val="nil"/>
              <w:tr2bl w:val="nil"/>
            </w:tcBorders>
            <w:vAlign w:val="center"/>
          </w:tcPr>
          <w:p w14:paraId="02200121">
            <w:pPr>
              <w:pStyle w:val="18"/>
              <w:bidi w:val="0"/>
              <w:jc w:val="center"/>
              <w:rPr>
                <w:rFonts w:hint="eastAsia"/>
                <w:color w:val="auto"/>
              </w:rPr>
            </w:pPr>
            <w:r>
              <w:rPr>
                <w:rFonts w:hint="eastAsia"/>
                <w:color w:val="auto"/>
                <w:lang w:val="en-US" w:eastAsia="zh-CN"/>
              </w:rPr>
              <w:t>二氧化碳</w:t>
            </w:r>
          </w:p>
        </w:tc>
        <w:tc>
          <w:tcPr>
            <w:tcW w:w="1299" w:type="dxa"/>
            <w:tcBorders>
              <w:tl2br w:val="nil"/>
              <w:tr2bl w:val="nil"/>
            </w:tcBorders>
            <w:vAlign w:val="center"/>
          </w:tcPr>
          <w:p w14:paraId="3B80788C">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42685DD3">
            <w:pPr>
              <w:pStyle w:val="18"/>
              <w:bidi w:val="0"/>
              <w:jc w:val="center"/>
              <w:rPr>
                <w:rFonts w:hint="eastAsia"/>
                <w:color w:val="auto"/>
              </w:rPr>
            </w:pPr>
            <w:r>
              <w:rPr>
                <w:rFonts w:hint="eastAsia"/>
                <w:color w:val="auto"/>
                <w:lang w:val="en-US" w:eastAsia="zh-CN"/>
              </w:rPr>
              <w:t>液体</w:t>
            </w:r>
          </w:p>
        </w:tc>
        <w:tc>
          <w:tcPr>
            <w:tcW w:w="1217" w:type="dxa"/>
            <w:tcBorders>
              <w:tl2br w:val="nil"/>
              <w:tr2bl w:val="nil"/>
            </w:tcBorders>
            <w:vAlign w:val="center"/>
          </w:tcPr>
          <w:p w14:paraId="78D6C007">
            <w:pPr>
              <w:pStyle w:val="18"/>
              <w:bidi w:val="0"/>
              <w:jc w:val="center"/>
              <w:rPr>
                <w:rFonts w:hint="eastAsia"/>
                <w:color w:val="auto"/>
              </w:rPr>
            </w:pPr>
            <w:r>
              <w:rPr>
                <w:rFonts w:hint="eastAsia"/>
                <w:color w:val="auto"/>
                <w:lang w:val="en-US" w:eastAsia="zh-CN"/>
              </w:rPr>
              <w:t>无</w:t>
            </w:r>
          </w:p>
        </w:tc>
        <w:tc>
          <w:tcPr>
            <w:tcW w:w="1235" w:type="dxa"/>
            <w:tcBorders>
              <w:tl2br w:val="nil"/>
              <w:tr2bl w:val="nil"/>
            </w:tcBorders>
            <w:vAlign w:val="center"/>
          </w:tcPr>
          <w:p w14:paraId="627BD36E">
            <w:pPr>
              <w:pStyle w:val="18"/>
              <w:bidi w:val="0"/>
              <w:jc w:val="center"/>
              <w:rPr>
                <w:rFonts w:hint="eastAsia"/>
                <w:color w:val="auto"/>
                <w:lang w:val="en-US" w:eastAsia="zh-CN"/>
              </w:rPr>
            </w:pPr>
            <w:r>
              <w:rPr>
                <w:color w:val="auto"/>
              </w:rPr>
              <w:t>124-38-9</w:t>
            </w:r>
          </w:p>
        </w:tc>
        <w:tc>
          <w:tcPr>
            <w:tcW w:w="1289" w:type="dxa"/>
            <w:tcBorders>
              <w:tl2br w:val="nil"/>
              <w:tr2bl w:val="nil"/>
            </w:tcBorders>
            <w:vAlign w:val="center"/>
          </w:tcPr>
          <w:p w14:paraId="0C459362">
            <w:pPr>
              <w:pStyle w:val="18"/>
              <w:bidi w:val="0"/>
              <w:jc w:val="center"/>
              <w:rPr>
                <w:rFonts w:hint="eastAsia"/>
                <w:color w:val="auto"/>
                <w:lang w:val="en-US" w:eastAsia="zh-CN"/>
              </w:rPr>
            </w:pPr>
            <w:r>
              <w:rPr>
                <w:color w:val="auto"/>
              </w:rPr>
              <w:t>642</w:t>
            </w:r>
          </w:p>
        </w:tc>
        <w:tc>
          <w:tcPr>
            <w:tcW w:w="4861" w:type="dxa"/>
            <w:tcBorders>
              <w:tl2br w:val="nil"/>
              <w:tr2bl w:val="nil"/>
            </w:tcBorders>
            <w:vAlign w:val="center"/>
          </w:tcPr>
          <w:p w14:paraId="2EF51416">
            <w:pPr>
              <w:pStyle w:val="18"/>
              <w:bidi w:val="0"/>
              <w:jc w:val="center"/>
              <w:rPr>
                <w:color w:val="auto"/>
              </w:rPr>
            </w:pPr>
            <w:r>
              <w:rPr>
                <w:color w:val="auto"/>
              </w:rPr>
              <w:t>加压气体</w:t>
            </w:r>
          </w:p>
          <w:p w14:paraId="44459714">
            <w:pPr>
              <w:pStyle w:val="18"/>
              <w:bidi w:val="0"/>
              <w:jc w:val="center"/>
              <w:rPr>
                <w:color w:val="auto"/>
              </w:rPr>
            </w:pPr>
            <w:r>
              <w:rPr>
                <w:color w:val="auto"/>
              </w:rPr>
              <w:t>特异性靶器官毒性</w:t>
            </w:r>
            <w:r>
              <w:rPr>
                <w:rFonts w:hint="eastAsia"/>
                <w:color w:val="auto"/>
                <w:lang w:eastAsia="zh-CN"/>
              </w:rPr>
              <w:t>－</w:t>
            </w:r>
            <w:r>
              <w:rPr>
                <w:color w:val="auto"/>
              </w:rPr>
              <w:t>一次接触,类别3（麻醉效应）</w:t>
            </w:r>
          </w:p>
          <w:p w14:paraId="7E9D53FC">
            <w:pPr>
              <w:pStyle w:val="18"/>
              <w:bidi w:val="0"/>
              <w:jc w:val="center"/>
              <w:rPr>
                <w:rFonts w:hint="eastAsia"/>
                <w:color w:val="auto"/>
                <w:lang w:val="en-US" w:eastAsia="zh-CN"/>
              </w:rPr>
            </w:pPr>
            <w:r>
              <w:rPr>
                <w:rFonts w:hint="eastAsia"/>
                <w:color w:val="auto"/>
                <w:u w:val="single"/>
                <w:lang w:val="en-US" w:eastAsia="zh-CN"/>
              </w:rPr>
              <w:t>溶于水、烃类等多数有机溶剂</w:t>
            </w:r>
          </w:p>
        </w:tc>
      </w:tr>
      <w:tr w14:paraId="1570F5F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4183CF61">
            <w:pPr>
              <w:pStyle w:val="18"/>
              <w:bidi w:val="0"/>
              <w:jc w:val="center"/>
              <w:rPr>
                <w:rFonts w:hint="eastAsia"/>
                <w:color w:val="auto"/>
                <w:lang w:val="en-US" w:eastAsia="zh-CN"/>
              </w:rPr>
            </w:pPr>
            <w:r>
              <w:rPr>
                <w:rFonts w:hint="eastAsia"/>
                <w:color w:val="auto"/>
                <w:lang w:val="en-US" w:eastAsia="zh-CN"/>
              </w:rPr>
              <w:t>3</w:t>
            </w:r>
          </w:p>
        </w:tc>
        <w:tc>
          <w:tcPr>
            <w:tcW w:w="1623" w:type="dxa"/>
            <w:tcBorders>
              <w:tl2br w:val="nil"/>
              <w:tr2bl w:val="nil"/>
            </w:tcBorders>
            <w:vAlign w:val="center"/>
          </w:tcPr>
          <w:p w14:paraId="58464A69">
            <w:pPr>
              <w:pStyle w:val="18"/>
              <w:bidi w:val="0"/>
              <w:jc w:val="center"/>
              <w:rPr>
                <w:rFonts w:hint="eastAsia"/>
                <w:color w:val="auto"/>
              </w:rPr>
            </w:pPr>
            <w:r>
              <w:rPr>
                <w:rFonts w:hint="eastAsia"/>
                <w:color w:val="auto"/>
                <w:lang w:val="en-US" w:eastAsia="zh-CN"/>
              </w:rPr>
              <w:t>松节油</w:t>
            </w:r>
          </w:p>
        </w:tc>
        <w:tc>
          <w:tcPr>
            <w:tcW w:w="1299" w:type="dxa"/>
            <w:tcBorders>
              <w:tl2br w:val="nil"/>
              <w:tr2bl w:val="nil"/>
            </w:tcBorders>
            <w:vAlign w:val="center"/>
          </w:tcPr>
          <w:p w14:paraId="37275DCA">
            <w:pPr>
              <w:pStyle w:val="18"/>
              <w:bidi w:val="0"/>
              <w:jc w:val="center"/>
              <w:rPr>
                <w:rFonts w:hint="eastAsia"/>
                <w:color w:val="auto"/>
              </w:rPr>
            </w:pPr>
            <w:r>
              <w:rPr>
                <w:rFonts w:hint="eastAsia"/>
                <w:color w:val="auto"/>
                <w:lang w:val="en-US" w:eastAsia="zh-CN"/>
              </w:rPr>
              <w:t>甲类</w:t>
            </w:r>
          </w:p>
        </w:tc>
        <w:tc>
          <w:tcPr>
            <w:tcW w:w="1729" w:type="dxa"/>
            <w:tcBorders>
              <w:tl2br w:val="nil"/>
              <w:tr2bl w:val="nil"/>
            </w:tcBorders>
            <w:vAlign w:val="center"/>
          </w:tcPr>
          <w:p w14:paraId="5D4BA81F">
            <w:pPr>
              <w:pStyle w:val="18"/>
              <w:bidi w:val="0"/>
              <w:jc w:val="center"/>
              <w:rPr>
                <w:rFonts w:hint="eastAsia"/>
                <w:color w:val="auto"/>
              </w:rPr>
            </w:pPr>
            <w:r>
              <w:rPr>
                <w:rFonts w:hint="eastAsia"/>
                <w:color w:val="auto"/>
                <w:lang w:val="en-US" w:eastAsia="zh-CN"/>
              </w:rPr>
              <w:t>无色液体</w:t>
            </w:r>
          </w:p>
        </w:tc>
        <w:tc>
          <w:tcPr>
            <w:tcW w:w="1217" w:type="dxa"/>
            <w:tcBorders>
              <w:tl2br w:val="nil"/>
              <w:tr2bl w:val="nil"/>
            </w:tcBorders>
            <w:vAlign w:val="center"/>
          </w:tcPr>
          <w:p w14:paraId="702253F2">
            <w:pPr>
              <w:pStyle w:val="18"/>
              <w:bidi w:val="0"/>
              <w:jc w:val="center"/>
              <w:rPr>
                <w:rFonts w:hint="eastAsia"/>
                <w:color w:val="auto"/>
              </w:rPr>
            </w:pPr>
            <w:r>
              <w:rPr>
                <w:rFonts w:hint="eastAsia"/>
                <w:color w:val="auto"/>
                <w:lang w:val="en-US" w:eastAsia="zh-CN"/>
              </w:rPr>
              <w:t>32～46</w:t>
            </w:r>
          </w:p>
        </w:tc>
        <w:tc>
          <w:tcPr>
            <w:tcW w:w="1235" w:type="dxa"/>
            <w:tcBorders>
              <w:tl2br w:val="nil"/>
              <w:tr2bl w:val="nil"/>
            </w:tcBorders>
            <w:vAlign w:val="center"/>
          </w:tcPr>
          <w:p w14:paraId="6339A6F1">
            <w:pPr>
              <w:pStyle w:val="18"/>
              <w:bidi w:val="0"/>
              <w:jc w:val="center"/>
              <w:rPr>
                <w:rFonts w:hint="eastAsia"/>
                <w:color w:val="auto"/>
                <w:lang w:val="en-US" w:eastAsia="zh-CN"/>
              </w:rPr>
            </w:pPr>
            <w:r>
              <w:rPr>
                <w:color w:val="auto"/>
              </w:rPr>
              <w:t>8006-64-2</w:t>
            </w:r>
          </w:p>
        </w:tc>
        <w:tc>
          <w:tcPr>
            <w:tcW w:w="1289" w:type="dxa"/>
            <w:tcBorders>
              <w:tl2br w:val="nil"/>
              <w:tr2bl w:val="nil"/>
            </w:tcBorders>
            <w:vAlign w:val="center"/>
          </w:tcPr>
          <w:p w14:paraId="0D39EDA3">
            <w:pPr>
              <w:pStyle w:val="18"/>
              <w:bidi w:val="0"/>
              <w:jc w:val="center"/>
              <w:rPr>
                <w:rFonts w:hint="eastAsia"/>
                <w:color w:val="auto"/>
                <w:lang w:val="en-US" w:eastAsia="zh-CN"/>
              </w:rPr>
            </w:pPr>
            <w:r>
              <w:rPr>
                <w:color w:val="auto"/>
              </w:rPr>
              <w:t>2098</w:t>
            </w:r>
          </w:p>
        </w:tc>
        <w:tc>
          <w:tcPr>
            <w:tcW w:w="4861" w:type="dxa"/>
            <w:tcBorders>
              <w:tl2br w:val="nil"/>
              <w:tr2bl w:val="nil"/>
            </w:tcBorders>
            <w:vAlign w:val="center"/>
          </w:tcPr>
          <w:p w14:paraId="025B0C2B">
            <w:pPr>
              <w:pStyle w:val="18"/>
              <w:bidi w:val="0"/>
              <w:jc w:val="center"/>
              <w:rPr>
                <w:color w:val="auto"/>
              </w:rPr>
            </w:pPr>
            <w:r>
              <w:rPr>
                <w:color w:val="auto"/>
              </w:rPr>
              <w:t>易燃液体,类别3</w:t>
            </w:r>
          </w:p>
          <w:p w14:paraId="1C3ADF7E">
            <w:pPr>
              <w:pStyle w:val="18"/>
              <w:bidi w:val="0"/>
              <w:jc w:val="center"/>
              <w:rPr>
                <w:color w:val="auto"/>
              </w:rPr>
            </w:pPr>
            <w:r>
              <w:rPr>
                <w:color w:val="auto"/>
              </w:rPr>
              <w:t>皮肤腐蚀/刺激,类别2</w:t>
            </w:r>
          </w:p>
          <w:p w14:paraId="3111C7AA">
            <w:pPr>
              <w:pStyle w:val="18"/>
              <w:bidi w:val="0"/>
              <w:jc w:val="center"/>
              <w:rPr>
                <w:color w:val="auto"/>
              </w:rPr>
            </w:pPr>
            <w:r>
              <w:rPr>
                <w:color w:val="auto"/>
              </w:rPr>
              <w:t>严重眼损伤/眼刺激,类别2</w:t>
            </w:r>
          </w:p>
          <w:p w14:paraId="66F1DC6D">
            <w:pPr>
              <w:pStyle w:val="18"/>
              <w:bidi w:val="0"/>
              <w:jc w:val="center"/>
              <w:rPr>
                <w:color w:val="auto"/>
              </w:rPr>
            </w:pPr>
            <w:r>
              <w:rPr>
                <w:color w:val="auto"/>
              </w:rPr>
              <w:t>皮肤致敏物,类别1</w:t>
            </w:r>
          </w:p>
          <w:p w14:paraId="2E59C8D4">
            <w:pPr>
              <w:pStyle w:val="18"/>
              <w:bidi w:val="0"/>
              <w:jc w:val="center"/>
              <w:rPr>
                <w:color w:val="auto"/>
              </w:rPr>
            </w:pPr>
            <w:r>
              <w:rPr>
                <w:color w:val="auto"/>
              </w:rPr>
              <w:t>吸入危害,类别1</w:t>
            </w:r>
          </w:p>
          <w:p w14:paraId="20924FE2">
            <w:pPr>
              <w:pStyle w:val="18"/>
              <w:bidi w:val="0"/>
              <w:jc w:val="center"/>
              <w:rPr>
                <w:color w:val="auto"/>
              </w:rPr>
            </w:pPr>
            <w:r>
              <w:rPr>
                <w:color w:val="auto"/>
              </w:rPr>
              <w:t>危害水生环境</w:t>
            </w:r>
            <w:r>
              <w:rPr>
                <w:rFonts w:hint="eastAsia"/>
                <w:color w:val="auto"/>
                <w:lang w:eastAsia="zh-CN"/>
              </w:rPr>
              <w:t>－</w:t>
            </w:r>
            <w:r>
              <w:rPr>
                <w:color w:val="auto"/>
              </w:rPr>
              <w:t>急性危害,类别2</w:t>
            </w:r>
          </w:p>
          <w:p w14:paraId="53AF81F6">
            <w:pPr>
              <w:pStyle w:val="18"/>
              <w:bidi w:val="0"/>
              <w:jc w:val="center"/>
              <w:rPr>
                <w:color w:val="auto"/>
              </w:rPr>
            </w:pPr>
            <w:r>
              <w:rPr>
                <w:color w:val="auto"/>
              </w:rPr>
              <w:t>危害水生环境</w:t>
            </w:r>
            <w:r>
              <w:rPr>
                <w:rFonts w:hint="eastAsia"/>
                <w:color w:val="auto"/>
                <w:lang w:eastAsia="zh-CN"/>
              </w:rPr>
              <w:t>－</w:t>
            </w:r>
            <w:r>
              <w:rPr>
                <w:color w:val="auto"/>
              </w:rPr>
              <w:t>长期危害,类别</w:t>
            </w:r>
          </w:p>
          <w:p w14:paraId="60EF2C0F">
            <w:pPr>
              <w:pStyle w:val="18"/>
              <w:bidi w:val="0"/>
              <w:jc w:val="center"/>
              <w:rPr>
                <w:rFonts w:hint="eastAsia"/>
                <w:color w:val="auto"/>
                <w:lang w:val="en-US" w:eastAsia="zh-CN"/>
              </w:rPr>
            </w:pPr>
            <w:r>
              <w:rPr>
                <w:rFonts w:hint="eastAsia"/>
                <w:color w:val="auto"/>
                <w:u w:val="single"/>
                <w:lang w:val="en-US" w:eastAsia="zh-CN"/>
              </w:rPr>
              <w:t>不溶于水，溶于乙醇、氯仿、醚等多数有机溶剂</w:t>
            </w:r>
          </w:p>
        </w:tc>
      </w:tr>
      <w:tr w14:paraId="75C390E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4FD2A75F">
            <w:pPr>
              <w:pStyle w:val="18"/>
              <w:bidi w:val="0"/>
              <w:jc w:val="center"/>
              <w:rPr>
                <w:rFonts w:hint="eastAsia"/>
                <w:color w:val="auto"/>
                <w:lang w:val="en-US" w:eastAsia="zh-CN"/>
              </w:rPr>
            </w:pPr>
            <w:r>
              <w:rPr>
                <w:rFonts w:hint="eastAsia"/>
                <w:color w:val="auto"/>
                <w:lang w:val="en-US" w:eastAsia="zh-CN"/>
              </w:rPr>
              <w:t>4</w:t>
            </w:r>
          </w:p>
        </w:tc>
        <w:tc>
          <w:tcPr>
            <w:tcW w:w="1623" w:type="dxa"/>
            <w:tcBorders>
              <w:tl2br w:val="nil"/>
              <w:tr2bl w:val="nil"/>
            </w:tcBorders>
            <w:vAlign w:val="center"/>
          </w:tcPr>
          <w:p w14:paraId="733DF830">
            <w:pPr>
              <w:pStyle w:val="18"/>
              <w:bidi w:val="0"/>
              <w:jc w:val="center"/>
              <w:rPr>
                <w:rFonts w:hint="eastAsia"/>
                <w:color w:val="auto"/>
              </w:rPr>
            </w:pPr>
            <w:r>
              <w:rPr>
                <w:rFonts w:hint="eastAsia"/>
                <w:color w:val="auto"/>
                <w:lang w:val="en-US" w:eastAsia="zh-CN"/>
              </w:rPr>
              <w:t>煤焦油</w:t>
            </w:r>
          </w:p>
        </w:tc>
        <w:tc>
          <w:tcPr>
            <w:tcW w:w="1299" w:type="dxa"/>
            <w:tcBorders>
              <w:tl2br w:val="nil"/>
              <w:tr2bl w:val="nil"/>
            </w:tcBorders>
            <w:vAlign w:val="center"/>
          </w:tcPr>
          <w:p w14:paraId="0055B5A8">
            <w:pPr>
              <w:pStyle w:val="18"/>
              <w:bidi w:val="0"/>
              <w:jc w:val="center"/>
              <w:rPr>
                <w:rFonts w:hint="eastAsia"/>
                <w:color w:val="auto"/>
              </w:rPr>
            </w:pPr>
            <w:r>
              <w:rPr>
                <w:rFonts w:hint="eastAsia"/>
                <w:color w:val="auto"/>
                <w:lang w:val="en-US" w:eastAsia="zh-CN"/>
              </w:rPr>
              <w:t>丙类 第1项</w:t>
            </w:r>
          </w:p>
        </w:tc>
        <w:tc>
          <w:tcPr>
            <w:tcW w:w="1729" w:type="dxa"/>
            <w:tcBorders>
              <w:tl2br w:val="nil"/>
              <w:tr2bl w:val="nil"/>
            </w:tcBorders>
            <w:vAlign w:val="center"/>
          </w:tcPr>
          <w:p w14:paraId="330BFEF1">
            <w:pPr>
              <w:pStyle w:val="18"/>
              <w:bidi w:val="0"/>
              <w:jc w:val="center"/>
              <w:rPr>
                <w:rFonts w:hint="eastAsia"/>
                <w:color w:val="auto"/>
              </w:rPr>
            </w:pPr>
            <w:r>
              <w:rPr>
                <w:rFonts w:hint="eastAsia"/>
                <w:color w:val="auto"/>
                <w:lang w:val="en-US" w:eastAsia="zh-CN"/>
              </w:rPr>
              <w:t>混合物，黑色黏稠液体，具有特殊臭味</w:t>
            </w:r>
          </w:p>
        </w:tc>
        <w:tc>
          <w:tcPr>
            <w:tcW w:w="1217" w:type="dxa"/>
            <w:tcBorders>
              <w:tl2br w:val="nil"/>
              <w:tr2bl w:val="nil"/>
            </w:tcBorders>
            <w:vAlign w:val="center"/>
          </w:tcPr>
          <w:p w14:paraId="3B5CBDA8">
            <w:pPr>
              <w:pStyle w:val="18"/>
              <w:bidi w:val="0"/>
              <w:jc w:val="center"/>
              <w:rPr>
                <w:rFonts w:hint="eastAsia"/>
                <w:color w:val="auto"/>
              </w:rPr>
            </w:pPr>
            <w:r>
              <w:rPr>
                <w:rFonts w:hint="eastAsia"/>
                <w:color w:val="auto"/>
                <w:lang w:val="en-US" w:eastAsia="zh-CN"/>
              </w:rPr>
              <w:t>65~100</w:t>
            </w:r>
          </w:p>
        </w:tc>
        <w:tc>
          <w:tcPr>
            <w:tcW w:w="1235" w:type="dxa"/>
            <w:tcBorders>
              <w:tl2br w:val="nil"/>
              <w:tr2bl w:val="nil"/>
            </w:tcBorders>
            <w:vAlign w:val="center"/>
          </w:tcPr>
          <w:p w14:paraId="6B7A4B89">
            <w:pPr>
              <w:pStyle w:val="18"/>
              <w:bidi w:val="0"/>
              <w:jc w:val="center"/>
              <w:rPr>
                <w:rFonts w:hint="eastAsia"/>
                <w:color w:val="auto"/>
                <w:lang w:val="en-US" w:eastAsia="zh-CN"/>
              </w:rPr>
            </w:pPr>
            <w:r>
              <w:rPr>
                <w:color w:val="auto"/>
              </w:rPr>
              <w:t>8007-45-2</w:t>
            </w:r>
          </w:p>
        </w:tc>
        <w:tc>
          <w:tcPr>
            <w:tcW w:w="1289" w:type="dxa"/>
            <w:tcBorders>
              <w:tl2br w:val="nil"/>
              <w:tr2bl w:val="nil"/>
            </w:tcBorders>
            <w:vAlign w:val="center"/>
          </w:tcPr>
          <w:p w14:paraId="739BA609">
            <w:pPr>
              <w:pStyle w:val="18"/>
              <w:bidi w:val="0"/>
              <w:jc w:val="center"/>
              <w:rPr>
                <w:rFonts w:hint="eastAsia"/>
                <w:color w:val="auto"/>
                <w:lang w:val="en-US" w:eastAsia="zh-CN"/>
              </w:rPr>
            </w:pPr>
            <w:r>
              <w:rPr>
                <w:color w:val="auto"/>
              </w:rPr>
              <w:t>1569</w:t>
            </w:r>
          </w:p>
        </w:tc>
        <w:tc>
          <w:tcPr>
            <w:tcW w:w="4861" w:type="dxa"/>
            <w:tcBorders>
              <w:tl2br w:val="nil"/>
              <w:tr2bl w:val="nil"/>
            </w:tcBorders>
            <w:vAlign w:val="center"/>
          </w:tcPr>
          <w:p w14:paraId="4EADB46C">
            <w:pPr>
              <w:pStyle w:val="18"/>
              <w:bidi w:val="0"/>
              <w:jc w:val="center"/>
              <w:rPr>
                <w:color w:val="auto"/>
              </w:rPr>
            </w:pPr>
            <w:r>
              <w:rPr>
                <w:color w:val="auto"/>
              </w:rPr>
              <w:t>易燃液体,类别2</w:t>
            </w:r>
          </w:p>
          <w:p w14:paraId="47B63ABF">
            <w:pPr>
              <w:pStyle w:val="18"/>
              <w:bidi w:val="0"/>
              <w:jc w:val="center"/>
              <w:rPr>
                <w:color w:val="auto"/>
              </w:rPr>
            </w:pPr>
            <w:r>
              <w:rPr>
                <w:color w:val="auto"/>
              </w:rPr>
              <w:t>致癌性,类别1A</w:t>
            </w:r>
          </w:p>
          <w:p w14:paraId="64C84D48">
            <w:pPr>
              <w:pStyle w:val="18"/>
              <w:bidi w:val="0"/>
              <w:jc w:val="center"/>
              <w:rPr>
                <w:color w:val="auto"/>
              </w:rPr>
            </w:pPr>
            <w:r>
              <w:rPr>
                <w:color w:val="auto"/>
              </w:rPr>
              <w:t>危害水生环境</w:t>
            </w:r>
            <w:r>
              <w:rPr>
                <w:rFonts w:hint="eastAsia"/>
                <w:color w:val="auto"/>
                <w:lang w:eastAsia="zh-CN"/>
              </w:rPr>
              <w:t>－</w:t>
            </w:r>
            <w:r>
              <w:rPr>
                <w:color w:val="auto"/>
              </w:rPr>
              <w:t>急性危害,类别2</w:t>
            </w:r>
          </w:p>
          <w:p w14:paraId="3DECE0FD">
            <w:pPr>
              <w:pStyle w:val="18"/>
              <w:bidi w:val="0"/>
              <w:jc w:val="center"/>
              <w:rPr>
                <w:color w:val="auto"/>
              </w:rPr>
            </w:pPr>
            <w:r>
              <w:rPr>
                <w:color w:val="auto"/>
              </w:rPr>
              <w:t>危害水生环境</w:t>
            </w:r>
            <w:r>
              <w:rPr>
                <w:rFonts w:hint="eastAsia"/>
                <w:color w:val="auto"/>
                <w:lang w:eastAsia="zh-CN"/>
              </w:rPr>
              <w:t>－</w:t>
            </w:r>
            <w:r>
              <w:rPr>
                <w:color w:val="auto"/>
              </w:rPr>
              <w:t>长期危害,类别2</w:t>
            </w:r>
          </w:p>
          <w:p w14:paraId="1EA3DF78">
            <w:pPr>
              <w:pStyle w:val="18"/>
              <w:bidi w:val="0"/>
              <w:jc w:val="center"/>
              <w:rPr>
                <w:rFonts w:hint="eastAsia"/>
                <w:color w:val="auto"/>
                <w:lang w:val="en-US" w:eastAsia="zh-CN"/>
              </w:rPr>
            </w:pPr>
            <w:r>
              <w:rPr>
                <w:rFonts w:hint="eastAsia"/>
                <w:color w:val="auto"/>
                <w:u w:val="single"/>
                <w:lang w:val="en-US" w:eastAsia="zh-CN"/>
              </w:rPr>
              <w:t>微溶于水，溶于苯、乙醇、乙醚、氯仿、丙酮等多数有机溶剂</w:t>
            </w:r>
          </w:p>
        </w:tc>
      </w:tr>
      <w:tr w14:paraId="09EA099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5D69AEAF">
            <w:pPr>
              <w:pStyle w:val="18"/>
              <w:bidi w:val="0"/>
              <w:jc w:val="center"/>
              <w:rPr>
                <w:rFonts w:hint="eastAsia"/>
                <w:color w:val="auto"/>
                <w:lang w:val="en-US" w:eastAsia="zh-CN"/>
              </w:rPr>
            </w:pPr>
            <w:r>
              <w:rPr>
                <w:rFonts w:hint="eastAsia"/>
                <w:color w:val="auto"/>
                <w:lang w:val="en-US" w:eastAsia="zh-CN"/>
              </w:rPr>
              <w:t>5</w:t>
            </w:r>
          </w:p>
        </w:tc>
        <w:tc>
          <w:tcPr>
            <w:tcW w:w="1623" w:type="dxa"/>
            <w:tcBorders>
              <w:tl2br w:val="nil"/>
              <w:tr2bl w:val="nil"/>
            </w:tcBorders>
            <w:vAlign w:val="center"/>
          </w:tcPr>
          <w:p w14:paraId="51E58C39">
            <w:pPr>
              <w:pStyle w:val="18"/>
              <w:bidi w:val="0"/>
              <w:jc w:val="center"/>
              <w:rPr>
                <w:rFonts w:hint="eastAsia"/>
                <w:color w:val="auto"/>
              </w:rPr>
            </w:pPr>
            <w:r>
              <w:rPr>
                <w:rFonts w:hint="eastAsia"/>
                <w:color w:val="auto"/>
                <w:lang w:val="en-US" w:eastAsia="zh-CN"/>
              </w:rPr>
              <w:t>乙醇</w:t>
            </w:r>
          </w:p>
        </w:tc>
        <w:tc>
          <w:tcPr>
            <w:tcW w:w="1299" w:type="dxa"/>
            <w:tcBorders>
              <w:tl2br w:val="nil"/>
              <w:tr2bl w:val="nil"/>
            </w:tcBorders>
            <w:vAlign w:val="center"/>
          </w:tcPr>
          <w:p w14:paraId="28057647">
            <w:pPr>
              <w:pStyle w:val="18"/>
              <w:bidi w:val="0"/>
              <w:jc w:val="center"/>
              <w:rPr>
                <w:rFonts w:hint="eastAsia"/>
                <w:color w:val="auto"/>
              </w:rPr>
            </w:pPr>
            <w:r>
              <w:rPr>
                <w:rFonts w:hint="eastAsia"/>
                <w:color w:val="auto"/>
                <w:lang w:val="en-US" w:eastAsia="zh-CN"/>
              </w:rPr>
              <w:t>甲类 第1项</w:t>
            </w:r>
          </w:p>
        </w:tc>
        <w:tc>
          <w:tcPr>
            <w:tcW w:w="1729" w:type="dxa"/>
            <w:tcBorders>
              <w:tl2br w:val="nil"/>
              <w:tr2bl w:val="nil"/>
            </w:tcBorders>
            <w:vAlign w:val="center"/>
          </w:tcPr>
          <w:p w14:paraId="7D9079F0">
            <w:pPr>
              <w:pStyle w:val="18"/>
              <w:bidi w:val="0"/>
              <w:jc w:val="center"/>
              <w:rPr>
                <w:rFonts w:hint="eastAsia"/>
                <w:color w:val="auto"/>
              </w:rPr>
            </w:pPr>
            <w:r>
              <w:rPr>
                <w:rFonts w:hint="eastAsia"/>
                <w:color w:val="auto"/>
                <w:lang w:val="en-US" w:eastAsia="zh-CN"/>
              </w:rPr>
              <w:t>无色透明液体</w:t>
            </w:r>
          </w:p>
        </w:tc>
        <w:tc>
          <w:tcPr>
            <w:tcW w:w="1217" w:type="dxa"/>
            <w:tcBorders>
              <w:tl2br w:val="nil"/>
              <w:tr2bl w:val="nil"/>
            </w:tcBorders>
            <w:vAlign w:val="center"/>
          </w:tcPr>
          <w:p w14:paraId="1CFC31B1">
            <w:pPr>
              <w:pStyle w:val="18"/>
              <w:bidi w:val="0"/>
              <w:jc w:val="center"/>
              <w:rPr>
                <w:rFonts w:hint="eastAsia"/>
                <w:color w:val="auto"/>
              </w:rPr>
            </w:pPr>
            <w:r>
              <w:rPr>
                <w:rFonts w:hint="eastAsia"/>
                <w:color w:val="auto"/>
                <w:lang w:val="en-US" w:eastAsia="zh-CN"/>
              </w:rPr>
              <w:t>12.8</w:t>
            </w:r>
          </w:p>
        </w:tc>
        <w:tc>
          <w:tcPr>
            <w:tcW w:w="1235" w:type="dxa"/>
            <w:tcBorders>
              <w:tl2br w:val="nil"/>
              <w:tr2bl w:val="nil"/>
            </w:tcBorders>
            <w:vAlign w:val="center"/>
          </w:tcPr>
          <w:p w14:paraId="32871268">
            <w:pPr>
              <w:pStyle w:val="18"/>
              <w:bidi w:val="0"/>
              <w:jc w:val="center"/>
              <w:rPr>
                <w:rFonts w:hint="eastAsia"/>
                <w:color w:val="auto"/>
                <w:lang w:val="en-US" w:eastAsia="zh-CN"/>
              </w:rPr>
            </w:pPr>
            <w:r>
              <w:rPr>
                <w:rFonts w:hint="eastAsia"/>
                <w:color w:val="auto"/>
                <w:lang w:val="en-US" w:eastAsia="zh-CN"/>
              </w:rPr>
              <w:t>64-17-5</w:t>
            </w:r>
          </w:p>
        </w:tc>
        <w:tc>
          <w:tcPr>
            <w:tcW w:w="1289" w:type="dxa"/>
            <w:tcBorders>
              <w:tl2br w:val="nil"/>
              <w:tr2bl w:val="nil"/>
            </w:tcBorders>
            <w:vAlign w:val="center"/>
          </w:tcPr>
          <w:p w14:paraId="61C592D6">
            <w:pPr>
              <w:pStyle w:val="18"/>
              <w:bidi w:val="0"/>
              <w:jc w:val="center"/>
              <w:rPr>
                <w:rFonts w:hint="eastAsia"/>
                <w:color w:val="auto"/>
                <w:lang w:val="en-US" w:eastAsia="zh-CN"/>
              </w:rPr>
            </w:pPr>
            <w:r>
              <w:rPr>
                <w:rFonts w:hint="eastAsia"/>
                <w:color w:val="auto"/>
                <w:lang w:val="en-US" w:eastAsia="zh-CN"/>
              </w:rPr>
              <w:t>1170</w:t>
            </w:r>
          </w:p>
        </w:tc>
        <w:tc>
          <w:tcPr>
            <w:tcW w:w="4861" w:type="dxa"/>
            <w:tcBorders>
              <w:tl2br w:val="nil"/>
              <w:tr2bl w:val="nil"/>
            </w:tcBorders>
            <w:vAlign w:val="center"/>
          </w:tcPr>
          <w:p w14:paraId="5D7F56DB">
            <w:pPr>
              <w:pStyle w:val="18"/>
              <w:bidi w:val="0"/>
              <w:jc w:val="center"/>
              <w:rPr>
                <w:color w:val="auto"/>
              </w:rPr>
            </w:pPr>
            <w:r>
              <w:rPr>
                <w:color w:val="auto"/>
              </w:rPr>
              <w:t>易燃液体,类别2</w:t>
            </w:r>
          </w:p>
          <w:p w14:paraId="14F1A33C">
            <w:pPr>
              <w:pStyle w:val="18"/>
              <w:bidi w:val="0"/>
              <w:jc w:val="center"/>
              <w:rPr>
                <w:rFonts w:hint="eastAsia"/>
                <w:color w:val="auto"/>
                <w:lang w:val="en-US" w:eastAsia="zh-CN"/>
              </w:rPr>
            </w:pPr>
            <w:r>
              <w:rPr>
                <w:rFonts w:hint="eastAsia"/>
                <w:color w:val="auto"/>
                <w:u w:val="single"/>
                <w:lang w:val="en-US" w:eastAsia="zh-CN"/>
              </w:rPr>
              <w:t>与水混溶，可混溶于醚、氯仿、甘油等多数有机溶剂</w:t>
            </w:r>
          </w:p>
        </w:tc>
      </w:tr>
      <w:tr w14:paraId="5A0186A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00BB9B06">
            <w:pPr>
              <w:pStyle w:val="18"/>
              <w:bidi w:val="0"/>
              <w:jc w:val="center"/>
              <w:rPr>
                <w:rFonts w:hint="eastAsia"/>
                <w:color w:val="auto"/>
                <w:lang w:val="en-US" w:eastAsia="zh-CN"/>
              </w:rPr>
            </w:pPr>
            <w:r>
              <w:rPr>
                <w:rFonts w:hint="eastAsia"/>
                <w:color w:val="auto"/>
                <w:lang w:val="en-US" w:eastAsia="zh-CN"/>
              </w:rPr>
              <w:t>6</w:t>
            </w:r>
          </w:p>
        </w:tc>
        <w:tc>
          <w:tcPr>
            <w:tcW w:w="1623" w:type="dxa"/>
            <w:tcBorders>
              <w:tl2br w:val="nil"/>
              <w:tr2bl w:val="nil"/>
            </w:tcBorders>
            <w:vAlign w:val="center"/>
          </w:tcPr>
          <w:p w14:paraId="400B8CEC">
            <w:pPr>
              <w:pStyle w:val="18"/>
              <w:bidi w:val="0"/>
              <w:jc w:val="center"/>
              <w:rPr>
                <w:rFonts w:hint="eastAsia"/>
                <w:color w:val="auto"/>
              </w:rPr>
            </w:pPr>
            <w:r>
              <w:rPr>
                <w:rFonts w:hint="eastAsia"/>
                <w:color w:val="auto"/>
                <w:lang w:val="en-US" w:eastAsia="zh-CN"/>
              </w:rPr>
              <w:t>乙醛</w:t>
            </w:r>
          </w:p>
        </w:tc>
        <w:tc>
          <w:tcPr>
            <w:tcW w:w="1299" w:type="dxa"/>
            <w:tcBorders>
              <w:tl2br w:val="nil"/>
              <w:tr2bl w:val="nil"/>
            </w:tcBorders>
            <w:vAlign w:val="center"/>
          </w:tcPr>
          <w:p w14:paraId="72A57F66">
            <w:pPr>
              <w:pStyle w:val="18"/>
              <w:bidi w:val="0"/>
              <w:jc w:val="center"/>
              <w:rPr>
                <w:rFonts w:hint="eastAsia"/>
                <w:color w:val="auto"/>
              </w:rPr>
            </w:pPr>
            <w:r>
              <w:rPr>
                <w:rFonts w:hint="eastAsia"/>
                <w:color w:val="auto"/>
                <w:lang w:val="en-US" w:eastAsia="zh-CN"/>
              </w:rPr>
              <w:t>甲类 第1项</w:t>
            </w:r>
          </w:p>
        </w:tc>
        <w:tc>
          <w:tcPr>
            <w:tcW w:w="1729" w:type="dxa"/>
            <w:tcBorders>
              <w:tl2br w:val="nil"/>
              <w:tr2bl w:val="nil"/>
            </w:tcBorders>
            <w:vAlign w:val="center"/>
          </w:tcPr>
          <w:p w14:paraId="7D524781">
            <w:pPr>
              <w:pStyle w:val="18"/>
              <w:bidi w:val="0"/>
              <w:jc w:val="center"/>
              <w:rPr>
                <w:rFonts w:hint="eastAsia"/>
                <w:color w:val="auto"/>
              </w:rPr>
            </w:pPr>
            <w:r>
              <w:rPr>
                <w:rFonts w:hint="eastAsia"/>
                <w:color w:val="auto"/>
                <w:lang w:val="en-US" w:eastAsia="zh-CN"/>
              </w:rPr>
              <w:t>无色液体</w:t>
            </w:r>
          </w:p>
        </w:tc>
        <w:tc>
          <w:tcPr>
            <w:tcW w:w="1217" w:type="dxa"/>
            <w:tcBorders>
              <w:tl2br w:val="nil"/>
              <w:tr2bl w:val="nil"/>
            </w:tcBorders>
            <w:vAlign w:val="center"/>
          </w:tcPr>
          <w:p w14:paraId="5C7A859F">
            <w:pPr>
              <w:pStyle w:val="18"/>
              <w:bidi w:val="0"/>
              <w:jc w:val="center"/>
              <w:rPr>
                <w:rFonts w:hint="eastAsia"/>
                <w:color w:val="auto"/>
              </w:rPr>
            </w:pPr>
            <w:r>
              <w:rPr>
                <w:rFonts w:hint="eastAsia"/>
                <w:color w:val="auto"/>
                <w:lang w:val="en-US" w:eastAsia="zh-CN"/>
              </w:rPr>
              <w:t>-39</w:t>
            </w:r>
          </w:p>
        </w:tc>
        <w:tc>
          <w:tcPr>
            <w:tcW w:w="1235" w:type="dxa"/>
            <w:tcBorders>
              <w:tl2br w:val="nil"/>
              <w:tr2bl w:val="nil"/>
            </w:tcBorders>
            <w:shd w:val="clear" w:color="auto" w:fill="auto"/>
            <w:vAlign w:val="center"/>
          </w:tcPr>
          <w:p w14:paraId="44D24D68">
            <w:pPr>
              <w:pStyle w:val="18"/>
              <w:bidi w:val="0"/>
              <w:jc w:val="center"/>
              <w:rPr>
                <w:rFonts w:hint="eastAsia"/>
                <w:color w:val="auto"/>
                <w:lang w:val="en-US" w:eastAsia="zh-CN"/>
              </w:rPr>
            </w:pPr>
            <w:r>
              <w:rPr>
                <w:color w:val="auto"/>
              </w:rPr>
              <w:t>75-07-0</w:t>
            </w:r>
          </w:p>
        </w:tc>
        <w:tc>
          <w:tcPr>
            <w:tcW w:w="1289" w:type="dxa"/>
            <w:tcBorders>
              <w:tl2br w:val="nil"/>
              <w:tr2bl w:val="nil"/>
            </w:tcBorders>
            <w:shd w:val="clear" w:color="auto" w:fill="auto"/>
            <w:vAlign w:val="center"/>
          </w:tcPr>
          <w:p w14:paraId="546F2EB5">
            <w:pPr>
              <w:pStyle w:val="18"/>
              <w:bidi w:val="0"/>
              <w:jc w:val="center"/>
              <w:rPr>
                <w:rFonts w:hint="eastAsia"/>
                <w:color w:val="auto"/>
                <w:lang w:val="en-US" w:eastAsia="zh-CN"/>
              </w:rPr>
            </w:pPr>
            <w:r>
              <w:rPr>
                <w:color w:val="auto"/>
              </w:rPr>
              <w:t>2627</w:t>
            </w:r>
          </w:p>
        </w:tc>
        <w:tc>
          <w:tcPr>
            <w:tcW w:w="4861" w:type="dxa"/>
            <w:tcBorders>
              <w:tl2br w:val="nil"/>
              <w:tr2bl w:val="nil"/>
            </w:tcBorders>
            <w:shd w:val="clear" w:color="auto" w:fill="auto"/>
            <w:vAlign w:val="center"/>
          </w:tcPr>
          <w:p w14:paraId="6E2A7DAB">
            <w:pPr>
              <w:pStyle w:val="18"/>
              <w:bidi w:val="0"/>
              <w:jc w:val="center"/>
              <w:rPr>
                <w:rFonts w:hint="eastAsia"/>
                <w:color w:val="auto"/>
                <w:lang w:eastAsia="zh-CN"/>
              </w:rPr>
            </w:pPr>
            <w:r>
              <w:rPr>
                <w:rFonts w:hint="eastAsia"/>
                <w:color w:val="auto"/>
                <w:lang w:eastAsia="zh-CN"/>
              </w:rPr>
              <w:t>易燃液体,类别1</w:t>
            </w:r>
          </w:p>
          <w:p w14:paraId="330ABCBD">
            <w:pPr>
              <w:pStyle w:val="18"/>
              <w:bidi w:val="0"/>
              <w:jc w:val="center"/>
              <w:rPr>
                <w:rFonts w:hint="eastAsia"/>
                <w:color w:val="auto"/>
                <w:lang w:eastAsia="zh-CN"/>
              </w:rPr>
            </w:pPr>
            <w:r>
              <w:rPr>
                <w:rFonts w:hint="eastAsia"/>
                <w:color w:val="auto"/>
                <w:lang w:eastAsia="zh-CN"/>
              </w:rPr>
              <w:t>严重眼损伤/眼刺激,类别2</w:t>
            </w:r>
          </w:p>
          <w:p w14:paraId="0F921793">
            <w:pPr>
              <w:pStyle w:val="18"/>
              <w:bidi w:val="0"/>
              <w:jc w:val="center"/>
              <w:rPr>
                <w:rFonts w:hint="eastAsia"/>
                <w:color w:val="auto"/>
                <w:lang w:eastAsia="zh-CN"/>
              </w:rPr>
            </w:pPr>
            <w:r>
              <w:rPr>
                <w:rFonts w:hint="eastAsia"/>
                <w:color w:val="auto"/>
                <w:lang w:eastAsia="zh-CN"/>
              </w:rPr>
              <w:t>致癌性,类别2</w:t>
            </w:r>
          </w:p>
          <w:p w14:paraId="76C1150D">
            <w:pPr>
              <w:pStyle w:val="18"/>
              <w:bidi w:val="0"/>
              <w:jc w:val="center"/>
              <w:rPr>
                <w:rFonts w:hint="eastAsia"/>
                <w:color w:val="auto"/>
                <w:lang w:eastAsia="zh-CN"/>
              </w:rPr>
            </w:pPr>
            <w:r>
              <w:rPr>
                <w:rFonts w:hint="eastAsia"/>
                <w:color w:val="auto"/>
                <w:lang w:eastAsia="zh-CN"/>
              </w:rPr>
              <w:t>特异性靶器官毒性－一次接触,类别3（呼吸道刺激）</w:t>
            </w:r>
          </w:p>
          <w:p w14:paraId="418CD62A">
            <w:pPr>
              <w:pStyle w:val="18"/>
              <w:bidi w:val="0"/>
              <w:jc w:val="center"/>
              <w:rPr>
                <w:rFonts w:hint="eastAsia"/>
                <w:color w:val="auto"/>
                <w:lang w:val="en-US" w:eastAsia="zh-CN"/>
              </w:rPr>
            </w:pPr>
            <w:r>
              <w:rPr>
                <w:rFonts w:hint="eastAsia"/>
                <w:color w:val="auto"/>
                <w:u w:val="single"/>
                <w:lang w:val="en-US" w:eastAsia="zh-CN"/>
              </w:rPr>
              <w:t>溶于水，可混溶于乙醇、乙醚</w:t>
            </w:r>
          </w:p>
        </w:tc>
      </w:tr>
      <w:tr w14:paraId="5AACBA5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2AEE98A4">
            <w:pPr>
              <w:pStyle w:val="18"/>
              <w:bidi w:val="0"/>
              <w:jc w:val="center"/>
              <w:rPr>
                <w:rFonts w:hint="eastAsia"/>
                <w:color w:val="auto"/>
                <w:lang w:val="en-US" w:eastAsia="zh-CN"/>
              </w:rPr>
            </w:pPr>
            <w:r>
              <w:rPr>
                <w:rFonts w:hint="eastAsia"/>
                <w:color w:val="auto"/>
                <w:lang w:val="en-US" w:eastAsia="zh-CN"/>
              </w:rPr>
              <w:t>7</w:t>
            </w:r>
          </w:p>
        </w:tc>
        <w:tc>
          <w:tcPr>
            <w:tcW w:w="1623" w:type="dxa"/>
            <w:tcBorders>
              <w:tl2br w:val="nil"/>
              <w:tr2bl w:val="nil"/>
            </w:tcBorders>
            <w:vAlign w:val="center"/>
          </w:tcPr>
          <w:p w14:paraId="0EBEFB6E">
            <w:pPr>
              <w:pStyle w:val="18"/>
              <w:bidi w:val="0"/>
              <w:jc w:val="center"/>
              <w:rPr>
                <w:rFonts w:hint="eastAsia"/>
                <w:color w:val="auto"/>
              </w:rPr>
            </w:pPr>
            <w:r>
              <w:rPr>
                <w:rFonts w:hint="eastAsia"/>
                <w:color w:val="auto"/>
                <w:lang w:val="en-US" w:eastAsia="zh-CN"/>
              </w:rPr>
              <w:t>甲基丙烯酸甲酯</w:t>
            </w:r>
          </w:p>
        </w:tc>
        <w:tc>
          <w:tcPr>
            <w:tcW w:w="1299" w:type="dxa"/>
            <w:tcBorders>
              <w:tl2br w:val="nil"/>
              <w:tr2bl w:val="nil"/>
            </w:tcBorders>
            <w:vAlign w:val="center"/>
          </w:tcPr>
          <w:p w14:paraId="0DF8615E">
            <w:pPr>
              <w:pStyle w:val="18"/>
              <w:bidi w:val="0"/>
              <w:jc w:val="center"/>
              <w:rPr>
                <w:rFonts w:hint="eastAsia"/>
                <w:color w:val="auto"/>
              </w:rPr>
            </w:pPr>
            <w:r>
              <w:rPr>
                <w:rFonts w:hint="eastAsia"/>
                <w:color w:val="auto"/>
                <w:lang w:val="en-US" w:eastAsia="zh-CN"/>
              </w:rPr>
              <w:t>甲类</w:t>
            </w:r>
          </w:p>
        </w:tc>
        <w:tc>
          <w:tcPr>
            <w:tcW w:w="1729" w:type="dxa"/>
            <w:tcBorders>
              <w:tl2br w:val="nil"/>
              <w:tr2bl w:val="nil"/>
            </w:tcBorders>
            <w:vAlign w:val="center"/>
          </w:tcPr>
          <w:p w14:paraId="410F9B3B">
            <w:pPr>
              <w:pStyle w:val="18"/>
              <w:bidi w:val="0"/>
              <w:jc w:val="center"/>
              <w:rPr>
                <w:rFonts w:hint="eastAsia"/>
                <w:color w:val="auto"/>
              </w:rPr>
            </w:pPr>
            <w:r>
              <w:rPr>
                <w:rFonts w:hint="eastAsia"/>
                <w:color w:val="auto"/>
                <w:lang w:val="en-US" w:eastAsia="zh-CN"/>
              </w:rPr>
              <w:t>无色透明液体</w:t>
            </w:r>
          </w:p>
        </w:tc>
        <w:tc>
          <w:tcPr>
            <w:tcW w:w="1217" w:type="dxa"/>
            <w:tcBorders>
              <w:tl2br w:val="nil"/>
              <w:tr2bl w:val="nil"/>
            </w:tcBorders>
            <w:vAlign w:val="center"/>
          </w:tcPr>
          <w:p w14:paraId="1573355E">
            <w:pPr>
              <w:pStyle w:val="18"/>
              <w:bidi w:val="0"/>
              <w:jc w:val="center"/>
              <w:rPr>
                <w:rFonts w:hint="eastAsia"/>
                <w:color w:val="auto"/>
              </w:rPr>
            </w:pPr>
            <w:r>
              <w:rPr>
                <w:rFonts w:hint="eastAsia"/>
                <w:color w:val="auto"/>
                <w:lang w:val="en-US" w:eastAsia="zh-CN"/>
              </w:rPr>
              <w:t>10</w:t>
            </w:r>
          </w:p>
        </w:tc>
        <w:tc>
          <w:tcPr>
            <w:tcW w:w="1235" w:type="dxa"/>
            <w:tcBorders>
              <w:tl2br w:val="nil"/>
              <w:tr2bl w:val="nil"/>
            </w:tcBorders>
            <w:shd w:val="clear" w:color="auto" w:fill="auto"/>
            <w:vAlign w:val="center"/>
          </w:tcPr>
          <w:p w14:paraId="2F3205AF">
            <w:pPr>
              <w:pStyle w:val="18"/>
              <w:bidi w:val="0"/>
              <w:jc w:val="center"/>
              <w:rPr>
                <w:rFonts w:hint="eastAsia"/>
                <w:color w:val="auto"/>
                <w:lang w:val="en-US" w:eastAsia="zh-CN"/>
              </w:rPr>
            </w:pPr>
            <w:r>
              <w:rPr>
                <w:color w:val="auto"/>
              </w:rPr>
              <w:t>80-62-6</w:t>
            </w:r>
          </w:p>
        </w:tc>
        <w:tc>
          <w:tcPr>
            <w:tcW w:w="1289" w:type="dxa"/>
            <w:tcBorders>
              <w:tl2br w:val="nil"/>
              <w:tr2bl w:val="nil"/>
            </w:tcBorders>
            <w:shd w:val="clear" w:color="auto" w:fill="auto"/>
            <w:vAlign w:val="center"/>
          </w:tcPr>
          <w:p w14:paraId="1654CAD1">
            <w:pPr>
              <w:pStyle w:val="18"/>
              <w:bidi w:val="0"/>
              <w:jc w:val="center"/>
              <w:rPr>
                <w:rFonts w:hint="eastAsia"/>
                <w:color w:val="auto"/>
                <w:lang w:val="en-US" w:eastAsia="zh-CN"/>
              </w:rPr>
            </w:pPr>
            <w:r>
              <w:rPr>
                <w:color w:val="auto"/>
              </w:rPr>
              <w:t>1105</w:t>
            </w:r>
          </w:p>
        </w:tc>
        <w:tc>
          <w:tcPr>
            <w:tcW w:w="4861" w:type="dxa"/>
            <w:tcBorders>
              <w:tl2br w:val="nil"/>
              <w:tr2bl w:val="nil"/>
            </w:tcBorders>
            <w:shd w:val="clear" w:color="auto" w:fill="auto"/>
            <w:vAlign w:val="center"/>
          </w:tcPr>
          <w:p w14:paraId="3E6AF531">
            <w:pPr>
              <w:pStyle w:val="18"/>
              <w:bidi w:val="0"/>
              <w:jc w:val="center"/>
              <w:rPr>
                <w:rFonts w:hint="eastAsia"/>
                <w:color w:val="auto"/>
              </w:rPr>
            </w:pPr>
            <w:r>
              <w:rPr>
                <w:rFonts w:hint="eastAsia"/>
                <w:color w:val="auto"/>
              </w:rPr>
              <w:t>易燃液体,类别2</w:t>
            </w:r>
          </w:p>
          <w:p w14:paraId="1827BA25">
            <w:pPr>
              <w:pStyle w:val="18"/>
              <w:bidi w:val="0"/>
              <w:jc w:val="center"/>
              <w:rPr>
                <w:rFonts w:hint="eastAsia"/>
                <w:color w:val="auto"/>
              </w:rPr>
            </w:pPr>
            <w:r>
              <w:rPr>
                <w:rFonts w:hint="eastAsia"/>
                <w:color w:val="auto"/>
              </w:rPr>
              <w:t>皮肤腐蚀/刺激,类别2</w:t>
            </w:r>
          </w:p>
          <w:p w14:paraId="7F54C2AC">
            <w:pPr>
              <w:pStyle w:val="18"/>
              <w:bidi w:val="0"/>
              <w:jc w:val="center"/>
              <w:rPr>
                <w:rFonts w:hint="eastAsia"/>
                <w:color w:val="auto"/>
              </w:rPr>
            </w:pPr>
            <w:r>
              <w:rPr>
                <w:rFonts w:hint="eastAsia"/>
                <w:color w:val="auto"/>
              </w:rPr>
              <w:t>皮肤致敏物,类别1</w:t>
            </w:r>
          </w:p>
          <w:p w14:paraId="3D27CDFF">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一次接触,类别3（呼吸道刺激）</w:t>
            </w:r>
          </w:p>
          <w:p w14:paraId="1806D183">
            <w:pPr>
              <w:pStyle w:val="18"/>
              <w:bidi w:val="0"/>
              <w:jc w:val="center"/>
              <w:rPr>
                <w:rFonts w:hint="eastAsia"/>
                <w:color w:val="auto"/>
                <w:lang w:val="en-US" w:eastAsia="zh-CN"/>
              </w:rPr>
            </w:pPr>
            <w:r>
              <w:rPr>
                <w:rFonts w:hint="eastAsia"/>
                <w:color w:val="auto"/>
                <w:u w:val="single"/>
                <w:lang w:val="en-US" w:eastAsia="zh-CN"/>
              </w:rPr>
              <w:t>微溶于水，溶于乙醇</w:t>
            </w:r>
          </w:p>
        </w:tc>
      </w:tr>
      <w:tr w14:paraId="0B6C69F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4BDEA2EB">
            <w:pPr>
              <w:pStyle w:val="18"/>
              <w:bidi w:val="0"/>
              <w:jc w:val="center"/>
              <w:rPr>
                <w:rFonts w:hint="eastAsia"/>
                <w:color w:val="auto"/>
                <w:lang w:val="en-US" w:eastAsia="zh-CN"/>
              </w:rPr>
            </w:pPr>
            <w:r>
              <w:rPr>
                <w:rFonts w:hint="eastAsia"/>
                <w:color w:val="auto"/>
                <w:lang w:val="en-US" w:eastAsia="zh-CN"/>
              </w:rPr>
              <w:t>8</w:t>
            </w:r>
          </w:p>
        </w:tc>
        <w:tc>
          <w:tcPr>
            <w:tcW w:w="1623" w:type="dxa"/>
            <w:tcBorders>
              <w:tl2br w:val="nil"/>
              <w:tr2bl w:val="nil"/>
            </w:tcBorders>
            <w:vAlign w:val="center"/>
          </w:tcPr>
          <w:p w14:paraId="71B0D714">
            <w:pPr>
              <w:pStyle w:val="18"/>
              <w:bidi w:val="0"/>
              <w:jc w:val="center"/>
              <w:rPr>
                <w:rFonts w:hint="eastAsia"/>
                <w:color w:val="auto"/>
              </w:rPr>
            </w:pPr>
            <w:r>
              <w:rPr>
                <w:rFonts w:hint="eastAsia"/>
                <w:color w:val="auto"/>
                <w:lang w:val="en-US" w:eastAsia="zh-CN"/>
              </w:rPr>
              <w:t>丙酮</w:t>
            </w:r>
          </w:p>
        </w:tc>
        <w:tc>
          <w:tcPr>
            <w:tcW w:w="1299" w:type="dxa"/>
            <w:tcBorders>
              <w:tl2br w:val="nil"/>
              <w:tr2bl w:val="nil"/>
            </w:tcBorders>
            <w:vAlign w:val="center"/>
          </w:tcPr>
          <w:p w14:paraId="6D4C7F21">
            <w:pPr>
              <w:pStyle w:val="18"/>
              <w:bidi w:val="0"/>
              <w:jc w:val="center"/>
              <w:rPr>
                <w:rFonts w:hint="eastAsia"/>
                <w:color w:val="auto"/>
              </w:rPr>
            </w:pPr>
            <w:r>
              <w:rPr>
                <w:rFonts w:hint="eastAsia"/>
                <w:color w:val="auto"/>
                <w:lang w:val="en-US" w:eastAsia="zh-CN"/>
              </w:rPr>
              <w:t>甲类</w:t>
            </w:r>
          </w:p>
        </w:tc>
        <w:tc>
          <w:tcPr>
            <w:tcW w:w="1729" w:type="dxa"/>
            <w:tcBorders>
              <w:tl2br w:val="nil"/>
              <w:tr2bl w:val="nil"/>
            </w:tcBorders>
            <w:vAlign w:val="center"/>
          </w:tcPr>
          <w:p w14:paraId="16101DC8">
            <w:pPr>
              <w:pStyle w:val="18"/>
              <w:bidi w:val="0"/>
              <w:jc w:val="center"/>
              <w:rPr>
                <w:rFonts w:hint="eastAsia"/>
                <w:color w:val="auto"/>
              </w:rPr>
            </w:pPr>
            <w:r>
              <w:rPr>
                <w:rFonts w:hint="eastAsia"/>
                <w:color w:val="auto"/>
                <w:lang w:val="en-US" w:eastAsia="zh-CN"/>
              </w:rPr>
              <w:t>无色透明液体，具有特殊的、略带甜味的刺激性气味</w:t>
            </w:r>
          </w:p>
        </w:tc>
        <w:tc>
          <w:tcPr>
            <w:tcW w:w="1217" w:type="dxa"/>
            <w:tcBorders>
              <w:tl2br w:val="nil"/>
              <w:tr2bl w:val="nil"/>
            </w:tcBorders>
            <w:vAlign w:val="center"/>
          </w:tcPr>
          <w:p w14:paraId="3348E9A4">
            <w:pPr>
              <w:pStyle w:val="18"/>
              <w:bidi w:val="0"/>
              <w:jc w:val="center"/>
              <w:rPr>
                <w:rFonts w:hint="eastAsia"/>
                <w:color w:val="auto"/>
              </w:rPr>
            </w:pPr>
            <w:r>
              <w:rPr>
                <w:rFonts w:hint="eastAsia"/>
                <w:color w:val="auto"/>
                <w:lang w:val="en-US" w:eastAsia="zh-CN"/>
              </w:rPr>
              <w:t>-20</w:t>
            </w:r>
          </w:p>
        </w:tc>
        <w:tc>
          <w:tcPr>
            <w:tcW w:w="1235" w:type="dxa"/>
            <w:tcBorders>
              <w:tl2br w:val="nil"/>
              <w:tr2bl w:val="nil"/>
            </w:tcBorders>
            <w:shd w:val="clear" w:color="auto" w:fill="auto"/>
            <w:vAlign w:val="center"/>
          </w:tcPr>
          <w:p w14:paraId="3153010F">
            <w:pPr>
              <w:pStyle w:val="18"/>
              <w:bidi w:val="0"/>
              <w:jc w:val="center"/>
              <w:rPr>
                <w:rFonts w:hint="eastAsia"/>
                <w:color w:val="auto"/>
                <w:lang w:val="en-US" w:eastAsia="zh-CN"/>
              </w:rPr>
            </w:pPr>
            <w:r>
              <w:rPr>
                <w:color w:val="auto"/>
              </w:rPr>
              <w:t>67-64-1</w:t>
            </w:r>
          </w:p>
        </w:tc>
        <w:tc>
          <w:tcPr>
            <w:tcW w:w="1289" w:type="dxa"/>
            <w:tcBorders>
              <w:tl2br w:val="nil"/>
              <w:tr2bl w:val="nil"/>
            </w:tcBorders>
            <w:shd w:val="clear" w:color="auto" w:fill="auto"/>
            <w:vAlign w:val="center"/>
          </w:tcPr>
          <w:p w14:paraId="083A1B82">
            <w:pPr>
              <w:pStyle w:val="18"/>
              <w:bidi w:val="0"/>
              <w:jc w:val="center"/>
              <w:rPr>
                <w:rFonts w:hint="eastAsia"/>
                <w:color w:val="auto"/>
                <w:lang w:val="en-US" w:eastAsia="zh-CN"/>
              </w:rPr>
            </w:pPr>
            <w:r>
              <w:rPr>
                <w:color w:val="auto"/>
              </w:rPr>
              <w:t>137</w:t>
            </w:r>
          </w:p>
        </w:tc>
        <w:tc>
          <w:tcPr>
            <w:tcW w:w="4861" w:type="dxa"/>
            <w:tcBorders>
              <w:tl2br w:val="nil"/>
              <w:tr2bl w:val="nil"/>
            </w:tcBorders>
            <w:shd w:val="clear" w:color="auto" w:fill="auto"/>
            <w:vAlign w:val="center"/>
          </w:tcPr>
          <w:p w14:paraId="67FFF9C7">
            <w:pPr>
              <w:pStyle w:val="18"/>
              <w:bidi w:val="0"/>
              <w:jc w:val="center"/>
              <w:rPr>
                <w:rFonts w:hint="eastAsia"/>
                <w:color w:val="auto"/>
              </w:rPr>
            </w:pPr>
            <w:r>
              <w:rPr>
                <w:rFonts w:hint="eastAsia"/>
                <w:color w:val="auto"/>
              </w:rPr>
              <w:t>易燃液体,类别2</w:t>
            </w:r>
          </w:p>
          <w:p w14:paraId="7D4D939B">
            <w:pPr>
              <w:pStyle w:val="18"/>
              <w:bidi w:val="0"/>
              <w:jc w:val="center"/>
              <w:rPr>
                <w:rFonts w:hint="eastAsia"/>
                <w:color w:val="auto"/>
              </w:rPr>
            </w:pPr>
            <w:r>
              <w:rPr>
                <w:rFonts w:hint="eastAsia"/>
                <w:color w:val="auto"/>
              </w:rPr>
              <w:t>严重眼损伤/眼刺激,类别2</w:t>
            </w:r>
          </w:p>
          <w:p w14:paraId="690A220D">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一次接触,类别3（麻醉效应）</w:t>
            </w:r>
          </w:p>
          <w:p w14:paraId="277E3A3B">
            <w:pPr>
              <w:pStyle w:val="18"/>
              <w:bidi w:val="0"/>
              <w:jc w:val="center"/>
              <w:rPr>
                <w:rFonts w:hint="eastAsia"/>
                <w:color w:val="auto"/>
                <w:lang w:val="en-US" w:eastAsia="zh-CN"/>
              </w:rPr>
            </w:pPr>
            <w:r>
              <w:rPr>
                <w:rFonts w:hint="eastAsia"/>
                <w:color w:val="auto"/>
                <w:u w:val="single"/>
                <w:lang w:val="en-US" w:eastAsia="zh-CN"/>
              </w:rPr>
              <w:t>与水混溶，可混溶于乙醇、乙醚、氯仿、油类、烃类等多数有机溶剂</w:t>
            </w:r>
          </w:p>
        </w:tc>
      </w:tr>
      <w:tr w14:paraId="5AD527D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6E618585">
            <w:pPr>
              <w:pStyle w:val="18"/>
              <w:bidi w:val="0"/>
              <w:jc w:val="center"/>
              <w:rPr>
                <w:rFonts w:hint="eastAsia"/>
                <w:color w:val="auto"/>
                <w:lang w:val="en-US" w:eastAsia="zh-CN"/>
              </w:rPr>
            </w:pPr>
            <w:r>
              <w:rPr>
                <w:rFonts w:hint="eastAsia"/>
                <w:color w:val="auto"/>
                <w:lang w:val="en-US" w:eastAsia="zh-CN"/>
              </w:rPr>
              <w:t>9</w:t>
            </w:r>
          </w:p>
        </w:tc>
        <w:tc>
          <w:tcPr>
            <w:tcW w:w="1623" w:type="dxa"/>
            <w:tcBorders>
              <w:tl2br w:val="nil"/>
              <w:tr2bl w:val="nil"/>
            </w:tcBorders>
            <w:vAlign w:val="center"/>
          </w:tcPr>
          <w:p w14:paraId="22B78646">
            <w:pPr>
              <w:pStyle w:val="18"/>
              <w:bidi w:val="0"/>
              <w:jc w:val="center"/>
              <w:rPr>
                <w:rFonts w:hint="eastAsia"/>
                <w:color w:val="auto"/>
              </w:rPr>
            </w:pPr>
            <w:r>
              <w:rPr>
                <w:rFonts w:hint="eastAsia"/>
                <w:color w:val="auto"/>
                <w:lang w:val="en-US" w:eastAsia="zh-CN"/>
              </w:rPr>
              <w:t>异丁醛</w:t>
            </w:r>
          </w:p>
        </w:tc>
        <w:tc>
          <w:tcPr>
            <w:tcW w:w="1299" w:type="dxa"/>
            <w:tcBorders>
              <w:tl2br w:val="nil"/>
              <w:tr2bl w:val="nil"/>
            </w:tcBorders>
            <w:vAlign w:val="center"/>
          </w:tcPr>
          <w:p w14:paraId="59C19509">
            <w:pPr>
              <w:pStyle w:val="18"/>
              <w:bidi w:val="0"/>
              <w:jc w:val="center"/>
              <w:rPr>
                <w:rFonts w:hint="eastAsia"/>
                <w:color w:val="auto"/>
              </w:rPr>
            </w:pPr>
            <w:r>
              <w:rPr>
                <w:rFonts w:hint="eastAsia"/>
                <w:color w:val="auto"/>
                <w:lang w:val="en-US" w:eastAsia="zh-CN"/>
              </w:rPr>
              <w:t>甲类</w:t>
            </w:r>
          </w:p>
        </w:tc>
        <w:tc>
          <w:tcPr>
            <w:tcW w:w="1729" w:type="dxa"/>
            <w:tcBorders>
              <w:tl2br w:val="nil"/>
              <w:tr2bl w:val="nil"/>
            </w:tcBorders>
            <w:vAlign w:val="center"/>
          </w:tcPr>
          <w:p w14:paraId="50ED2447">
            <w:pPr>
              <w:pStyle w:val="18"/>
              <w:bidi w:val="0"/>
              <w:jc w:val="center"/>
              <w:rPr>
                <w:rFonts w:hint="eastAsia"/>
                <w:color w:val="auto"/>
              </w:rPr>
            </w:pPr>
            <w:r>
              <w:rPr>
                <w:rFonts w:hint="eastAsia"/>
                <w:color w:val="auto"/>
                <w:lang w:val="en-US" w:eastAsia="zh-CN"/>
              </w:rPr>
              <w:t>无色透明液体，有强烈的刺激性气味</w:t>
            </w:r>
          </w:p>
        </w:tc>
        <w:tc>
          <w:tcPr>
            <w:tcW w:w="1217" w:type="dxa"/>
            <w:tcBorders>
              <w:tl2br w:val="nil"/>
              <w:tr2bl w:val="nil"/>
            </w:tcBorders>
            <w:vAlign w:val="center"/>
          </w:tcPr>
          <w:p w14:paraId="542D23E5">
            <w:pPr>
              <w:pStyle w:val="18"/>
              <w:bidi w:val="0"/>
              <w:jc w:val="center"/>
              <w:rPr>
                <w:rFonts w:hint="eastAsia"/>
                <w:color w:val="auto"/>
              </w:rPr>
            </w:pPr>
            <w:r>
              <w:rPr>
                <w:rFonts w:hint="eastAsia"/>
                <w:color w:val="auto"/>
                <w:lang w:val="en-US" w:eastAsia="zh-CN"/>
              </w:rPr>
              <w:t>-22</w:t>
            </w:r>
          </w:p>
        </w:tc>
        <w:tc>
          <w:tcPr>
            <w:tcW w:w="1235" w:type="dxa"/>
            <w:tcBorders>
              <w:tl2br w:val="nil"/>
              <w:tr2bl w:val="nil"/>
            </w:tcBorders>
            <w:shd w:val="clear" w:color="auto" w:fill="auto"/>
            <w:vAlign w:val="center"/>
          </w:tcPr>
          <w:p w14:paraId="17B5D1EC">
            <w:pPr>
              <w:pStyle w:val="18"/>
              <w:bidi w:val="0"/>
              <w:jc w:val="center"/>
              <w:rPr>
                <w:rFonts w:hint="eastAsia"/>
                <w:color w:val="auto"/>
                <w:lang w:val="en-US" w:eastAsia="zh-CN"/>
              </w:rPr>
            </w:pPr>
            <w:r>
              <w:rPr>
                <w:color w:val="auto"/>
              </w:rPr>
              <w:t>78-84-2</w:t>
            </w:r>
          </w:p>
        </w:tc>
        <w:tc>
          <w:tcPr>
            <w:tcW w:w="1289" w:type="dxa"/>
            <w:tcBorders>
              <w:tl2br w:val="nil"/>
              <w:tr2bl w:val="nil"/>
            </w:tcBorders>
            <w:shd w:val="clear" w:color="auto" w:fill="auto"/>
            <w:vAlign w:val="center"/>
          </w:tcPr>
          <w:p w14:paraId="15CA401E">
            <w:pPr>
              <w:pStyle w:val="18"/>
              <w:bidi w:val="0"/>
              <w:jc w:val="center"/>
              <w:rPr>
                <w:rFonts w:hint="eastAsia"/>
                <w:color w:val="auto"/>
                <w:lang w:val="en-US" w:eastAsia="zh-CN"/>
              </w:rPr>
            </w:pPr>
            <w:r>
              <w:rPr>
                <w:color w:val="auto"/>
              </w:rPr>
              <w:t>2699</w:t>
            </w:r>
          </w:p>
        </w:tc>
        <w:tc>
          <w:tcPr>
            <w:tcW w:w="4861" w:type="dxa"/>
            <w:tcBorders>
              <w:tl2br w:val="nil"/>
              <w:tr2bl w:val="nil"/>
            </w:tcBorders>
            <w:shd w:val="clear" w:color="auto" w:fill="auto"/>
            <w:vAlign w:val="center"/>
          </w:tcPr>
          <w:p w14:paraId="5C38BF83">
            <w:pPr>
              <w:pStyle w:val="18"/>
              <w:bidi w:val="0"/>
              <w:jc w:val="center"/>
              <w:rPr>
                <w:rFonts w:hint="eastAsia"/>
                <w:color w:val="auto"/>
                <w:lang w:eastAsia="zh-CN"/>
              </w:rPr>
            </w:pPr>
            <w:r>
              <w:rPr>
                <w:rFonts w:hint="eastAsia"/>
                <w:color w:val="auto"/>
                <w:lang w:eastAsia="zh-CN"/>
              </w:rPr>
              <w:t>易燃液体,类别2</w:t>
            </w:r>
          </w:p>
          <w:p w14:paraId="0AB3EC71">
            <w:pPr>
              <w:pStyle w:val="18"/>
              <w:bidi w:val="0"/>
              <w:jc w:val="center"/>
              <w:rPr>
                <w:rFonts w:hint="eastAsia"/>
                <w:color w:val="auto"/>
                <w:lang w:eastAsia="zh-CN"/>
              </w:rPr>
            </w:pPr>
            <w:r>
              <w:rPr>
                <w:rFonts w:hint="eastAsia"/>
                <w:color w:val="auto"/>
                <w:lang w:eastAsia="zh-CN"/>
              </w:rPr>
              <w:t>生殖细胞致突变性,类别2</w:t>
            </w:r>
          </w:p>
          <w:p w14:paraId="3AFA355A">
            <w:pPr>
              <w:pStyle w:val="18"/>
              <w:bidi w:val="0"/>
              <w:jc w:val="center"/>
              <w:rPr>
                <w:rFonts w:hint="eastAsia"/>
                <w:color w:val="auto"/>
                <w:lang w:eastAsia="zh-CN"/>
              </w:rPr>
            </w:pPr>
            <w:r>
              <w:rPr>
                <w:rFonts w:hint="eastAsia"/>
                <w:color w:val="auto"/>
                <w:lang w:eastAsia="zh-CN"/>
              </w:rPr>
              <w:t>特异性靶器官毒性－一次接触,类别3（呼吸道刺激）</w:t>
            </w:r>
          </w:p>
          <w:p w14:paraId="450405E0">
            <w:pPr>
              <w:pStyle w:val="18"/>
              <w:bidi w:val="0"/>
              <w:jc w:val="center"/>
              <w:rPr>
                <w:rFonts w:hint="eastAsia"/>
                <w:color w:val="auto"/>
                <w:lang w:val="en-US" w:eastAsia="zh-CN"/>
              </w:rPr>
            </w:pPr>
            <w:r>
              <w:rPr>
                <w:rFonts w:hint="eastAsia"/>
                <w:color w:val="auto"/>
                <w:u w:val="single"/>
                <w:lang w:val="en-US" w:eastAsia="zh-CN"/>
              </w:rPr>
              <w:t>微溶于水，溶于乙醇、乙醚、苯、氯仿</w:t>
            </w:r>
          </w:p>
        </w:tc>
      </w:tr>
      <w:tr w14:paraId="017B5BE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5E502BC4">
            <w:pPr>
              <w:pStyle w:val="18"/>
              <w:bidi w:val="0"/>
              <w:jc w:val="center"/>
              <w:rPr>
                <w:rFonts w:hint="eastAsia"/>
                <w:color w:val="auto"/>
                <w:lang w:val="en-US" w:eastAsia="zh-CN"/>
              </w:rPr>
            </w:pPr>
            <w:r>
              <w:rPr>
                <w:rFonts w:hint="eastAsia"/>
                <w:color w:val="auto"/>
                <w:lang w:val="en-US" w:eastAsia="zh-CN"/>
              </w:rPr>
              <w:t>10</w:t>
            </w:r>
          </w:p>
        </w:tc>
        <w:tc>
          <w:tcPr>
            <w:tcW w:w="1623" w:type="dxa"/>
            <w:tcBorders>
              <w:tl2br w:val="nil"/>
              <w:tr2bl w:val="nil"/>
            </w:tcBorders>
            <w:vAlign w:val="center"/>
          </w:tcPr>
          <w:p w14:paraId="06C90514">
            <w:pPr>
              <w:pStyle w:val="18"/>
              <w:bidi w:val="0"/>
              <w:jc w:val="center"/>
              <w:rPr>
                <w:rFonts w:hint="eastAsia"/>
                <w:color w:val="auto"/>
              </w:rPr>
            </w:pPr>
            <w:r>
              <w:rPr>
                <w:rFonts w:hint="eastAsia"/>
                <w:color w:val="auto"/>
                <w:lang w:val="en-US" w:eastAsia="zh-CN"/>
              </w:rPr>
              <w:t>乙酸乙酯</w:t>
            </w:r>
          </w:p>
        </w:tc>
        <w:tc>
          <w:tcPr>
            <w:tcW w:w="1299" w:type="dxa"/>
            <w:tcBorders>
              <w:tl2br w:val="nil"/>
              <w:tr2bl w:val="nil"/>
            </w:tcBorders>
            <w:vAlign w:val="center"/>
          </w:tcPr>
          <w:p w14:paraId="6D26EEF4">
            <w:pPr>
              <w:pStyle w:val="18"/>
              <w:bidi w:val="0"/>
              <w:jc w:val="center"/>
              <w:rPr>
                <w:rFonts w:hint="eastAsia"/>
                <w:color w:val="auto"/>
              </w:rPr>
            </w:pPr>
            <w:r>
              <w:rPr>
                <w:rFonts w:hint="eastAsia"/>
                <w:color w:val="auto"/>
                <w:lang w:val="en-US" w:eastAsia="zh-CN"/>
              </w:rPr>
              <w:t>甲类</w:t>
            </w:r>
          </w:p>
        </w:tc>
        <w:tc>
          <w:tcPr>
            <w:tcW w:w="1729" w:type="dxa"/>
            <w:tcBorders>
              <w:tl2br w:val="nil"/>
              <w:tr2bl w:val="nil"/>
            </w:tcBorders>
            <w:vAlign w:val="center"/>
          </w:tcPr>
          <w:p w14:paraId="74B53BE4">
            <w:pPr>
              <w:pStyle w:val="18"/>
              <w:bidi w:val="0"/>
              <w:jc w:val="center"/>
              <w:rPr>
                <w:rFonts w:hint="eastAsia"/>
                <w:color w:val="auto"/>
              </w:rPr>
            </w:pPr>
            <w:r>
              <w:rPr>
                <w:rFonts w:hint="eastAsia"/>
                <w:color w:val="auto"/>
                <w:lang w:val="en-US" w:eastAsia="zh-CN"/>
              </w:rPr>
              <w:t>无色澄清液体，有强烈的果香气味</w:t>
            </w:r>
          </w:p>
        </w:tc>
        <w:tc>
          <w:tcPr>
            <w:tcW w:w="1217" w:type="dxa"/>
            <w:tcBorders>
              <w:tl2br w:val="nil"/>
              <w:tr2bl w:val="nil"/>
            </w:tcBorders>
            <w:vAlign w:val="center"/>
          </w:tcPr>
          <w:p w14:paraId="06D40D84">
            <w:pPr>
              <w:pStyle w:val="18"/>
              <w:bidi w:val="0"/>
              <w:jc w:val="center"/>
              <w:rPr>
                <w:rFonts w:hint="eastAsia"/>
                <w:color w:val="auto"/>
              </w:rPr>
            </w:pPr>
            <w:r>
              <w:rPr>
                <w:rFonts w:hint="eastAsia"/>
                <w:color w:val="auto"/>
                <w:lang w:val="en-US" w:eastAsia="zh-CN"/>
              </w:rPr>
              <w:t>-4</w:t>
            </w:r>
          </w:p>
        </w:tc>
        <w:tc>
          <w:tcPr>
            <w:tcW w:w="1235" w:type="dxa"/>
            <w:tcBorders>
              <w:tl2br w:val="nil"/>
              <w:tr2bl w:val="nil"/>
            </w:tcBorders>
            <w:shd w:val="clear" w:color="auto" w:fill="auto"/>
            <w:vAlign w:val="center"/>
          </w:tcPr>
          <w:p w14:paraId="078295B1">
            <w:pPr>
              <w:pStyle w:val="18"/>
              <w:bidi w:val="0"/>
              <w:jc w:val="center"/>
              <w:rPr>
                <w:rFonts w:hint="eastAsia"/>
                <w:color w:val="auto"/>
                <w:lang w:val="en-US" w:eastAsia="zh-CN"/>
              </w:rPr>
            </w:pPr>
            <w:r>
              <w:rPr>
                <w:color w:val="auto"/>
              </w:rPr>
              <w:t>141-78-6</w:t>
            </w:r>
          </w:p>
        </w:tc>
        <w:tc>
          <w:tcPr>
            <w:tcW w:w="1289" w:type="dxa"/>
            <w:tcBorders>
              <w:tl2br w:val="nil"/>
              <w:tr2bl w:val="nil"/>
            </w:tcBorders>
            <w:shd w:val="clear" w:color="auto" w:fill="auto"/>
            <w:vAlign w:val="center"/>
          </w:tcPr>
          <w:p w14:paraId="4AF24B2D">
            <w:pPr>
              <w:pStyle w:val="18"/>
              <w:bidi w:val="0"/>
              <w:jc w:val="center"/>
              <w:rPr>
                <w:rFonts w:hint="eastAsia"/>
                <w:color w:val="auto"/>
                <w:lang w:val="en-US" w:eastAsia="zh-CN"/>
              </w:rPr>
            </w:pPr>
            <w:r>
              <w:rPr>
                <w:color w:val="auto"/>
              </w:rPr>
              <w:t>2651</w:t>
            </w:r>
          </w:p>
        </w:tc>
        <w:tc>
          <w:tcPr>
            <w:tcW w:w="4861" w:type="dxa"/>
            <w:tcBorders>
              <w:tl2br w:val="nil"/>
              <w:tr2bl w:val="nil"/>
            </w:tcBorders>
            <w:shd w:val="clear" w:color="auto" w:fill="auto"/>
            <w:vAlign w:val="center"/>
          </w:tcPr>
          <w:p w14:paraId="095A2EFA">
            <w:pPr>
              <w:pStyle w:val="18"/>
              <w:bidi w:val="0"/>
              <w:jc w:val="center"/>
              <w:rPr>
                <w:color w:val="auto"/>
              </w:rPr>
            </w:pPr>
            <w:r>
              <w:rPr>
                <w:color w:val="auto"/>
              </w:rPr>
              <w:t>易燃液体,类别2</w:t>
            </w:r>
          </w:p>
          <w:p w14:paraId="2C22ECF7">
            <w:pPr>
              <w:pStyle w:val="18"/>
              <w:bidi w:val="0"/>
              <w:jc w:val="center"/>
              <w:rPr>
                <w:color w:val="auto"/>
              </w:rPr>
            </w:pPr>
            <w:r>
              <w:rPr>
                <w:color w:val="auto"/>
              </w:rPr>
              <w:t>严重眼损伤/眼刺激,类别2</w:t>
            </w:r>
          </w:p>
          <w:p w14:paraId="3EB91C95">
            <w:pPr>
              <w:pStyle w:val="18"/>
              <w:bidi w:val="0"/>
              <w:jc w:val="center"/>
              <w:rPr>
                <w:color w:val="auto"/>
              </w:rPr>
            </w:pPr>
            <w:r>
              <w:rPr>
                <w:color w:val="auto"/>
              </w:rPr>
              <w:t>特异性靶器官毒性</w:t>
            </w:r>
            <w:r>
              <w:rPr>
                <w:rFonts w:hint="eastAsia"/>
                <w:color w:val="auto"/>
                <w:lang w:eastAsia="zh-CN"/>
              </w:rPr>
              <w:t>－</w:t>
            </w:r>
            <w:r>
              <w:rPr>
                <w:color w:val="auto"/>
              </w:rPr>
              <w:t>一次接触,类别3（麻醉效应）</w:t>
            </w:r>
          </w:p>
          <w:p w14:paraId="00643E8B">
            <w:pPr>
              <w:pStyle w:val="18"/>
              <w:bidi w:val="0"/>
              <w:jc w:val="center"/>
              <w:rPr>
                <w:rFonts w:hint="eastAsia"/>
                <w:color w:val="auto"/>
                <w:lang w:val="en-US" w:eastAsia="zh-CN"/>
              </w:rPr>
            </w:pPr>
            <w:r>
              <w:rPr>
                <w:rFonts w:hint="eastAsia"/>
                <w:color w:val="auto"/>
                <w:u w:val="single"/>
                <w:lang w:val="en-US" w:eastAsia="zh-CN"/>
              </w:rPr>
              <w:t>与乙醇、丙酮、氯仿、乙醚混溶</w:t>
            </w:r>
          </w:p>
        </w:tc>
      </w:tr>
      <w:tr w14:paraId="0527012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155789E8">
            <w:pPr>
              <w:pStyle w:val="18"/>
              <w:bidi w:val="0"/>
              <w:jc w:val="center"/>
              <w:rPr>
                <w:rFonts w:hint="eastAsia"/>
                <w:color w:val="auto"/>
                <w:lang w:val="en-US" w:eastAsia="zh-CN"/>
              </w:rPr>
            </w:pPr>
            <w:r>
              <w:rPr>
                <w:rFonts w:hint="eastAsia"/>
                <w:color w:val="auto"/>
                <w:lang w:val="en-US" w:eastAsia="zh-CN"/>
              </w:rPr>
              <w:t>11</w:t>
            </w:r>
          </w:p>
        </w:tc>
        <w:tc>
          <w:tcPr>
            <w:tcW w:w="1623" w:type="dxa"/>
            <w:tcBorders>
              <w:tl2br w:val="nil"/>
              <w:tr2bl w:val="nil"/>
            </w:tcBorders>
            <w:vAlign w:val="center"/>
          </w:tcPr>
          <w:p w14:paraId="3ED594FF">
            <w:pPr>
              <w:pStyle w:val="18"/>
              <w:bidi w:val="0"/>
              <w:jc w:val="center"/>
              <w:rPr>
                <w:rFonts w:hint="eastAsia"/>
                <w:color w:val="auto"/>
              </w:rPr>
            </w:pPr>
            <w:r>
              <w:rPr>
                <w:rFonts w:hint="eastAsia"/>
                <w:color w:val="auto"/>
                <w:lang w:val="en-US" w:eastAsia="zh-CN"/>
              </w:rPr>
              <w:t>吡啶</w:t>
            </w:r>
          </w:p>
        </w:tc>
        <w:tc>
          <w:tcPr>
            <w:tcW w:w="1299" w:type="dxa"/>
            <w:tcBorders>
              <w:tl2br w:val="nil"/>
              <w:tr2bl w:val="nil"/>
            </w:tcBorders>
            <w:vAlign w:val="center"/>
          </w:tcPr>
          <w:p w14:paraId="5D6F749B">
            <w:pPr>
              <w:pStyle w:val="18"/>
              <w:bidi w:val="0"/>
              <w:jc w:val="center"/>
              <w:rPr>
                <w:rFonts w:hint="eastAsia"/>
                <w:color w:val="auto"/>
              </w:rPr>
            </w:pPr>
            <w:r>
              <w:rPr>
                <w:rFonts w:hint="eastAsia"/>
                <w:color w:val="auto"/>
                <w:lang w:val="en-US" w:eastAsia="zh-CN"/>
              </w:rPr>
              <w:t>甲类</w:t>
            </w:r>
          </w:p>
        </w:tc>
        <w:tc>
          <w:tcPr>
            <w:tcW w:w="1729" w:type="dxa"/>
            <w:tcBorders>
              <w:tl2br w:val="nil"/>
              <w:tr2bl w:val="nil"/>
            </w:tcBorders>
            <w:vAlign w:val="center"/>
          </w:tcPr>
          <w:p w14:paraId="311BC1B7">
            <w:pPr>
              <w:pStyle w:val="18"/>
              <w:bidi w:val="0"/>
              <w:jc w:val="center"/>
              <w:rPr>
                <w:rFonts w:hint="eastAsia"/>
                <w:color w:val="auto"/>
              </w:rPr>
            </w:pPr>
            <w:r>
              <w:rPr>
                <w:rFonts w:hint="eastAsia"/>
                <w:color w:val="auto"/>
                <w:lang w:val="en-US" w:eastAsia="zh-CN"/>
              </w:rPr>
              <w:t>无色或微黄色液体，有特征性恶臭</w:t>
            </w:r>
          </w:p>
        </w:tc>
        <w:tc>
          <w:tcPr>
            <w:tcW w:w="1217" w:type="dxa"/>
            <w:tcBorders>
              <w:tl2br w:val="nil"/>
              <w:tr2bl w:val="nil"/>
            </w:tcBorders>
            <w:vAlign w:val="center"/>
          </w:tcPr>
          <w:p w14:paraId="5422A26A">
            <w:pPr>
              <w:pStyle w:val="18"/>
              <w:bidi w:val="0"/>
              <w:jc w:val="center"/>
              <w:rPr>
                <w:rFonts w:hint="eastAsia"/>
                <w:color w:val="auto"/>
              </w:rPr>
            </w:pPr>
            <w:r>
              <w:rPr>
                <w:rFonts w:hint="eastAsia"/>
                <w:color w:val="auto"/>
                <w:lang w:val="en-US" w:eastAsia="zh-CN"/>
              </w:rPr>
              <w:t>17</w:t>
            </w:r>
          </w:p>
        </w:tc>
        <w:tc>
          <w:tcPr>
            <w:tcW w:w="1235" w:type="dxa"/>
            <w:tcBorders>
              <w:tl2br w:val="nil"/>
              <w:tr2bl w:val="nil"/>
            </w:tcBorders>
            <w:shd w:val="clear" w:color="auto" w:fill="auto"/>
            <w:vAlign w:val="center"/>
          </w:tcPr>
          <w:p w14:paraId="5A1B6D50">
            <w:pPr>
              <w:pStyle w:val="18"/>
              <w:bidi w:val="0"/>
              <w:jc w:val="center"/>
              <w:rPr>
                <w:rFonts w:hint="eastAsia"/>
                <w:color w:val="auto"/>
                <w:lang w:val="en-US" w:eastAsia="zh-CN"/>
              </w:rPr>
            </w:pPr>
            <w:r>
              <w:rPr>
                <w:color w:val="auto"/>
              </w:rPr>
              <w:t>110-86-1</w:t>
            </w:r>
          </w:p>
        </w:tc>
        <w:tc>
          <w:tcPr>
            <w:tcW w:w="1289" w:type="dxa"/>
            <w:tcBorders>
              <w:tl2br w:val="nil"/>
              <w:tr2bl w:val="nil"/>
            </w:tcBorders>
            <w:shd w:val="clear" w:color="auto" w:fill="auto"/>
            <w:vAlign w:val="center"/>
          </w:tcPr>
          <w:p w14:paraId="154D090B">
            <w:pPr>
              <w:pStyle w:val="18"/>
              <w:bidi w:val="0"/>
              <w:jc w:val="center"/>
              <w:rPr>
                <w:rFonts w:hint="eastAsia"/>
                <w:color w:val="auto"/>
                <w:lang w:val="en-US" w:eastAsia="zh-CN"/>
              </w:rPr>
            </w:pPr>
            <w:r>
              <w:rPr>
                <w:color w:val="auto"/>
              </w:rPr>
              <w:t>98</w:t>
            </w:r>
          </w:p>
        </w:tc>
        <w:tc>
          <w:tcPr>
            <w:tcW w:w="4861" w:type="dxa"/>
            <w:tcBorders>
              <w:tl2br w:val="nil"/>
              <w:tr2bl w:val="nil"/>
            </w:tcBorders>
            <w:shd w:val="clear" w:color="auto" w:fill="auto"/>
            <w:vAlign w:val="center"/>
          </w:tcPr>
          <w:p w14:paraId="75F49597">
            <w:pPr>
              <w:pStyle w:val="18"/>
              <w:bidi w:val="0"/>
              <w:jc w:val="center"/>
              <w:rPr>
                <w:color w:val="auto"/>
              </w:rPr>
            </w:pPr>
            <w:r>
              <w:rPr>
                <w:color w:val="auto"/>
              </w:rPr>
              <w:t>易燃液体,类别2</w:t>
            </w:r>
          </w:p>
          <w:p w14:paraId="24514B23">
            <w:pPr>
              <w:pStyle w:val="18"/>
              <w:bidi w:val="0"/>
              <w:jc w:val="center"/>
              <w:rPr>
                <w:rFonts w:hint="eastAsia"/>
                <w:color w:val="auto"/>
                <w:lang w:val="en-US" w:eastAsia="zh-CN"/>
              </w:rPr>
            </w:pPr>
            <w:r>
              <w:rPr>
                <w:rFonts w:hint="eastAsia"/>
                <w:color w:val="auto"/>
                <w:u w:val="single"/>
                <w:lang w:val="en-US" w:eastAsia="zh-CN"/>
              </w:rPr>
              <w:t>溶于水、醇、醚等多数有机溶剂</w:t>
            </w:r>
          </w:p>
        </w:tc>
      </w:tr>
      <w:tr w14:paraId="2BFD1C2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7165AF0D">
            <w:pPr>
              <w:pStyle w:val="18"/>
              <w:bidi w:val="0"/>
              <w:jc w:val="center"/>
              <w:rPr>
                <w:rFonts w:hint="eastAsia"/>
                <w:color w:val="auto"/>
                <w:lang w:val="en-US" w:eastAsia="zh-CN"/>
              </w:rPr>
            </w:pPr>
            <w:r>
              <w:rPr>
                <w:rFonts w:hint="eastAsia"/>
                <w:color w:val="auto"/>
                <w:lang w:val="en-US" w:eastAsia="zh-CN"/>
              </w:rPr>
              <w:t>12</w:t>
            </w:r>
          </w:p>
        </w:tc>
        <w:tc>
          <w:tcPr>
            <w:tcW w:w="1623" w:type="dxa"/>
            <w:tcBorders>
              <w:tl2br w:val="nil"/>
              <w:tr2bl w:val="nil"/>
            </w:tcBorders>
            <w:vAlign w:val="center"/>
          </w:tcPr>
          <w:p w14:paraId="1F91BC67">
            <w:pPr>
              <w:pStyle w:val="18"/>
              <w:bidi w:val="0"/>
              <w:jc w:val="center"/>
              <w:rPr>
                <w:rFonts w:hint="eastAsia"/>
                <w:color w:val="auto"/>
              </w:rPr>
            </w:pPr>
            <w:r>
              <w:rPr>
                <w:rFonts w:hint="eastAsia"/>
                <w:color w:val="auto"/>
                <w:lang w:val="en-US" w:eastAsia="zh-CN"/>
              </w:rPr>
              <w:t>2-甲基吡啶</w:t>
            </w:r>
          </w:p>
        </w:tc>
        <w:tc>
          <w:tcPr>
            <w:tcW w:w="1299" w:type="dxa"/>
            <w:tcBorders>
              <w:tl2br w:val="nil"/>
              <w:tr2bl w:val="nil"/>
            </w:tcBorders>
            <w:vAlign w:val="center"/>
          </w:tcPr>
          <w:p w14:paraId="0E81EF31">
            <w:pPr>
              <w:pStyle w:val="18"/>
              <w:bidi w:val="0"/>
              <w:jc w:val="center"/>
              <w:rPr>
                <w:rFonts w:hint="eastAsia"/>
                <w:color w:val="auto"/>
              </w:rPr>
            </w:pPr>
            <w:r>
              <w:rPr>
                <w:rFonts w:hint="eastAsia"/>
                <w:color w:val="auto"/>
                <w:lang w:val="en-US" w:eastAsia="zh-CN"/>
              </w:rPr>
              <w:t>乙类</w:t>
            </w:r>
          </w:p>
        </w:tc>
        <w:tc>
          <w:tcPr>
            <w:tcW w:w="1729" w:type="dxa"/>
            <w:tcBorders>
              <w:tl2br w:val="nil"/>
              <w:tr2bl w:val="nil"/>
            </w:tcBorders>
            <w:vAlign w:val="center"/>
          </w:tcPr>
          <w:p w14:paraId="1A28DEA0">
            <w:pPr>
              <w:pStyle w:val="18"/>
              <w:bidi w:val="0"/>
              <w:jc w:val="center"/>
              <w:rPr>
                <w:rFonts w:hint="eastAsia"/>
                <w:color w:val="auto"/>
              </w:rPr>
            </w:pPr>
            <w:r>
              <w:rPr>
                <w:rFonts w:hint="eastAsia"/>
                <w:color w:val="auto"/>
                <w:lang w:val="en-US" w:eastAsia="zh-CN"/>
              </w:rPr>
              <w:t>无色或淡黄色液体，具有吡啶特有的刺激性气味</w:t>
            </w:r>
          </w:p>
        </w:tc>
        <w:tc>
          <w:tcPr>
            <w:tcW w:w="1217" w:type="dxa"/>
            <w:tcBorders>
              <w:tl2br w:val="nil"/>
              <w:tr2bl w:val="nil"/>
            </w:tcBorders>
            <w:vAlign w:val="center"/>
          </w:tcPr>
          <w:p w14:paraId="1502DE50">
            <w:pPr>
              <w:pStyle w:val="18"/>
              <w:bidi w:val="0"/>
              <w:jc w:val="center"/>
              <w:rPr>
                <w:rFonts w:hint="eastAsia"/>
                <w:color w:val="auto"/>
              </w:rPr>
            </w:pPr>
            <w:r>
              <w:rPr>
                <w:rFonts w:hint="eastAsia"/>
                <w:color w:val="auto"/>
                <w:lang w:val="en-US" w:eastAsia="zh-CN"/>
              </w:rPr>
              <w:t>39</w:t>
            </w:r>
          </w:p>
        </w:tc>
        <w:tc>
          <w:tcPr>
            <w:tcW w:w="1235" w:type="dxa"/>
            <w:tcBorders>
              <w:tl2br w:val="nil"/>
              <w:tr2bl w:val="nil"/>
            </w:tcBorders>
            <w:vAlign w:val="center"/>
          </w:tcPr>
          <w:p w14:paraId="3D252F29">
            <w:pPr>
              <w:pStyle w:val="18"/>
              <w:bidi w:val="0"/>
              <w:jc w:val="center"/>
              <w:rPr>
                <w:rFonts w:hint="eastAsia"/>
                <w:color w:val="auto"/>
                <w:lang w:val="en-US" w:eastAsia="zh-CN"/>
              </w:rPr>
            </w:pPr>
            <w:r>
              <w:rPr>
                <w:color w:val="auto"/>
              </w:rPr>
              <w:t>109-06-8</w:t>
            </w:r>
          </w:p>
        </w:tc>
        <w:tc>
          <w:tcPr>
            <w:tcW w:w="1289" w:type="dxa"/>
            <w:tcBorders>
              <w:tl2br w:val="nil"/>
              <w:tr2bl w:val="nil"/>
            </w:tcBorders>
            <w:vAlign w:val="center"/>
          </w:tcPr>
          <w:p w14:paraId="7F13FE95">
            <w:pPr>
              <w:pStyle w:val="18"/>
              <w:bidi w:val="0"/>
              <w:jc w:val="center"/>
              <w:rPr>
                <w:rFonts w:hint="eastAsia"/>
                <w:color w:val="auto"/>
                <w:lang w:val="en-US" w:eastAsia="zh-CN"/>
              </w:rPr>
            </w:pPr>
            <w:r>
              <w:rPr>
                <w:color w:val="auto"/>
              </w:rPr>
              <w:t>1093</w:t>
            </w:r>
          </w:p>
        </w:tc>
        <w:tc>
          <w:tcPr>
            <w:tcW w:w="4861" w:type="dxa"/>
            <w:tcBorders>
              <w:tl2br w:val="nil"/>
              <w:tr2bl w:val="nil"/>
            </w:tcBorders>
            <w:vAlign w:val="center"/>
          </w:tcPr>
          <w:p w14:paraId="65F9A2CB">
            <w:pPr>
              <w:pStyle w:val="18"/>
              <w:bidi w:val="0"/>
              <w:jc w:val="center"/>
              <w:rPr>
                <w:color w:val="auto"/>
              </w:rPr>
            </w:pPr>
            <w:r>
              <w:rPr>
                <w:color w:val="auto"/>
              </w:rPr>
              <w:t>易燃液体,类别3</w:t>
            </w:r>
          </w:p>
          <w:p w14:paraId="72A0337E">
            <w:pPr>
              <w:pStyle w:val="18"/>
              <w:bidi w:val="0"/>
              <w:jc w:val="center"/>
              <w:rPr>
                <w:color w:val="auto"/>
              </w:rPr>
            </w:pPr>
            <w:r>
              <w:rPr>
                <w:color w:val="auto"/>
              </w:rPr>
              <w:t>严重眼损伤/眼刺激,类别2</w:t>
            </w:r>
          </w:p>
          <w:p w14:paraId="3BFDB1FE">
            <w:pPr>
              <w:pStyle w:val="18"/>
              <w:bidi w:val="0"/>
              <w:jc w:val="center"/>
              <w:rPr>
                <w:color w:val="auto"/>
              </w:rPr>
            </w:pPr>
            <w:r>
              <w:rPr>
                <w:color w:val="auto"/>
              </w:rPr>
              <w:t>特异性靶器官毒性</w:t>
            </w:r>
            <w:r>
              <w:rPr>
                <w:rFonts w:hint="eastAsia"/>
                <w:color w:val="auto"/>
                <w:lang w:eastAsia="zh-CN"/>
              </w:rPr>
              <w:t>－</w:t>
            </w:r>
            <w:r>
              <w:rPr>
                <w:color w:val="auto"/>
              </w:rPr>
              <w:t>一次接触,类别3（呼吸道刺激）</w:t>
            </w:r>
          </w:p>
          <w:p w14:paraId="1DA8B4DE">
            <w:pPr>
              <w:pStyle w:val="18"/>
              <w:bidi w:val="0"/>
              <w:jc w:val="center"/>
              <w:rPr>
                <w:rFonts w:hint="eastAsia"/>
                <w:color w:val="auto"/>
                <w:lang w:val="en-US" w:eastAsia="zh-CN"/>
              </w:rPr>
            </w:pPr>
            <w:r>
              <w:rPr>
                <w:rFonts w:hint="eastAsia"/>
                <w:color w:val="auto"/>
                <w:u w:val="single"/>
                <w:lang w:val="en-US" w:eastAsia="zh-CN"/>
              </w:rPr>
              <w:t>与水混溶，溶于多数有机溶剂</w:t>
            </w:r>
          </w:p>
        </w:tc>
      </w:tr>
      <w:tr w14:paraId="1269BA3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7F8C0A2D">
            <w:pPr>
              <w:pStyle w:val="18"/>
              <w:bidi w:val="0"/>
              <w:jc w:val="center"/>
              <w:rPr>
                <w:rFonts w:hint="eastAsia"/>
                <w:color w:val="auto"/>
                <w:lang w:val="en-US" w:eastAsia="zh-CN"/>
              </w:rPr>
            </w:pPr>
            <w:r>
              <w:rPr>
                <w:rFonts w:hint="eastAsia"/>
                <w:color w:val="auto"/>
                <w:lang w:val="en-US" w:eastAsia="zh-CN"/>
              </w:rPr>
              <w:t>13</w:t>
            </w:r>
          </w:p>
        </w:tc>
        <w:tc>
          <w:tcPr>
            <w:tcW w:w="1623" w:type="dxa"/>
            <w:tcBorders>
              <w:tl2br w:val="nil"/>
              <w:tr2bl w:val="nil"/>
            </w:tcBorders>
            <w:vAlign w:val="center"/>
          </w:tcPr>
          <w:p w14:paraId="16007F29">
            <w:pPr>
              <w:pStyle w:val="18"/>
              <w:bidi w:val="0"/>
              <w:jc w:val="center"/>
              <w:rPr>
                <w:rFonts w:hint="eastAsia"/>
                <w:color w:val="auto"/>
              </w:rPr>
            </w:pPr>
            <w:r>
              <w:rPr>
                <w:rFonts w:hint="eastAsia"/>
                <w:color w:val="auto"/>
                <w:lang w:val="en-US" w:eastAsia="zh-CN"/>
              </w:rPr>
              <w:t>3-甲基吡啶</w:t>
            </w:r>
          </w:p>
        </w:tc>
        <w:tc>
          <w:tcPr>
            <w:tcW w:w="1299" w:type="dxa"/>
            <w:tcBorders>
              <w:tl2br w:val="nil"/>
              <w:tr2bl w:val="nil"/>
            </w:tcBorders>
            <w:vAlign w:val="center"/>
          </w:tcPr>
          <w:p w14:paraId="3DBA7686">
            <w:pPr>
              <w:pStyle w:val="18"/>
              <w:bidi w:val="0"/>
              <w:jc w:val="center"/>
              <w:rPr>
                <w:rFonts w:hint="eastAsia"/>
                <w:color w:val="auto"/>
              </w:rPr>
            </w:pPr>
            <w:r>
              <w:rPr>
                <w:rFonts w:hint="eastAsia"/>
                <w:color w:val="auto"/>
                <w:lang w:val="en-US" w:eastAsia="zh-CN"/>
              </w:rPr>
              <w:t>乙类</w:t>
            </w:r>
          </w:p>
        </w:tc>
        <w:tc>
          <w:tcPr>
            <w:tcW w:w="1729" w:type="dxa"/>
            <w:tcBorders>
              <w:tl2br w:val="nil"/>
              <w:tr2bl w:val="nil"/>
            </w:tcBorders>
            <w:vAlign w:val="center"/>
          </w:tcPr>
          <w:p w14:paraId="64FB9C71">
            <w:pPr>
              <w:pStyle w:val="18"/>
              <w:bidi w:val="0"/>
              <w:jc w:val="center"/>
              <w:rPr>
                <w:rFonts w:hint="eastAsia"/>
                <w:color w:val="auto"/>
              </w:rPr>
            </w:pPr>
            <w:r>
              <w:rPr>
                <w:rFonts w:hint="eastAsia"/>
                <w:color w:val="auto"/>
                <w:lang w:val="en-US" w:eastAsia="zh-CN"/>
              </w:rPr>
              <w:t>无色或淡黄色液体，具有吡啶特有的刺激性气味</w:t>
            </w:r>
          </w:p>
        </w:tc>
        <w:tc>
          <w:tcPr>
            <w:tcW w:w="1217" w:type="dxa"/>
            <w:tcBorders>
              <w:tl2br w:val="nil"/>
              <w:tr2bl w:val="nil"/>
            </w:tcBorders>
            <w:vAlign w:val="center"/>
          </w:tcPr>
          <w:p w14:paraId="3D6DA9F8">
            <w:pPr>
              <w:pStyle w:val="18"/>
              <w:bidi w:val="0"/>
              <w:jc w:val="center"/>
              <w:rPr>
                <w:rFonts w:hint="eastAsia"/>
                <w:color w:val="auto"/>
              </w:rPr>
            </w:pPr>
            <w:r>
              <w:rPr>
                <w:rFonts w:hint="eastAsia"/>
                <w:color w:val="auto"/>
                <w:lang w:val="en-US" w:eastAsia="zh-CN"/>
              </w:rPr>
              <w:t>40</w:t>
            </w:r>
          </w:p>
        </w:tc>
        <w:tc>
          <w:tcPr>
            <w:tcW w:w="1235" w:type="dxa"/>
            <w:tcBorders>
              <w:tl2br w:val="nil"/>
              <w:tr2bl w:val="nil"/>
            </w:tcBorders>
            <w:vAlign w:val="center"/>
          </w:tcPr>
          <w:p w14:paraId="02719916">
            <w:pPr>
              <w:pStyle w:val="18"/>
              <w:bidi w:val="0"/>
              <w:jc w:val="center"/>
              <w:rPr>
                <w:rFonts w:hint="eastAsia"/>
                <w:color w:val="auto"/>
                <w:lang w:val="en-US" w:eastAsia="zh-CN"/>
              </w:rPr>
            </w:pPr>
            <w:r>
              <w:rPr>
                <w:color w:val="auto"/>
              </w:rPr>
              <w:t>108-99-6</w:t>
            </w:r>
          </w:p>
        </w:tc>
        <w:tc>
          <w:tcPr>
            <w:tcW w:w="1289" w:type="dxa"/>
            <w:tcBorders>
              <w:tl2br w:val="nil"/>
              <w:tr2bl w:val="nil"/>
            </w:tcBorders>
            <w:vAlign w:val="center"/>
          </w:tcPr>
          <w:p w14:paraId="5291C6B8">
            <w:pPr>
              <w:pStyle w:val="18"/>
              <w:bidi w:val="0"/>
              <w:jc w:val="center"/>
              <w:rPr>
                <w:rFonts w:hint="eastAsia"/>
                <w:color w:val="auto"/>
                <w:lang w:val="en-US" w:eastAsia="zh-CN"/>
              </w:rPr>
            </w:pPr>
            <w:r>
              <w:rPr>
                <w:color w:val="auto"/>
              </w:rPr>
              <w:t>109</w:t>
            </w:r>
            <w:r>
              <w:rPr>
                <w:rFonts w:hint="eastAsia"/>
                <w:color w:val="auto"/>
                <w:lang w:val="en-US" w:eastAsia="zh-CN"/>
              </w:rPr>
              <w:t>4</w:t>
            </w:r>
          </w:p>
        </w:tc>
        <w:tc>
          <w:tcPr>
            <w:tcW w:w="4861" w:type="dxa"/>
            <w:tcBorders>
              <w:tl2br w:val="nil"/>
              <w:tr2bl w:val="nil"/>
            </w:tcBorders>
            <w:shd w:val="clear" w:color="auto" w:fill="auto"/>
            <w:vAlign w:val="center"/>
          </w:tcPr>
          <w:p w14:paraId="77AC0173">
            <w:pPr>
              <w:pStyle w:val="18"/>
              <w:bidi w:val="0"/>
              <w:jc w:val="center"/>
              <w:rPr>
                <w:color w:val="auto"/>
              </w:rPr>
            </w:pPr>
            <w:r>
              <w:rPr>
                <w:color w:val="auto"/>
              </w:rPr>
              <w:t>易燃液体,类别3</w:t>
            </w:r>
          </w:p>
          <w:p w14:paraId="46B3E804">
            <w:pPr>
              <w:pStyle w:val="18"/>
              <w:bidi w:val="0"/>
              <w:jc w:val="center"/>
              <w:rPr>
                <w:color w:val="auto"/>
              </w:rPr>
            </w:pPr>
            <w:r>
              <w:rPr>
                <w:color w:val="auto"/>
              </w:rPr>
              <w:t>急性毒性</w:t>
            </w:r>
            <w:r>
              <w:rPr>
                <w:rFonts w:hint="eastAsia"/>
                <w:color w:val="auto"/>
                <w:lang w:eastAsia="zh-CN"/>
              </w:rPr>
              <w:t>－</w:t>
            </w:r>
            <w:r>
              <w:rPr>
                <w:color w:val="auto"/>
              </w:rPr>
              <w:t>经皮,类别3</w:t>
            </w:r>
          </w:p>
          <w:p w14:paraId="747E5B56">
            <w:pPr>
              <w:pStyle w:val="18"/>
              <w:bidi w:val="0"/>
              <w:jc w:val="center"/>
              <w:rPr>
                <w:color w:val="auto"/>
              </w:rPr>
            </w:pPr>
            <w:r>
              <w:rPr>
                <w:color w:val="auto"/>
              </w:rPr>
              <w:t>急性毒性</w:t>
            </w:r>
            <w:r>
              <w:rPr>
                <w:rFonts w:hint="eastAsia"/>
                <w:color w:val="auto"/>
                <w:lang w:eastAsia="zh-CN"/>
              </w:rPr>
              <w:t>－</w:t>
            </w:r>
            <w:r>
              <w:rPr>
                <w:color w:val="auto"/>
              </w:rPr>
              <w:t>吸入,类别3</w:t>
            </w:r>
          </w:p>
          <w:p w14:paraId="0C2D07E2">
            <w:pPr>
              <w:pStyle w:val="18"/>
              <w:bidi w:val="0"/>
              <w:jc w:val="center"/>
              <w:rPr>
                <w:color w:val="auto"/>
              </w:rPr>
            </w:pPr>
            <w:r>
              <w:rPr>
                <w:color w:val="auto"/>
              </w:rPr>
              <w:t>皮肤腐蚀/刺激,类别1</w:t>
            </w:r>
          </w:p>
          <w:p w14:paraId="4ECA2D6E">
            <w:pPr>
              <w:pStyle w:val="18"/>
              <w:bidi w:val="0"/>
              <w:jc w:val="center"/>
              <w:rPr>
                <w:color w:val="auto"/>
              </w:rPr>
            </w:pPr>
            <w:r>
              <w:rPr>
                <w:color w:val="auto"/>
              </w:rPr>
              <w:t>严重眼损伤/眼刺激,类别1</w:t>
            </w:r>
          </w:p>
          <w:p w14:paraId="42BCCAD6">
            <w:pPr>
              <w:pStyle w:val="18"/>
              <w:bidi w:val="0"/>
              <w:jc w:val="center"/>
              <w:rPr>
                <w:color w:val="auto"/>
              </w:rPr>
            </w:pPr>
            <w:r>
              <w:rPr>
                <w:color w:val="auto"/>
              </w:rPr>
              <w:t>特异性靶器官毒性</w:t>
            </w:r>
            <w:r>
              <w:rPr>
                <w:rFonts w:hint="eastAsia"/>
                <w:color w:val="auto"/>
                <w:lang w:eastAsia="zh-CN"/>
              </w:rPr>
              <w:t>－</w:t>
            </w:r>
            <w:r>
              <w:rPr>
                <w:color w:val="auto"/>
              </w:rPr>
              <w:t>一次接触,类别3（呼吸道刺激）</w:t>
            </w:r>
          </w:p>
          <w:p w14:paraId="6975C65C">
            <w:pPr>
              <w:pStyle w:val="18"/>
              <w:bidi w:val="0"/>
              <w:jc w:val="center"/>
              <w:rPr>
                <w:color w:val="auto"/>
              </w:rPr>
            </w:pPr>
            <w:r>
              <w:rPr>
                <w:color w:val="auto"/>
              </w:rPr>
              <w:t>特异性靶器官毒性</w:t>
            </w:r>
            <w:r>
              <w:rPr>
                <w:rFonts w:hint="eastAsia"/>
                <w:color w:val="auto"/>
                <w:lang w:eastAsia="zh-CN"/>
              </w:rPr>
              <w:t>－</w:t>
            </w:r>
            <w:r>
              <w:rPr>
                <w:color w:val="auto"/>
              </w:rPr>
              <w:t>反复接触,类别1</w:t>
            </w:r>
          </w:p>
          <w:p w14:paraId="2FE9B72D">
            <w:pPr>
              <w:pStyle w:val="18"/>
              <w:bidi w:val="0"/>
              <w:jc w:val="center"/>
              <w:rPr>
                <w:rFonts w:hint="eastAsia"/>
                <w:color w:val="auto"/>
                <w:lang w:val="en-US" w:eastAsia="zh-CN"/>
              </w:rPr>
            </w:pPr>
            <w:r>
              <w:rPr>
                <w:rFonts w:hint="eastAsia"/>
                <w:color w:val="auto"/>
                <w:u w:val="single"/>
                <w:lang w:val="en-US" w:eastAsia="zh-CN"/>
              </w:rPr>
              <w:t>溶于水、醇、醚，溶于多数有机溶剂</w:t>
            </w:r>
          </w:p>
        </w:tc>
      </w:tr>
      <w:tr w14:paraId="72FBE4F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3E6C9B12">
            <w:pPr>
              <w:pStyle w:val="18"/>
              <w:bidi w:val="0"/>
              <w:jc w:val="center"/>
              <w:rPr>
                <w:rFonts w:hint="eastAsia"/>
                <w:color w:val="auto"/>
                <w:lang w:val="en-US" w:eastAsia="zh-CN"/>
              </w:rPr>
            </w:pPr>
            <w:r>
              <w:rPr>
                <w:rFonts w:hint="eastAsia"/>
                <w:color w:val="auto"/>
                <w:lang w:val="en-US" w:eastAsia="zh-CN"/>
              </w:rPr>
              <w:t>14</w:t>
            </w:r>
          </w:p>
        </w:tc>
        <w:tc>
          <w:tcPr>
            <w:tcW w:w="1623" w:type="dxa"/>
            <w:tcBorders>
              <w:tl2br w:val="nil"/>
              <w:tr2bl w:val="nil"/>
            </w:tcBorders>
            <w:vAlign w:val="center"/>
          </w:tcPr>
          <w:p w14:paraId="13FDF0AB">
            <w:pPr>
              <w:pStyle w:val="18"/>
              <w:bidi w:val="0"/>
              <w:jc w:val="center"/>
              <w:rPr>
                <w:rFonts w:hint="eastAsia"/>
                <w:color w:val="auto"/>
              </w:rPr>
            </w:pPr>
            <w:r>
              <w:rPr>
                <w:rFonts w:hint="eastAsia"/>
                <w:color w:val="auto"/>
                <w:lang w:val="en-US" w:eastAsia="zh-CN"/>
              </w:rPr>
              <w:t>3,5-二甲基吡啶</w:t>
            </w:r>
          </w:p>
        </w:tc>
        <w:tc>
          <w:tcPr>
            <w:tcW w:w="1299" w:type="dxa"/>
            <w:tcBorders>
              <w:tl2br w:val="nil"/>
              <w:tr2bl w:val="nil"/>
            </w:tcBorders>
            <w:vAlign w:val="center"/>
          </w:tcPr>
          <w:p w14:paraId="43D8F720">
            <w:pPr>
              <w:pStyle w:val="18"/>
              <w:bidi w:val="0"/>
              <w:jc w:val="center"/>
              <w:rPr>
                <w:rFonts w:hint="eastAsia"/>
                <w:color w:val="auto"/>
              </w:rPr>
            </w:pPr>
            <w:r>
              <w:rPr>
                <w:rFonts w:hint="eastAsia"/>
                <w:color w:val="auto"/>
                <w:lang w:val="en-US" w:eastAsia="zh-CN"/>
              </w:rPr>
              <w:t>丙类</w:t>
            </w:r>
          </w:p>
        </w:tc>
        <w:tc>
          <w:tcPr>
            <w:tcW w:w="1729" w:type="dxa"/>
            <w:tcBorders>
              <w:tl2br w:val="nil"/>
              <w:tr2bl w:val="nil"/>
            </w:tcBorders>
            <w:vAlign w:val="center"/>
          </w:tcPr>
          <w:p w14:paraId="5E83F28A">
            <w:pPr>
              <w:pStyle w:val="18"/>
              <w:bidi w:val="0"/>
              <w:jc w:val="center"/>
              <w:rPr>
                <w:rFonts w:hint="eastAsia"/>
                <w:color w:val="auto"/>
              </w:rPr>
            </w:pPr>
            <w:r>
              <w:rPr>
                <w:rFonts w:hint="eastAsia"/>
                <w:color w:val="auto"/>
                <w:lang w:val="en-US" w:eastAsia="zh-CN"/>
              </w:rPr>
              <w:t>无色或淡黄色液体，有特殊的刺激性气味</w:t>
            </w:r>
          </w:p>
        </w:tc>
        <w:tc>
          <w:tcPr>
            <w:tcW w:w="1217" w:type="dxa"/>
            <w:tcBorders>
              <w:tl2br w:val="nil"/>
              <w:tr2bl w:val="nil"/>
            </w:tcBorders>
            <w:vAlign w:val="center"/>
          </w:tcPr>
          <w:p w14:paraId="2B0FF46B">
            <w:pPr>
              <w:pStyle w:val="18"/>
              <w:bidi w:val="0"/>
              <w:jc w:val="center"/>
              <w:rPr>
                <w:rFonts w:hint="eastAsia"/>
                <w:color w:val="auto"/>
              </w:rPr>
            </w:pPr>
            <w:r>
              <w:rPr>
                <w:rFonts w:hint="eastAsia"/>
                <w:color w:val="auto"/>
                <w:lang w:val="en-US" w:eastAsia="zh-CN"/>
              </w:rPr>
              <w:t>86</w:t>
            </w:r>
          </w:p>
        </w:tc>
        <w:tc>
          <w:tcPr>
            <w:tcW w:w="1235" w:type="dxa"/>
            <w:tcBorders>
              <w:tl2br w:val="nil"/>
              <w:tr2bl w:val="nil"/>
            </w:tcBorders>
            <w:vAlign w:val="center"/>
          </w:tcPr>
          <w:p w14:paraId="74F23CC4">
            <w:pPr>
              <w:pStyle w:val="18"/>
              <w:bidi w:val="0"/>
              <w:jc w:val="center"/>
              <w:rPr>
                <w:rFonts w:hint="eastAsia"/>
                <w:color w:val="auto"/>
                <w:lang w:val="en-US" w:eastAsia="zh-CN"/>
              </w:rPr>
            </w:pPr>
            <w:r>
              <w:rPr>
                <w:color w:val="auto"/>
              </w:rPr>
              <w:t>591-22-0</w:t>
            </w:r>
          </w:p>
        </w:tc>
        <w:tc>
          <w:tcPr>
            <w:tcW w:w="1289" w:type="dxa"/>
            <w:tcBorders>
              <w:tl2br w:val="nil"/>
              <w:tr2bl w:val="nil"/>
            </w:tcBorders>
            <w:vAlign w:val="center"/>
          </w:tcPr>
          <w:p w14:paraId="61552C72">
            <w:pPr>
              <w:pStyle w:val="18"/>
              <w:bidi w:val="0"/>
              <w:jc w:val="center"/>
              <w:rPr>
                <w:rFonts w:hint="eastAsia"/>
                <w:color w:val="auto"/>
                <w:lang w:val="en-US" w:eastAsia="zh-CN"/>
              </w:rPr>
            </w:pPr>
            <w:r>
              <w:rPr>
                <w:color w:val="auto"/>
              </w:rPr>
              <w:t>424</w:t>
            </w:r>
          </w:p>
        </w:tc>
        <w:tc>
          <w:tcPr>
            <w:tcW w:w="4861" w:type="dxa"/>
            <w:tcBorders>
              <w:tl2br w:val="nil"/>
              <w:tr2bl w:val="nil"/>
            </w:tcBorders>
            <w:vAlign w:val="center"/>
          </w:tcPr>
          <w:p w14:paraId="299F0BC3">
            <w:pPr>
              <w:pStyle w:val="18"/>
              <w:bidi w:val="0"/>
              <w:jc w:val="center"/>
              <w:rPr>
                <w:color w:val="auto"/>
              </w:rPr>
            </w:pPr>
            <w:r>
              <w:rPr>
                <w:color w:val="auto"/>
              </w:rPr>
              <w:t>易燃液体,类别3</w:t>
            </w:r>
          </w:p>
          <w:p w14:paraId="20D7975F">
            <w:pPr>
              <w:pStyle w:val="18"/>
              <w:bidi w:val="0"/>
              <w:jc w:val="center"/>
              <w:rPr>
                <w:rFonts w:hint="eastAsia"/>
                <w:color w:val="auto"/>
                <w:lang w:val="en-US" w:eastAsia="zh-CN"/>
              </w:rPr>
            </w:pPr>
            <w:r>
              <w:rPr>
                <w:rFonts w:hint="eastAsia"/>
                <w:color w:val="auto"/>
                <w:u w:val="single"/>
                <w:lang w:val="en-US" w:eastAsia="zh-CN"/>
              </w:rPr>
              <w:t>不溶于水，溶于乙醇、乙醚</w:t>
            </w:r>
          </w:p>
        </w:tc>
      </w:tr>
      <w:tr w14:paraId="35E6B7E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3595F339">
            <w:pPr>
              <w:pStyle w:val="18"/>
              <w:bidi w:val="0"/>
              <w:jc w:val="center"/>
              <w:rPr>
                <w:rFonts w:hint="eastAsia"/>
                <w:color w:val="auto"/>
                <w:lang w:val="en-US" w:eastAsia="zh-CN"/>
              </w:rPr>
            </w:pPr>
            <w:r>
              <w:rPr>
                <w:rFonts w:hint="eastAsia"/>
                <w:color w:val="auto"/>
                <w:lang w:val="en-US" w:eastAsia="zh-CN"/>
              </w:rPr>
              <w:t>15</w:t>
            </w:r>
          </w:p>
        </w:tc>
        <w:tc>
          <w:tcPr>
            <w:tcW w:w="1623" w:type="dxa"/>
            <w:tcBorders>
              <w:tl2br w:val="nil"/>
              <w:tr2bl w:val="nil"/>
            </w:tcBorders>
            <w:vAlign w:val="center"/>
          </w:tcPr>
          <w:p w14:paraId="62F38E91">
            <w:pPr>
              <w:pStyle w:val="18"/>
              <w:bidi w:val="0"/>
              <w:jc w:val="center"/>
              <w:rPr>
                <w:rFonts w:hint="eastAsia"/>
                <w:color w:val="auto"/>
                <w:lang w:val="en-US" w:eastAsia="zh-CN"/>
              </w:rPr>
            </w:pPr>
            <w:r>
              <w:rPr>
                <w:rFonts w:hint="eastAsia"/>
                <w:color w:val="auto"/>
                <w:lang w:val="en-US" w:eastAsia="zh-CN"/>
              </w:rPr>
              <w:t>丙烯酸丁酯</w:t>
            </w:r>
          </w:p>
        </w:tc>
        <w:tc>
          <w:tcPr>
            <w:tcW w:w="1299" w:type="dxa"/>
            <w:tcBorders>
              <w:tl2br w:val="nil"/>
              <w:tr2bl w:val="nil"/>
            </w:tcBorders>
            <w:vAlign w:val="center"/>
          </w:tcPr>
          <w:p w14:paraId="72098C46">
            <w:pPr>
              <w:pStyle w:val="18"/>
              <w:bidi w:val="0"/>
              <w:jc w:val="center"/>
              <w:rPr>
                <w:rFonts w:hint="eastAsia"/>
                <w:color w:val="auto"/>
                <w:lang w:val="en-US" w:eastAsia="zh-CN"/>
              </w:rPr>
            </w:pPr>
            <w:r>
              <w:rPr>
                <w:rFonts w:hint="eastAsia"/>
                <w:color w:val="auto"/>
                <w:lang w:val="en-US" w:eastAsia="zh-CN"/>
              </w:rPr>
              <w:t>乙类</w:t>
            </w:r>
          </w:p>
        </w:tc>
        <w:tc>
          <w:tcPr>
            <w:tcW w:w="1729" w:type="dxa"/>
            <w:tcBorders>
              <w:tl2br w:val="nil"/>
              <w:tr2bl w:val="nil"/>
            </w:tcBorders>
            <w:vAlign w:val="center"/>
          </w:tcPr>
          <w:p w14:paraId="569C372E">
            <w:pPr>
              <w:pStyle w:val="18"/>
              <w:bidi w:val="0"/>
              <w:jc w:val="center"/>
              <w:rPr>
                <w:rFonts w:hint="eastAsia"/>
                <w:color w:val="auto"/>
                <w:lang w:val="en-US" w:eastAsia="zh-CN"/>
              </w:rPr>
            </w:pPr>
            <w:r>
              <w:rPr>
                <w:rFonts w:hint="eastAsia"/>
                <w:color w:val="auto"/>
                <w:lang w:val="en-US" w:eastAsia="zh-CN"/>
              </w:rPr>
              <w:t>无色透明液体，具有强烈水果香味</w:t>
            </w:r>
          </w:p>
        </w:tc>
        <w:tc>
          <w:tcPr>
            <w:tcW w:w="1217" w:type="dxa"/>
            <w:tcBorders>
              <w:tl2br w:val="nil"/>
              <w:tr2bl w:val="nil"/>
            </w:tcBorders>
            <w:vAlign w:val="center"/>
          </w:tcPr>
          <w:p w14:paraId="4F4AF1C0">
            <w:pPr>
              <w:pStyle w:val="18"/>
              <w:bidi w:val="0"/>
              <w:jc w:val="center"/>
              <w:rPr>
                <w:rFonts w:hint="default"/>
                <w:color w:val="auto"/>
                <w:lang w:val="en-US" w:eastAsia="zh-CN"/>
              </w:rPr>
            </w:pPr>
            <w:r>
              <w:rPr>
                <w:rFonts w:hint="eastAsia"/>
                <w:color w:val="auto"/>
                <w:lang w:val="en-US" w:eastAsia="zh-CN"/>
              </w:rPr>
              <w:t>37</w:t>
            </w:r>
          </w:p>
        </w:tc>
        <w:tc>
          <w:tcPr>
            <w:tcW w:w="1235" w:type="dxa"/>
            <w:tcBorders>
              <w:tl2br w:val="nil"/>
              <w:tr2bl w:val="nil"/>
            </w:tcBorders>
            <w:vAlign w:val="center"/>
          </w:tcPr>
          <w:p w14:paraId="0BBC17C8">
            <w:pPr>
              <w:pStyle w:val="18"/>
              <w:bidi w:val="0"/>
              <w:jc w:val="center"/>
              <w:rPr>
                <w:color w:val="auto"/>
              </w:rPr>
            </w:pPr>
            <w:r>
              <w:rPr>
                <w:rFonts w:hint="eastAsia"/>
                <w:color w:val="auto"/>
              </w:rPr>
              <w:t>141-32-2</w:t>
            </w:r>
          </w:p>
        </w:tc>
        <w:tc>
          <w:tcPr>
            <w:tcW w:w="1289" w:type="dxa"/>
            <w:tcBorders>
              <w:tl2br w:val="nil"/>
              <w:tr2bl w:val="nil"/>
            </w:tcBorders>
            <w:vAlign w:val="center"/>
          </w:tcPr>
          <w:p w14:paraId="2C5FF778">
            <w:pPr>
              <w:pStyle w:val="18"/>
              <w:bidi w:val="0"/>
              <w:jc w:val="center"/>
              <w:rPr>
                <w:color w:val="auto"/>
              </w:rPr>
            </w:pPr>
            <w:r>
              <w:rPr>
                <w:rFonts w:hint="eastAsia"/>
                <w:color w:val="auto"/>
              </w:rPr>
              <w:t>33601</w:t>
            </w:r>
          </w:p>
        </w:tc>
        <w:tc>
          <w:tcPr>
            <w:tcW w:w="4861" w:type="dxa"/>
            <w:tcBorders>
              <w:tl2br w:val="nil"/>
              <w:tr2bl w:val="nil"/>
            </w:tcBorders>
            <w:vAlign w:val="center"/>
          </w:tcPr>
          <w:p w14:paraId="5F31F299">
            <w:pPr>
              <w:pStyle w:val="18"/>
              <w:bidi w:val="0"/>
              <w:jc w:val="center"/>
              <w:rPr>
                <w:color w:val="auto"/>
              </w:rPr>
            </w:pPr>
            <w:r>
              <w:rPr>
                <w:color w:val="auto"/>
              </w:rPr>
              <w:t>易燃液体,类别3</w:t>
            </w:r>
          </w:p>
          <w:p w14:paraId="27F5E8A1">
            <w:pPr>
              <w:pStyle w:val="18"/>
              <w:bidi w:val="0"/>
              <w:jc w:val="center"/>
              <w:rPr>
                <w:color w:val="auto"/>
              </w:rPr>
            </w:pPr>
            <w:r>
              <w:rPr>
                <w:rFonts w:hint="eastAsia"/>
                <w:color w:val="auto"/>
                <w:u w:val="single"/>
              </w:rPr>
              <w:t>不溶于水，可混溶于乙醇、乙醚</w:t>
            </w:r>
          </w:p>
        </w:tc>
      </w:tr>
      <w:tr w14:paraId="78D9270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47AC980F">
            <w:pPr>
              <w:pStyle w:val="18"/>
              <w:bidi w:val="0"/>
              <w:jc w:val="center"/>
              <w:rPr>
                <w:rFonts w:hint="eastAsia"/>
                <w:color w:val="auto"/>
                <w:lang w:val="en-US" w:eastAsia="zh-CN"/>
              </w:rPr>
            </w:pPr>
            <w:r>
              <w:rPr>
                <w:rFonts w:hint="eastAsia"/>
                <w:color w:val="auto"/>
                <w:lang w:val="en-US" w:eastAsia="zh-CN"/>
              </w:rPr>
              <w:t>16</w:t>
            </w:r>
          </w:p>
        </w:tc>
        <w:tc>
          <w:tcPr>
            <w:tcW w:w="1623" w:type="dxa"/>
            <w:tcBorders>
              <w:tl2br w:val="nil"/>
              <w:tr2bl w:val="nil"/>
            </w:tcBorders>
            <w:vAlign w:val="center"/>
          </w:tcPr>
          <w:p w14:paraId="64C0BAA8">
            <w:pPr>
              <w:pStyle w:val="18"/>
              <w:bidi w:val="0"/>
              <w:jc w:val="center"/>
              <w:rPr>
                <w:rFonts w:hint="eastAsia"/>
                <w:color w:val="auto"/>
              </w:rPr>
            </w:pPr>
            <w:r>
              <w:rPr>
                <w:rFonts w:hint="eastAsia"/>
                <w:color w:val="auto"/>
                <w:lang w:val="en-US" w:eastAsia="zh-CN"/>
              </w:rPr>
              <w:t>正丁醇</w:t>
            </w:r>
          </w:p>
        </w:tc>
        <w:tc>
          <w:tcPr>
            <w:tcW w:w="1299" w:type="dxa"/>
            <w:tcBorders>
              <w:tl2br w:val="nil"/>
              <w:tr2bl w:val="nil"/>
            </w:tcBorders>
            <w:vAlign w:val="center"/>
          </w:tcPr>
          <w:p w14:paraId="411663C6">
            <w:pPr>
              <w:pStyle w:val="18"/>
              <w:bidi w:val="0"/>
              <w:jc w:val="center"/>
              <w:rPr>
                <w:rFonts w:hint="eastAsia"/>
                <w:color w:val="auto"/>
              </w:rPr>
            </w:pPr>
            <w:r>
              <w:rPr>
                <w:rFonts w:hint="eastAsia"/>
                <w:color w:val="auto"/>
                <w:lang w:val="en-US" w:eastAsia="zh-CN"/>
              </w:rPr>
              <w:t>乙类</w:t>
            </w:r>
          </w:p>
        </w:tc>
        <w:tc>
          <w:tcPr>
            <w:tcW w:w="1729" w:type="dxa"/>
            <w:tcBorders>
              <w:tl2br w:val="nil"/>
              <w:tr2bl w:val="nil"/>
            </w:tcBorders>
            <w:vAlign w:val="center"/>
          </w:tcPr>
          <w:p w14:paraId="4C7C77B5">
            <w:pPr>
              <w:pStyle w:val="18"/>
              <w:bidi w:val="0"/>
              <w:jc w:val="center"/>
              <w:rPr>
                <w:rFonts w:hint="eastAsia"/>
                <w:color w:val="auto"/>
              </w:rPr>
            </w:pPr>
            <w:r>
              <w:rPr>
                <w:rFonts w:hint="eastAsia"/>
                <w:color w:val="auto"/>
                <w:lang w:val="en-US" w:eastAsia="zh-CN"/>
              </w:rPr>
              <w:t>无色透明液体，有特殊的醇类气味</w:t>
            </w:r>
          </w:p>
        </w:tc>
        <w:tc>
          <w:tcPr>
            <w:tcW w:w="1217" w:type="dxa"/>
            <w:tcBorders>
              <w:tl2br w:val="nil"/>
              <w:tr2bl w:val="nil"/>
            </w:tcBorders>
            <w:vAlign w:val="center"/>
          </w:tcPr>
          <w:p w14:paraId="0750C276">
            <w:pPr>
              <w:pStyle w:val="18"/>
              <w:bidi w:val="0"/>
              <w:jc w:val="center"/>
              <w:rPr>
                <w:rFonts w:hint="eastAsia"/>
                <w:color w:val="auto"/>
              </w:rPr>
            </w:pPr>
            <w:r>
              <w:rPr>
                <w:rFonts w:hint="eastAsia"/>
                <w:color w:val="auto"/>
                <w:lang w:val="en-US" w:eastAsia="zh-CN"/>
              </w:rPr>
              <w:t>35</w:t>
            </w:r>
          </w:p>
        </w:tc>
        <w:tc>
          <w:tcPr>
            <w:tcW w:w="1235" w:type="dxa"/>
            <w:tcBorders>
              <w:tl2br w:val="nil"/>
              <w:tr2bl w:val="nil"/>
            </w:tcBorders>
            <w:vAlign w:val="center"/>
          </w:tcPr>
          <w:p w14:paraId="6E6FAA6D">
            <w:pPr>
              <w:pStyle w:val="18"/>
              <w:bidi w:val="0"/>
              <w:jc w:val="center"/>
              <w:rPr>
                <w:rFonts w:hint="eastAsia"/>
                <w:color w:val="auto"/>
                <w:lang w:val="en-US" w:eastAsia="zh-CN"/>
              </w:rPr>
            </w:pPr>
            <w:r>
              <w:rPr>
                <w:color w:val="auto"/>
              </w:rPr>
              <w:t>71-36-3</w:t>
            </w:r>
          </w:p>
        </w:tc>
        <w:tc>
          <w:tcPr>
            <w:tcW w:w="1289" w:type="dxa"/>
            <w:tcBorders>
              <w:tl2br w:val="nil"/>
              <w:tr2bl w:val="nil"/>
            </w:tcBorders>
            <w:vAlign w:val="center"/>
          </w:tcPr>
          <w:p w14:paraId="21B0D3E8">
            <w:pPr>
              <w:pStyle w:val="18"/>
              <w:bidi w:val="0"/>
              <w:jc w:val="center"/>
              <w:rPr>
                <w:rFonts w:hint="eastAsia"/>
                <w:color w:val="auto"/>
                <w:lang w:val="en-US" w:eastAsia="zh-CN"/>
              </w:rPr>
            </w:pPr>
            <w:r>
              <w:rPr>
                <w:color w:val="auto"/>
              </w:rPr>
              <w:t>2761</w:t>
            </w:r>
          </w:p>
        </w:tc>
        <w:tc>
          <w:tcPr>
            <w:tcW w:w="4861" w:type="dxa"/>
            <w:tcBorders>
              <w:tl2br w:val="nil"/>
              <w:tr2bl w:val="nil"/>
            </w:tcBorders>
            <w:vAlign w:val="center"/>
          </w:tcPr>
          <w:p w14:paraId="777BDACD">
            <w:pPr>
              <w:pStyle w:val="18"/>
              <w:bidi w:val="0"/>
              <w:jc w:val="center"/>
              <w:rPr>
                <w:color w:val="auto"/>
              </w:rPr>
            </w:pPr>
            <w:r>
              <w:rPr>
                <w:color w:val="auto"/>
              </w:rPr>
              <w:t>易燃液体,类别3</w:t>
            </w:r>
          </w:p>
          <w:p w14:paraId="4241821F">
            <w:pPr>
              <w:pStyle w:val="18"/>
              <w:bidi w:val="0"/>
              <w:jc w:val="center"/>
              <w:rPr>
                <w:color w:val="auto"/>
              </w:rPr>
            </w:pPr>
            <w:r>
              <w:rPr>
                <w:color w:val="auto"/>
              </w:rPr>
              <w:t>皮肤腐蚀/刺激,类别2</w:t>
            </w:r>
          </w:p>
          <w:p w14:paraId="3D175B56">
            <w:pPr>
              <w:pStyle w:val="18"/>
              <w:bidi w:val="0"/>
              <w:jc w:val="center"/>
              <w:rPr>
                <w:color w:val="auto"/>
              </w:rPr>
            </w:pPr>
            <w:r>
              <w:rPr>
                <w:color w:val="auto"/>
              </w:rPr>
              <w:t>严重眼损伤/眼刺激,类别1</w:t>
            </w:r>
          </w:p>
          <w:p w14:paraId="0305F945">
            <w:pPr>
              <w:pStyle w:val="18"/>
              <w:bidi w:val="0"/>
              <w:jc w:val="center"/>
              <w:rPr>
                <w:color w:val="auto"/>
              </w:rPr>
            </w:pPr>
            <w:r>
              <w:rPr>
                <w:color w:val="auto"/>
              </w:rPr>
              <w:t>特异性靶器官毒性</w:t>
            </w:r>
            <w:r>
              <w:rPr>
                <w:rFonts w:hint="eastAsia"/>
                <w:color w:val="auto"/>
                <w:lang w:eastAsia="zh-CN"/>
              </w:rPr>
              <w:t>－</w:t>
            </w:r>
            <w:r>
              <w:rPr>
                <w:color w:val="auto"/>
              </w:rPr>
              <w:t>一次接触,类别3（呼吸道刺激、麻醉效应）</w:t>
            </w:r>
          </w:p>
          <w:p w14:paraId="1E55FA4F">
            <w:pPr>
              <w:pStyle w:val="18"/>
              <w:bidi w:val="0"/>
              <w:jc w:val="center"/>
              <w:rPr>
                <w:rFonts w:hint="eastAsia"/>
                <w:color w:val="auto"/>
                <w:lang w:val="en-US" w:eastAsia="zh-CN"/>
              </w:rPr>
            </w:pPr>
            <w:r>
              <w:rPr>
                <w:rFonts w:hint="eastAsia"/>
                <w:color w:val="auto"/>
                <w:u w:val="single"/>
                <w:lang w:val="en-US" w:eastAsia="zh-CN"/>
              </w:rPr>
              <w:t>微溶于水，溶于醇、醚等多数有机溶剂</w:t>
            </w:r>
          </w:p>
        </w:tc>
      </w:tr>
      <w:tr w14:paraId="70442EC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3EB61BB8">
            <w:pPr>
              <w:pStyle w:val="18"/>
              <w:bidi w:val="0"/>
              <w:jc w:val="center"/>
              <w:rPr>
                <w:rFonts w:hint="eastAsia"/>
                <w:color w:val="auto"/>
                <w:lang w:val="en-US" w:eastAsia="zh-CN"/>
              </w:rPr>
            </w:pPr>
            <w:r>
              <w:rPr>
                <w:rFonts w:hint="eastAsia"/>
                <w:color w:val="auto"/>
                <w:lang w:val="en-US" w:eastAsia="zh-CN"/>
              </w:rPr>
              <w:t>17</w:t>
            </w:r>
          </w:p>
        </w:tc>
        <w:tc>
          <w:tcPr>
            <w:tcW w:w="1623" w:type="dxa"/>
            <w:tcBorders>
              <w:tl2br w:val="nil"/>
              <w:tr2bl w:val="nil"/>
            </w:tcBorders>
            <w:vAlign w:val="center"/>
          </w:tcPr>
          <w:p w14:paraId="01C620DC">
            <w:pPr>
              <w:pStyle w:val="18"/>
              <w:bidi w:val="0"/>
              <w:jc w:val="center"/>
              <w:rPr>
                <w:rFonts w:hint="eastAsia"/>
                <w:color w:val="auto"/>
              </w:rPr>
            </w:pPr>
            <w:r>
              <w:rPr>
                <w:rFonts w:hint="eastAsia"/>
                <w:color w:val="auto"/>
                <w:lang w:val="en-US" w:eastAsia="zh-CN"/>
              </w:rPr>
              <w:t>异丁醇</w:t>
            </w:r>
          </w:p>
        </w:tc>
        <w:tc>
          <w:tcPr>
            <w:tcW w:w="1299" w:type="dxa"/>
            <w:tcBorders>
              <w:tl2br w:val="nil"/>
              <w:tr2bl w:val="nil"/>
            </w:tcBorders>
            <w:vAlign w:val="center"/>
          </w:tcPr>
          <w:p w14:paraId="118E7B58">
            <w:pPr>
              <w:pStyle w:val="18"/>
              <w:bidi w:val="0"/>
              <w:jc w:val="center"/>
              <w:rPr>
                <w:rFonts w:hint="eastAsia"/>
                <w:color w:val="auto"/>
              </w:rPr>
            </w:pPr>
            <w:r>
              <w:rPr>
                <w:rFonts w:hint="eastAsia"/>
                <w:color w:val="auto"/>
                <w:lang w:val="en-US" w:eastAsia="zh-CN"/>
              </w:rPr>
              <w:t>甲类</w:t>
            </w:r>
          </w:p>
        </w:tc>
        <w:tc>
          <w:tcPr>
            <w:tcW w:w="1729" w:type="dxa"/>
            <w:tcBorders>
              <w:tl2br w:val="nil"/>
              <w:tr2bl w:val="nil"/>
            </w:tcBorders>
            <w:vAlign w:val="center"/>
          </w:tcPr>
          <w:p w14:paraId="779AB53A">
            <w:pPr>
              <w:pStyle w:val="18"/>
              <w:bidi w:val="0"/>
              <w:jc w:val="center"/>
              <w:rPr>
                <w:rFonts w:hint="eastAsia"/>
                <w:color w:val="auto"/>
              </w:rPr>
            </w:pPr>
            <w:r>
              <w:rPr>
                <w:rFonts w:hint="eastAsia"/>
                <w:color w:val="auto"/>
                <w:lang w:val="en-US" w:eastAsia="zh-CN"/>
              </w:rPr>
              <w:t>无色透明液体，有特殊的、略带葡萄酒的气味</w:t>
            </w:r>
          </w:p>
        </w:tc>
        <w:tc>
          <w:tcPr>
            <w:tcW w:w="1217" w:type="dxa"/>
            <w:tcBorders>
              <w:tl2br w:val="nil"/>
              <w:tr2bl w:val="nil"/>
            </w:tcBorders>
            <w:vAlign w:val="center"/>
          </w:tcPr>
          <w:p w14:paraId="2E5FE8A3">
            <w:pPr>
              <w:pStyle w:val="18"/>
              <w:bidi w:val="0"/>
              <w:jc w:val="center"/>
              <w:rPr>
                <w:rFonts w:hint="eastAsia"/>
                <w:color w:val="auto"/>
              </w:rPr>
            </w:pPr>
            <w:r>
              <w:rPr>
                <w:rFonts w:hint="eastAsia"/>
                <w:color w:val="auto"/>
                <w:lang w:val="en-US" w:eastAsia="zh-CN"/>
              </w:rPr>
              <w:t>27</w:t>
            </w:r>
          </w:p>
        </w:tc>
        <w:tc>
          <w:tcPr>
            <w:tcW w:w="1235" w:type="dxa"/>
            <w:tcBorders>
              <w:tl2br w:val="nil"/>
              <w:tr2bl w:val="nil"/>
            </w:tcBorders>
            <w:vAlign w:val="center"/>
          </w:tcPr>
          <w:p w14:paraId="451E3616">
            <w:pPr>
              <w:pStyle w:val="18"/>
              <w:bidi w:val="0"/>
              <w:jc w:val="center"/>
              <w:rPr>
                <w:rFonts w:hint="eastAsia"/>
                <w:color w:val="auto"/>
                <w:lang w:val="en-US" w:eastAsia="zh-CN"/>
              </w:rPr>
            </w:pPr>
            <w:r>
              <w:rPr>
                <w:color w:val="auto"/>
              </w:rPr>
              <w:t>78-83-1</w:t>
            </w:r>
          </w:p>
        </w:tc>
        <w:tc>
          <w:tcPr>
            <w:tcW w:w="1289" w:type="dxa"/>
            <w:tcBorders>
              <w:tl2br w:val="nil"/>
              <w:tr2bl w:val="nil"/>
            </w:tcBorders>
            <w:vAlign w:val="center"/>
          </w:tcPr>
          <w:p w14:paraId="0E7874B0">
            <w:pPr>
              <w:pStyle w:val="18"/>
              <w:bidi w:val="0"/>
              <w:jc w:val="center"/>
              <w:rPr>
                <w:rFonts w:hint="eastAsia"/>
                <w:color w:val="auto"/>
                <w:lang w:val="en-US" w:eastAsia="zh-CN"/>
              </w:rPr>
            </w:pPr>
            <w:r>
              <w:rPr>
                <w:color w:val="auto"/>
              </w:rPr>
              <w:t>1033</w:t>
            </w:r>
          </w:p>
        </w:tc>
        <w:tc>
          <w:tcPr>
            <w:tcW w:w="4861" w:type="dxa"/>
            <w:tcBorders>
              <w:tl2br w:val="nil"/>
              <w:tr2bl w:val="nil"/>
            </w:tcBorders>
            <w:vAlign w:val="center"/>
          </w:tcPr>
          <w:p w14:paraId="69FF5698">
            <w:pPr>
              <w:pStyle w:val="18"/>
              <w:bidi w:val="0"/>
              <w:jc w:val="center"/>
              <w:rPr>
                <w:color w:val="auto"/>
              </w:rPr>
            </w:pPr>
            <w:r>
              <w:rPr>
                <w:color w:val="auto"/>
              </w:rPr>
              <w:t>易燃液体,类别3</w:t>
            </w:r>
          </w:p>
          <w:p w14:paraId="4FFC9DDC">
            <w:pPr>
              <w:pStyle w:val="18"/>
              <w:bidi w:val="0"/>
              <w:jc w:val="center"/>
              <w:rPr>
                <w:color w:val="auto"/>
              </w:rPr>
            </w:pPr>
            <w:r>
              <w:rPr>
                <w:color w:val="auto"/>
              </w:rPr>
              <w:t>皮肤腐蚀/刺激,类别2</w:t>
            </w:r>
          </w:p>
          <w:p w14:paraId="77B0AF32">
            <w:pPr>
              <w:pStyle w:val="18"/>
              <w:bidi w:val="0"/>
              <w:jc w:val="center"/>
              <w:rPr>
                <w:color w:val="auto"/>
              </w:rPr>
            </w:pPr>
            <w:r>
              <w:rPr>
                <w:color w:val="auto"/>
              </w:rPr>
              <w:t>严重眼损伤/眼刺激,类别1</w:t>
            </w:r>
          </w:p>
          <w:p w14:paraId="656AEEAA">
            <w:pPr>
              <w:pStyle w:val="18"/>
              <w:bidi w:val="0"/>
              <w:jc w:val="center"/>
              <w:rPr>
                <w:color w:val="auto"/>
              </w:rPr>
            </w:pPr>
            <w:r>
              <w:rPr>
                <w:color w:val="auto"/>
              </w:rPr>
              <w:t>特异性靶器官毒性</w:t>
            </w:r>
            <w:r>
              <w:rPr>
                <w:rFonts w:hint="eastAsia"/>
                <w:color w:val="auto"/>
                <w:lang w:eastAsia="zh-CN"/>
              </w:rPr>
              <w:t>－</w:t>
            </w:r>
            <w:r>
              <w:rPr>
                <w:color w:val="auto"/>
              </w:rPr>
              <w:t>一次接触,类别3（呼吸道刺激、麻醉效应）</w:t>
            </w:r>
          </w:p>
          <w:p w14:paraId="6AFB389F">
            <w:pPr>
              <w:pStyle w:val="18"/>
              <w:bidi w:val="0"/>
              <w:jc w:val="center"/>
              <w:rPr>
                <w:rFonts w:hint="eastAsia"/>
                <w:color w:val="auto"/>
                <w:lang w:val="en-US" w:eastAsia="zh-CN"/>
              </w:rPr>
            </w:pPr>
            <w:r>
              <w:rPr>
                <w:rFonts w:hint="eastAsia"/>
                <w:color w:val="auto"/>
                <w:u w:val="single"/>
                <w:lang w:val="en-US" w:eastAsia="zh-CN"/>
              </w:rPr>
              <w:t>溶于水，易溶于醇、醚</w:t>
            </w:r>
          </w:p>
        </w:tc>
      </w:tr>
      <w:tr w14:paraId="3661E5D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39D8387A">
            <w:pPr>
              <w:pStyle w:val="18"/>
              <w:bidi w:val="0"/>
              <w:jc w:val="center"/>
              <w:rPr>
                <w:rFonts w:hint="eastAsia"/>
                <w:color w:val="auto"/>
                <w:lang w:val="en-US" w:eastAsia="zh-CN"/>
              </w:rPr>
            </w:pPr>
            <w:r>
              <w:rPr>
                <w:rFonts w:hint="eastAsia"/>
                <w:color w:val="auto"/>
                <w:lang w:val="en-US" w:eastAsia="zh-CN"/>
              </w:rPr>
              <w:t>18</w:t>
            </w:r>
          </w:p>
        </w:tc>
        <w:tc>
          <w:tcPr>
            <w:tcW w:w="1623" w:type="dxa"/>
            <w:tcBorders>
              <w:tl2br w:val="nil"/>
              <w:tr2bl w:val="nil"/>
            </w:tcBorders>
            <w:vAlign w:val="center"/>
          </w:tcPr>
          <w:p w14:paraId="71802896">
            <w:pPr>
              <w:pStyle w:val="18"/>
              <w:bidi w:val="0"/>
              <w:jc w:val="center"/>
              <w:rPr>
                <w:rFonts w:hint="eastAsia"/>
                <w:color w:val="auto"/>
              </w:rPr>
            </w:pPr>
            <w:r>
              <w:rPr>
                <w:rFonts w:hint="eastAsia"/>
                <w:color w:val="auto"/>
                <w:lang w:val="en-US" w:eastAsia="zh-CN"/>
              </w:rPr>
              <w:t>洗油</w:t>
            </w:r>
          </w:p>
        </w:tc>
        <w:tc>
          <w:tcPr>
            <w:tcW w:w="1299" w:type="dxa"/>
            <w:tcBorders>
              <w:tl2br w:val="nil"/>
              <w:tr2bl w:val="nil"/>
            </w:tcBorders>
            <w:vAlign w:val="center"/>
          </w:tcPr>
          <w:p w14:paraId="11B5B6EA">
            <w:pPr>
              <w:pStyle w:val="18"/>
              <w:bidi w:val="0"/>
              <w:jc w:val="center"/>
              <w:rPr>
                <w:rFonts w:hint="eastAsia"/>
                <w:color w:val="auto"/>
              </w:rPr>
            </w:pPr>
            <w:r>
              <w:rPr>
                <w:rFonts w:hint="eastAsia"/>
                <w:color w:val="auto"/>
                <w:lang w:val="en-US" w:eastAsia="zh-CN"/>
              </w:rPr>
              <w:t>丙类 第1项</w:t>
            </w:r>
          </w:p>
        </w:tc>
        <w:tc>
          <w:tcPr>
            <w:tcW w:w="1729" w:type="dxa"/>
            <w:tcBorders>
              <w:tl2br w:val="nil"/>
              <w:tr2bl w:val="nil"/>
            </w:tcBorders>
            <w:vAlign w:val="center"/>
          </w:tcPr>
          <w:p w14:paraId="1CA1D817">
            <w:pPr>
              <w:pStyle w:val="18"/>
              <w:bidi w:val="0"/>
              <w:jc w:val="center"/>
              <w:rPr>
                <w:rFonts w:hint="eastAsia"/>
                <w:color w:val="auto"/>
              </w:rPr>
            </w:pPr>
            <w:r>
              <w:rPr>
                <w:rFonts w:hint="eastAsia"/>
                <w:color w:val="auto"/>
                <w:lang w:val="en-US" w:eastAsia="zh-CN"/>
              </w:rPr>
              <w:t>褐色油状液体，可燃，主要组分是甲基萘、二甲基萘、甲酚、二甲酚、高沸点酚、重质吡啶碱和喹啉等</w:t>
            </w:r>
          </w:p>
        </w:tc>
        <w:tc>
          <w:tcPr>
            <w:tcW w:w="1217" w:type="dxa"/>
            <w:tcBorders>
              <w:tl2br w:val="nil"/>
              <w:tr2bl w:val="nil"/>
            </w:tcBorders>
            <w:vAlign w:val="center"/>
          </w:tcPr>
          <w:p w14:paraId="26D38809">
            <w:pPr>
              <w:pStyle w:val="18"/>
              <w:bidi w:val="0"/>
              <w:jc w:val="center"/>
              <w:rPr>
                <w:rFonts w:hint="eastAsia"/>
                <w:color w:val="auto"/>
              </w:rPr>
            </w:pPr>
            <w:r>
              <w:rPr>
                <w:rFonts w:hint="eastAsia"/>
                <w:color w:val="auto"/>
                <w:lang w:val="en-US" w:eastAsia="zh-CN"/>
              </w:rPr>
              <w:t>110-115</w:t>
            </w:r>
          </w:p>
        </w:tc>
        <w:tc>
          <w:tcPr>
            <w:tcW w:w="1235" w:type="dxa"/>
            <w:tcBorders>
              <w:tl2br w:val="nil"/>
              <w:tr2bl w:val="nil"/>
            </w:tcBorders>
            <w:vAlign w:val="center"/>
          </w:tcPr>
          <w:p w14:paraId="56F226AA">
            <w:pPr>
              <w:pStyle w:val="18"/>
              <w:bidi w:val="0"/>
              <w:jc w:val="center"/>
              <w:rPr>
                <w:rFonts w:hint="eastAsia"/>
                <w:color w:val="auto"/>
                <w:lang w:val="en-US" w:eastAsia="zh-CN"/>
              </w:rPr>
            </w:pPr>
            <w:r>
              <w:rPr>
                <w:rFonts w:hint="eastAsia"/>
                <w:color w:val="auto"/>
                <w:lang w:val="en-US" w:eastAsia="zh-CN"/>
              </w:rPr>
              <w:t>-</w:t>
            </w:r>
          </w:p>
        </w:tc>
        <w:tc>
          <w:tcPr>
            <w:tcW w:w="1289" w:type="dxa"/>
            <w:tcBorders>
              <w:tl2br w:val="nil"/>
              <w:tr2bl w:val="nil"/>
            </w:tcBorders>
            <w:vAlign w:val="center"/>
          </w:tcPr>
          <w:p w14:paraId="1CB726EF">
            <w:pPr>
              <w:pStyle w:val="18"/>
              <w:bidi w:val="0"/>
              <w:jc w:val="center"/>
              <w:rPr>
                <w:rFonts w:hint="eastAsia"/>
                <w:color w:val="auto"/>
                <w:lang w:val="en-US" w:eastAsia="zh-CN"/>
              </w:rPr>
            </w:pPr>
            <w:r>
              <w:rPr>
                <w:color w:val="auto"/>
              </w:rPr>
              <w:t>2828</w:t>
            </w:r>
          </w:p>
        </w:tc>
        <w:tc>
          <w:tcPr>
            <w:tcW w:w="4861" w:type="dxa"/>
            <w:tcBorders>
              <w:tl2br w:val="nil"/>
              <w:tr2bl w:val="nil"/>
            </w:tcBorders>
            <w:vAlign w:val="center"/>
          </w:tcPr>
          <w:p w14:paraId="10996B0F">
            <w:pPr>
              <w:pStyle w:val="18"/>
              <w:bidi w:val="0"/>
              <w:jc w:val="center"/>
              <w:rPr>
                <w:color w:val="auto"/>
              </w:rPr>
            </w:pPr>
            <w:r>
              <w:rPr>
                <w:color w:val="auto"/>
              </w:rPr>
              <w:t>（1）闪点＜23℃和初沸点≤35℃：</w:t>
            </w:r>
          </w:p>
          <w:p w14:paraId="35862635">
            <w:pPr>
              <w:pStyle w:val="18"/>
              <w:bidi w:val="0"/>
              <w:jc w:val="center"/>
              <w:rPr>
                <w:color w:val="auto"/>
              </w:rPr>
            </w:pPr>
            <w:r>
              <w:rPr>
                <w:color w:val="auto"/>
              </w:rPr>
              <w:t>易燃液体，类别1</w:t>
            </w:r>
          </w:p>
          <w:p w14:paraId="0EFF5695">
            <w:pPr>
              <w:pStyle w:val="18"/>
              <w:bidi w:val="0"/>
              <w:jc w:val="center"/>
              <w:rPr>
                <w:color w:val="auto"/>
              </w:rPr>
            </w:pPr>
            <w:r>
              <w:rPr>
                <w:color w:val="auto"/>
              </w:rPr>
              <w:t>（2）闪点＜23℃和初沸点＞35℃：</w:t>
            </w:r>
          </w:p>
          <w:p w14:paraId="7A2DE089">
            <w:pPr>
              <w:pStyle w:val="18"/>
              <w:bidi w:val="0"/>
              <w:jc w:val="center"/>
              <w:rPr>
                <w:color w:val="auto"/>
              </w:rPr>
            </w:pPr>
            <w:r>
              <w:rPr>
                <w:color w:val="auto"/>
              </w:rPr>
              <w:t>易燃液体，类别2</w:t>
            </w:r>
          </w:p>
          <w:p w14:paraId="33718861">
            <w:pPr>
              <w:pStyle w:val="18"/>
              <w:bidi w:val="0"/>
              <w:jc w:val="center"/>
              <w:rPr>
                <w:color w:val="auto"/>
              </w:rPr>
            </w:pPr>
            <w:r>
              <w:rPr>
                <w:color w:val="auto"/>
              </w:rPr>
              <w:t>（3）23℃≤闪点≤60℃：</w:t>
            </w:r>
          </w:p>
          <w:p w14:paraId="14FFE66E">
            <w:pPr>
              <w:pStyle w:val="18"/>
              <w:bidi w:val="0"/>
              <w:jc w:val="center"/>
              <w:rPr>
                <w:color w:val="auto"/>
              </w:rPr>
            </w:pPr>
            <w:r>
              <w:rPr>
                <w:color w:val="auto"/>
              </w:rPr>
              <w:t>易燃液体，类别3</w:t>
            </w:r>
          </w:p>
          <w:p w14:paraId="15558848">
            <w:pPr>
              <w:pStyle w:val="18"/>
              <w:bidi w:val="0"/>
              <w:jc w:val="center"/>
              <w:rPr>
                <w:rFonts w:hint="eastAsia"/>
                <w:color w:val="auto"/>
              </w:rPr>
            </w:pPr>
            <w:r>
              <w:rPr>
                <w:rFonts w:hint="eastAsia"/>
                <w:color w:val="auto"/>
              </w:rPr>
              <w:t>健康危害和环境危害需根据组分进行判断。</w:t>
            </w:r>
          </w:p>
          <w:p w14:paraId="66E7E380">
            <w:pPr>
              <w:pStyle w:val="18"/>
              <w:bidi w:val="0"/>
              <w:jc w:val="center"/>
              <w:rPr>
                <w:rFonts w:hint="eastAsia"/>
                <w:color w:val="auto"/>
                <w:lang w:val="en-US" w:eastAsia="zh-CN"/>
              </w:rPr>
            </w:pPr>
            <w:r>
              <w:rPr>
                <w:rFonts w:hint="eastAsia"/>
                <w:color w:val="auto"/>
                <w:u w:val="single"/>
                <w:lang w:val="en-US" w:eastAsia="zh-CN"/>
              </w:rPr>
              <w:t>微溶于水，溶于苯、乙醚、二硫化碳、氯仿、乙醇、丙酮和甲醇</w:t>
            </w:r>
          </w:p>
        </w:tc>
      </w:tr>
      <w:tr w14:paraId="2C65DB5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07DD4641">
            <w:pPr>
              <w:pStyle w:val="18"/>
              <w:bidi w:val="0"/>
              <w:jc w:val="center"/>
              <w:rPr>
                <w:rFonts w:hint="eastAsia"/>
                <w:color w:val="auto"/>
                <w:lang w:val="en-US" w:eastAsia="zh-CN"/>
              </w:rPr>
            </w:pPr>
            <w:r>
              <w:rPr>
                <w:rFonts w:hint="eastAsia"/>
                <w:color w:val="auto"/>
                <w:lang w:val="en-US" w:eastAsia="zh-CN"/>
              </w:rPr>
              <w:t>19</w:t>
            </w:r>
          </w:p>
        </w:tc>
        <w:tc>
          <w:tcPr>
            <w:tcW w:w="1623" w:type="dxa"/>
            <w:tcBorders>
              <w:tl2br w:val="nil"/>
              <w:tr2bl w:val="nil"/>
            </w:tcBorders>
            <w:vAlign w:val="center"/>
          </w:tcPr>
          <w:p w14:paraId="18753EC5">
            <w:pPr>
              <w:pStyle w:val="18"/>
              <w:bidi w:val="0"/>
              <w:jc w:val="center"/>
              <w:rPr>
                <w:rFonts w:hint="eastAsia"/>
                <w:color w:val="auto"/>
              </w:rPr>
            </w:pPr>
            <w:r>
              <w:rPr>
                <w:rFonts w:hint="eastAsia"/>
                <w:color w:val="auto"/>
                <w:lang w:val="en-US" w:eastAsia="zh-CN"/>
              </w:rPr>
              <w:t>硫磺</w:t>
            </w:r>
          </w:p>
        </w:tc>
        <w:tc>
          <w:tcPr>
            <w:tcW w:w="1299" w:type="dxa"/>
            <w:tcBorders>
              <w:tl2br w:val="nil"/>
              <w:tr2bl w:val="nil"/>
            </w:tcBorders>
            <w:vAlign w:val="center"/>
          </w:tcPr>
          <w:p w14:paraId="49590A82">
            <w:pPr>
              <w:pStyle w:val="18"/>
              <w:bidi w:val="0"/>
              <w:jc w:val="center"/>
              <w:rPr>
                <w:rFonts w:hint="eastAsia"/>
                <w:color w:val="auto"/>
              </w:rPr>
            </w:pPr>
            <w:r>
              <w:rPr>
                <w:rFonts w:hint="eastAsia"/>
                <w:color w:val="auto"/>
                <w:lang w:val="en-US" w:eastAsia="zh-CN"/>
              </w:rPr>
              <w:t>乙类 第4项</w:t>
            </w:r>
          </w:p>
        </w:tc>
        <w:tc>
          <w:tcPr>
            <w:tcW w:w="1729" w:type="dxa"/>
            <w:tcBorders>
              <w:tl2br w:val="nil"/>
              <w:tr2bl w:val="nil"/>
            </w:tcBorders>
            <w:vAlign w:val="center"/>
          </w:tcPr>
          <w:p w14:paraId="2B23E17B">
            <w:pPr>
              <w:pStyle w:val="18"/>
              <w:bidi w:val="0"/>
              <w:jc w:val="center"/>
              <w:rPr>
                <w:rFonts w:hint="eastAsia"/>
                <w:color w:val="auto"/>
              </w:rPr>
            </w:pPr>
            <w:r>
              <w:rPr>
                <w:rFonts w:hint="eastAsia"/>
                <w:color w:val="auto"/>
                <w:lang w:val="en-US" w:eastAsia="zh-CN"/>
              </w:rPr>
              <w:t>淡黄色脆性结晶或粉末</w:t>
            </w:r>
          </w:p>
        </w:tc>
        <w:tc>
          <w:tcPr>
            <w:tcW w:w="1217" w:type="dxa"/>
            <w:tcBorders>
              <w:tl2br w:val="nil"/>
              <w:tr2bl w:val="nil"/>
            </w:tcBorders>
            <w:vAlign w:val="center"/>
          </w:tcPr>
          <w:p w14:paraId="4C317818">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vAlign w:val="center"/>
          </w:tcPr>
          <w:p w14:paraId="00ED07C6">
            <w:pPr>
              <w:pStyle w:val="18"/>
              <w:bidi w:val="0"/>
              <w:jc w:val="center"/>
              <w:rPr>
                <w:rFonts w:hint="eastAsia"/>
                <w:color w:val="auto"/>
                <w:lang w:val="en-US" w:eastAsia="zh-CN"/>
              </w:rPr>
            </w:pPr>
            <w:r>
              <w:rPr>
                <w:color w:val="auto"/>
              </w:rPr>
              <w:t>1290</w:t>
            </w:r>
          </w:p>
        </w:tc>
        <w:tc>
          <w:tcPr>
            <w:tcW w:w="1289" w:type="dxa"/>
            <w:tcBorders>
              <w:tl2br w:val="nil"/>
              <w:tr2bl w:val="nil"/>
            </w:tcBorders>
            <w:vAlign w:val="center"/>
          </w:tcPr>
          <w:p w14:paraId="2230A7F2">
            <w:pPr>
              <w:pStyle w:val="18"/>
              <w:bidi w:val="0"/>
              <w:jc w:val="center"/>
              <w:rPr>
                <w:rFonts w:hint="eastAsia"/>
                <w:color w:val="auto"/>
                <w:lang w:val="en-US" w:eastAsia="zh-CN"/>
              </w:rPr>
            </w:pPr>
            <w:r>
              <w:rPr>
                <w:color w:val="auto"/>
              </w:rPr>
              <w:t>7704-34-9</w:t>
            </w:r>
          </w:p>
        </w:tc>
        <w:tc>
          <w:tcPr>
            <w:tcW w:w="4861" w:type="dxa"/>
            <w:tcBorders>
              <w:tl2br w:val="nil"/>
              <w:tr2bl w:val="nil"/>
            </w:tcBorders>
            <w:vAlign w:val="center"/>
          </w:tcPr>
          <w:p w14:paraId="78BF3A7E">
            <w:pPr>
              <w:pStyle w:val="18"/>
              <w:bidi w:val="0"/>
              <w:jc w:val="center"/>
              <w:rPr>
                <w:color w:val="auto"/>
              </w:rPr>
            </w:pPr>
            <w:r>
              <w:rPr>
                <w:color w:val="auto"/>
              </w:rPr>
              <w:t>易燃固体,类别2</w:t>
            </w:r>
          </w:p>
          <w:p w14:paraId="40F3A7E5">
            <w:pPr>
              <w:pStyle w:val="18"/>
              <w:bidi w:val="0"/>
              <w:jc w:val="center"/>
              <w:rPr>
                <w:rFonts w:hint="eastAsia"/>
                <w:color w:val="auto"/>
                <w:lang w:val="en-US" w:eastAsia="zh-CN"/>
              </w:rPr>
            </w:pPr>
            <w:r>
              <w:rPr>
                <w:rFonts w:hint="eastAsia"/>
                <w:color w:val="auto"/>
                <w:u w:val="single"/>
                <w:lang w:val="en-US" w:eastAsia="zh-CN"/>
              </w:rPr>
              <w:t>不溶于水，微溶于乙醇、醚，易溶于二硫化碳</w:t>
            </w:r>
          </w:p>
        </w:tc>
      </w:tr>
      <w:tr w14:paraId="0A89D24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42906456">
            <w:pPr>
              <w:pStyle w:val="18"/>
              <w:bidi w:val="0"/>
              <w:jc w:val="center"/>
              <w:rPr>
                <w:rFonts w:hint="eastAsia"/>
                <w:color w:val="auto"/>
                <w:lang w:val="en-US" w:eastAsia="zh-CN"/>
              </w:rPr>
            </w:pPr>
            <w:r>
              <w:rPr>
                <w:rFonts w:hint="eastAsia"/>
                <w:color w:val="auto"/>
                <w:lang w:val="en-US" w:eastAsia="zh-CN"/>
              </w:rPr>
              <w:t>20</w:t>
            </w:r>
          </w:p>
        </w:tc>
        <w:tc>
          <w:tcPr>
            <w:tcW w:w="1623" w:type="dxa"/>
            <w:tcBorders>
              <w:tl2br w:val="nil"/>
              <w:tr2bl w:val="nil"/>
            </w:tcBorders>
            <w:vAlign w:val="center"/>
          </w:tcPr>
          <w:p w14:paraId="1B1B287B">
            <w:pPr>
              <w:pStyle w:val="18"/>
              <w:bidi w:val="0"/>
              <w:jc w:val="center"/>
              <w:rPr>
                <w:rFonts w:hint="eastAsia"/>
                <w:color w:val="auto"/>
              </w:rPr>
            </w:pPr>
            <w:r>
              <w:rPr>
                <w:rFonts w:hint="eastAsia"/>
                <w:color w:val="auto"/>
                <w:lang w:val="en-US" w:eastAsia="zh-CN"/>
              </w:rPr>
              <w:t>生松香</w:t>
            </w:r>
          </w:p>
        </w:tc>
        <w:tc>
          <w:tcPr>
            <w:tcW w:w="1299" w:type="dxa"/>
            <w:tcBorders>
              <w:tl2br w:val="nil"/>
              <w:tr2bl w:val="nil"/>
            </w:tcBorders>
            <w:vAlign w:val="center"/>
          </w:tcPr>
          <w:p w14:paraId="3D0C1000">
            <w:pPr>
              <w:pStyle w:val="18"/>
              <w:bidi w:val="0"/>
              <w:jc w:val="center"/>
              <w:rPr>
                <w:rFonts w:hint="eastAsia"/>
                <w:color w:val="auto"/>
              </w:rPr>
            </w:pPr>
            <w:r>
              <w:rPr>
                <w:rFonts w:hint="eastAsia"/>
                <w:color w:val="auto"/>
                <w:lang w:val="en-US" w:eastAsia="zh-CN"/>
              </w:rPr>
              <w:t>乙类 第4项</w:t>
            </w:r>
          </w:p>
        </w:tc>
        <w:tc>
          <w:tcPr>
            <w:tcW w:w="1729" w:type="dxa"/>
            <w:tcBorders>
              <w:tl2br w:val="nil"/>
              <w:tr2bl w:val="nil"/>
            </w:tcBorders>
            <w:vAlign w:val="center"/>
          </w:tcPr>
          <w:p w14:paraId="11F668B8">
            <w:pPr>
              <w:pStyle w:val="18"/>
              <w:bidi w:val="0"/>
              <w:jc w:val="center"/>
              <w:rPr>
                <w:rFonts w:hint="eastAsia"/>
                <w:color w:val="auto"/>
              </w:rPr>
            </w:pPr>
            <w:r>
              <w:rPr>
                <w:rFonts w:hint="eastAsia"/>
                <w:color w:val="auto"/>
                <w:lang w:val="en-US" w:eastAsia="zh-CN"/>
              </w:rPr>
              <w:t>淡黄色透明及不透明颗粒或块状</w:t>
            </w:r>
          </w:p>
        </w:tc>
        <w:tc>
          <w:tcPr>
            <w:tcW w:w="1217" w:type="dxa"/>
            <w:tcBorders>
              <w:tl2br w:val="nil"/>
              <w:tr2bl w:val="nil"/>
            </w:tcBorders>
            <w:vAlign w:val="center"/>
          </w:tcPr>
          <w:p w14:paraId="61A17761">
            <w:pPr>
              <w:pStyle w:val="18"/>
              <w:bidi w:val="0"/>
              <w:jc w:val="center"/>
              <w:rPr>
                <w:rFonts w:hint="eastAsia"/>
                <w:color w:val="auto"/>
              </w:rPr>
            </w:pPr>
            <w:r>
              <w:rPr>
                <w:rFonts w:hint="eastAsia"/>
                <w:color w:val="auto"/>
                <w:lang w:val="en-US" w:eastAsia="zh-CN"/>
              </w:rPr>
              <w:t>不适用</w:t>
            </w:r>
          </w:p>
        </w:tc>
        <w:tc>
          <w:tcPr>
            <w:tcW w:w="1235" w:type="dxa"/>
            <w:tcBorders>
              <w:tl2br w:val="nil"/>
              <w:tr2bl w:val="nil"/>
            </w:tcBorders>
            <w:vAlign w:val="center"/>
          </w:tcPr>
          <w:p w14:paraId="4E5B93F5">
            <w:pPr>
              <w:pStyle w:val="18"/>
              <w:bidi w:val="0"/>
              <w:jc w:val="center"/>
              <w:rPr>
                <w:rFonts w:hint="default"/>
                <w:color w:val="auto"/>
                <w:lang w:val="en-US" w:eastAsia="zh-CN"/>
              </w:rPr>
            </w:pPr>
          </w:p>
        </w:tc>
        <w:tc>
          <w:tcPr>
            <w:tcW w:w="1289" w:type="dxa"/>
            <w:tcBorders>
              <w:tl2br w:val="nil"/>
              <w:tr2bl w:val="nil"/>
            </w:tcBorders>
            <w:vAlign w:val="center"/>
          </w:tcPr>
          <w:p w14:paraId="065E02BD">
            <w:pPr>
              <w:pStyle w:val="18"/>
              <w:bidi w:val="0"/>
              <w:jc w:val="center"/>
              <w:rPr>
                <w:rFonts w:hint="eastAsia"/>
                <w:color w:val="auto"/>
                <w:lang w:val="en-US" w:eastAsia="zh-CN"/>
              </w:rPr>
            </w:pPr>
            <w:r>
              <w:rPr>
                <w:color w:val="auto"/>
              </w:rPr>
              <w:t>1949</w:t>
            </w:r>
          </w:p>
        </w:tc>
        <w:tc>
          <w:tcPr>
            <w:tcW w:w="4861" w:type="dxa"/>
            <w:tcBorders>
              <w:tl2br w:val="nil"/>
              <w:tr2bl w:val="nil"/>
            </w:tcBorders>
            <w:vAlign w:val="center"/>
          </w:tcPr>
          <w:p w14:paraId="33408CAD">
            <w:pPr>
              <w:pStyle w:val="18"/>
              <w:bidi w:val="0"/>
              <w:jc w:val="center"/>
              <w:rPr>
                <w:rFonts w:hint="eastAsia"/>
                <w:color w:val="auto"/>
                <w:lang w:val="en-US" w:eastAsia="zh-CN"/>
              </w:rPr>
            </w:pPr>
            <w:r>
              <w:rPr>
                <w:color w:val="auto"/>
              </w:rPr>
              <w:t>易燃固体,类别2</w:t>
            </w:r>
          </w:p>
        </w:tc>
      </w:tr>
      <w:tr w14:paraId="02BA2C3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71198C1C">
            <w:pPr>
              <w:pStyle w:val="18"/>
              <w:bidi w:val="0"/>
              <w:jc w:val="center"/>
              <w:rPr>
                <w:rFonts w:hint="eastAsia"/>
                <w:color w:val="auto"/>
                <w:lang w:val="en-US" w:eastAsia="zh-CN"/>
              </w:rPr>
            </w:pPr>
            <w:r>
              <w:rPr>
                <w:rFonts w:hint="eastAsia"/>
                <w:color w:val="auto"/>
                <w:lang w:val="en-US" w:eastAsia="zh-CN"/>
              </w:rPr>
              <w:t>21</w:t>
            </w:r>
          </w:p>
        </w:tc>
        <w:tc>
          <w:tcPr>
            <w:tcW w:w="1623" w:type="dxa"/>
            <w:tcBorders>
              <w:tl2br w:val="nil"/>
              <w:tr2bl w:val="nil"/>
            </w:tcBorders>
            <w:vAlign w:val="center"/>
          </w:tcPr>
          <w:p w14:paraId="507FB5DE">
            <w:pPr>
              <w:pStyle w:val="18"/>
              <w:bidi w:val="0"/>
              <w:jc w:val="center"/>
              <w:rPr>
                <w:rFonts w:hint="eastAsia"/>
                <w:color w:val="auto"/>
              </w:rPr>
            </w:pPr>
            <w:r>
              <w:rPr>
                <w:rFonts w:hint="eastAsia"/>
                <w:color w:val="auto"/>
                <w:lang w:val="en-US" w:eastAsia="zh-CN"/>
              </w:rPr>
              <w:t>硝化沥青</w:t>
            </w:r>
          </w:p>
        </w:tc>
        <w:tc>
          <w:tcPr>
            <w:tcW w:w="1299" w:type="dxa"/>
            <w:tcBorders>
              <w:tl2br w:val="nil"/>
              <w:tr2bl w:val="nil"/>
            </w:tcBorders>
            <w:vAlign w:val="center"/>
          </w:tcPr>
          <w:p w14:paraId="69F7A353">
            <w:pPr>
              <w:pStyle w:val="18"/>
              <w:bidi w:val="0"/>
              <w:jc w:val="center"/>
              <w:rPr>
                <w:rFonts w:hint="eastAsia"/>
                <w:color w:val="auto"/>
              </w:rPr>
            </w:pPr>
            <w:r>
              <w:rPr>
                <w:rFonts w:hint="eastAsia"/>
                <w:color w:val="auto"/>
                <w:lang w:val="en-US" w:eastAsia="zh-CN"/>
              </w:rPr>
              <w:t>甲类 第5项</w:t>
            </w:r>
          </w:p>
        </w:tc>
        <w:tc>
          <w:tcPr>
            <w:tcW w:w="1729" w:type="dxa"/>
            <w:tcBorders>
              <w:tl2br w:val="nil"/>
              <w:tr2bl w:val="nil"/>
            </w:tcBorders>
            <w:vAlign w:val="center"/>
          </w:tcPr>
          <w:p w14:paraId="4AF7DCA8">
            <w:pPr>
              <w:pStyle w:val="18"/>
              <w:bidi w:val="0"/>
              <w:jc w:val="center"/>
              <w:rPr>
                <w:rFonts w:hint="eastAsia"/>
                <w:color w:val="auto"/>
              </w:rPr>
            </w:pPr>
            <w:r>
              <w:rPr>
                <w:rFonts w:hint="eastAsia"/>
                <w:color w:val="auto"/>
                <w:lang w:val="en-US" w:eastAsia="zh-CN"/>
              </w:rPr>
              <w:t>褐色粉末</w:t>
            </w:r>
          </w:p>
        </w:tc>
        <w:tc>
          <w:tcPr>
            <w:tcW w:w="1217" w:type="dxa"/>
            <w:tcBorders>
              <w:tl2br w:val="nil"/>
              <w:tr2bl w:val="nil"/>
            </w:tcBorders>
            <w:vAlign w:val="center"/>
          </w:tcPr>
          <w:p w14:paraId="55FF5CF8">
            <w:pPr>
              <w:pStyle w:val="18"/>
              <w:bidi w:val="0"/>
              <w:jc w:val="center"/>
              <w:rPr>
                <w:rFonts w:hint="eastAsia"/>
                <w:color w:val="auto"/>
              </w:rPr>
            </w:pPr>
            <w:r>
              <w:rPr>
                <w:rFonts w:hint="eastAsia"/>
                <w:color w:val="auto"/>
                <w:lang w:val="en-US" w:eastAsia="zh-CN"/>
              </w:rPr>
              <w:t>不适用</w:t>
            </w:r>
          </w:p>
        </w:tc>
        <w:tc>
          <w:tcPr>
            <w:tcW w:w="1235" w:type="dxa"/>
            <w:tcBorders>
              <w:tl2br w:val="nil"/>
              <w:tr2bl w:val="nil"/>
            </w:tcBorders>
            <w:vAlign w:val="center"/>
          </w:tcPr>
          <w:p w14:paraId="3B71E437">
            <w:pPr>
              <w:pStyle w:val="18"/>
              <w:bidi w:val="0"/>
              <w:jc w:val="center"/>
              <w:rPr>
                <w:rFonts w:hint="eastAsia"/>
                <w:color w:val="auto"/>
                <w:lang w:val="en-US" w:eastAsia="zh-CN"/>
              </w:rPr>
            </w:pPr>
            <w:r>
              <w:rPr>
                <w:rFonts w:hint="eastAsia"/>
                <w:color w:val="auto"/>
                <w:lang w:val="en-US" w:eastAsia="zh-CN"/>
              </w:rPr>
              <w:t>-</w:t>
            </w:r>
          </w:p>
        </w:tc>
        <w:tc>
          <w:tcPr>
            <w:tcW w:w="1289" w:type="dxa"/>
            <w:tcBorders>
              <w:tl2br w:val="nil"/>
              <w:tr2bl w:val="nil"/>
            </w:tcBorders>
            <w:vAlign w:val="center"/>
          </w:tcPr>
          <w:p w14:paraId="20DD8E89">
            <w:pPr>
              <w:pStyle w:val="18"/>
              <w:bidi w:val="0"/>
              <w:jc w:val="center"/>
              <w:rPr>
                <w:rFonts w:hint="eastAsia"/>
                <w:color w:val="auto"/>
                <w:lang w:val="en-US" w:eastAsia="zh-CN"/>
              </w:rPr>
            </w:pPr>
            <w:r>
              <w:rPr>
                <w:color w:val="auto"/>
              </w:rPr>
              <w:t>2206</w:t>
            </w:r>
          </w:p>
        </w:tc>
        <w:tc>
          <w:tcPr>
            <w:tcW w:w="4861" w:type="dxa"/>
            <w:tcBorders>
              <w:tl2br w:val="nil"/>
              <w:tr2bl w:val="nil"/>
            </w:tcBorders>
            <w:vAlign w:val="center"/>
          </w:tcPr>
          <w:p w14:paraId="0C359B08">
            <w:pPr>
              <w:pStyle w:val="18"/>
              <w:bidi w:val="0"/>
              <w:jc w:val="center"/>
              <w:rPr>
                <w:rFonts w:hint="eastAsia"/>
                <w:color w:val="auto"/>
                <w:lang w:val="en-US" w:eastAsia="zh-CN"/>
              </w:rPr>
            </w:pPr>
            <w:r>
              <w:rPr>
                <w:color w:val="auto"/>
              </w:rPr>
              <w:t>易燃固体,类别1</w:t>
            </w:r>
          </w:p>
        </w:tc>
      </w:tr>
      <w:tr w14:paraId="6B5E4BF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11E2CE74">
            <w:pPr>
              <w:pStyle w:val="18"/>
              <w:bidi w:val="0"/>
              <w:jc w:val="center"/>
              <w:rPr>
                <w:rFonts w:hint="eastAsia"/>
                <w:color w:val="auto"/>
                <w:lang w:val="en-US" w:eastAsia="zh-CN"/>
              </w:rPr>
            </w:pPr>
            <w:r>
              <w:rPr>
                <w:rFonts w:hint="eastAsia"/>
                <w:color w:val="auto"/>
                <w:lang w:val="en-US" w:eastAsia="zh-CN"/>
              </w:rPr>
              <w:t>22</w:t>
            </w:r>
          </w:p>
        </w:tc>
        <w:tc>
          <w:tcPr>
            <w:tcW w:w="1623" w:type="dxa"/>
            <w:tcBorders>
              <w:tl2br w:val="nil"/>
              <w:tr2bl w:val="nil"/>
            </w:tcBorders>
            <w:vAlign w:val="center"/>
          </w:tcPr>
          <w:p w14:paraId="0584069A">
            <w:pPr>
              <w:pStyle w:val="18"/>
              <w:bidi w:val="0"/>
              <w:jc w:val="center"/>
              <w:rPr>
                <w:rFonts w:hint="eastAsia"/>
                <w:color w:val="auto"/>
              </w:rPr>
            </w:pPr>
            <w:r>
              <w:rPr>
                <w:rFonts w:hint="eastAsia"/>
                <w:color w:val="auto"/>
                <w:lang w:val="en-US" w:eastAsia="zh-CN"/>
              </w:rPr>
              <w:t>黄磷</w:t>
            </w:r>
          </w:p>
        </w:tc>
        <w:tc>
          <w:tcPr>
            <w:tcW w:w="1299" w:type="dxa"/>
            <w:tcBorders>
              <w:tl2br w:val="nil"/>
              <w:tr2bl w:val="nil"/>
            </w:tcBorders>
            <w:vAlign w:val="center"/>
          </w:tcPr>
          <w:p w14:paraId="02C82E40">
            <w:pPr>
              <w:pStyle w:val="18"/>
              <w:bidi w:val="0"/>
              <w:jc w:val="center"/>
              <w:rPr>
                <w:rFonts w:hint="eastAsia"/>
                <w:color w:val="auto"/>
              </w:rPr>
            </w:pPr>
            <w:r>
              <w:rPr>
                <w:rFonts w:hint="eastAsia"/>
                <w:color w:val="auto"/>
                <w:lang w:val="en-US" w:eastAsia="zh-CN"/>
              </w:rPr>
              <w:t>甲类 第3项</w:t>
            </w:r>
          </w:p>
        </w:tc>
        <w:tc>
          <w:tcPr>
            <w:tcW w:w="1729" w:type="dxa"/>
            <w:tcBorders>
              <w:tl2br w:val="nil"/>
              <w:tr2bl w:val="nil"/>
            </w:tcBorders>
            <w:vAlign w:val="center"/>
          </w:tcPr>
          <w:p w14:paraId="6E4F8872">
            <w:pPr>
              <w:pStyle w:val="18"/>
              <w:bidi w:val="0"/>
              <w:jc w:val="center"/>
              <w:rPr>
                <w:rFonts w:hint="eastAsia"/>
                <w:color w:val="auto"/>
              </w:rPr>
            </w:pPr>
            <w:r>
              <w:rPr>
                <w:rFonts w:hint="eastAsia"/>
                <w:color w:val="auto"/>
                <w:lang w:val="en-US" w:eastAsia="zh-CN"/>
              </w:rPr>
              <w:t>无色至黄色蜡状固体</w:t>
            </w:r>
          </w:p>
        </w:tc>
        <w:tc>
          <w:tcPr>
            <w:tcW w:w="1217" w:type="dxa"/>
            <w:tcBorders>
              <w:tl2br w:val="nil"/>
              <w:tr2bl w:val="nil"/>
            </w:tcBorders>
            <w:vAlign w:val="center"/>
          </w:tcPr>
          <w:p w14:paraId="31428CA5">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vAlign w:val="center"/>
          </w:tcPr>
          <w:p w14:paraId="3B83C8AD">
            <w:pPr>
              <w:pStyle w:val="18"/>
              <w:bidi w:val="0"/>
              <w:jc w:val="center"/>
              <w:rPr>
                <w:rFonts w:hint="eastAsia"/>
                <w:color w:val="auto"/>
                <w:lang w:val="en-US" w:eastAsia="zh-CN"/>
              </w:rPr>
            </w:pPr>
            <w:r>
              <w:rPr>
                <w:color w:val="auto"/>
              </w:rPr>
              <w:t>12185-10-3</w:t>
            </w:r>
          </w:p>
        </w:tc>
        <w:tc>
          <w:tcPr>
            <w:tcW w:w="1289" w:type="dxa"/>
            <w:tcBorders>
              <w:tl2br w:val="nil"/>
              <w:tr2bl w:val="nil"/>
            </w:tcBorders>
            <w:vAlign w:val="center"/>
          </w:tcPr>
          <w:p w14:paraId="2467CD8B">
            <w:pPr>
              <w:pStyle w:val="18"/>
              <w:bidi w:val="0"/>
              <w:jc w:val="center"/>
              <w:rPr>
                <w:rFonts w:hint="eastAsia"/>
                <w:color w:val="auto"/>
                <w:lang w:val="en-US" w:eastAsia="zh-CN"/>
              </w:rPr>
            </w:pPr>
            <w:r>
              <w:rPr>
                <w:color w:val="auto"/>
              </w:rPr>
              <w:t>46</w:t>
            </w:r>
          </w:p>
        </w:tc>
        <w:tc>
          <w:tcPr>
            <w:tcW w:w="4861" w:type="dxa"/>
            <w:tcBorders>
              <w:tl2br w:val="nil"/>
              <w:tr2bl w:val="nil"/>
            </w:tcBorders>
            <w:vAlign w:val="center"/>
          </w:tcPr>
          <w:p w14:paraId="2D21216A">
            <w:pPr>
              <w:pStyle w:val="18"/>
              <w:bidi w:val="0"/>
              <w:jc w:val="center"/>
              <w:rPr>
                <w:color w:val="auto"/>
              </w:rPr>
            </w:pPr>
            <w:r>
              <w:rPr>
                <w:color w:val="auto"/>
              </w:rPr>
              <w:t>自燃固体,类别1</w:t>
            </w:r>
          </w:p>
          <w:p w14:paraId="2FA15D10">
            <w:pPr>
              <w:pStyle w:val="18"/>
              <w:bidi w:val="0"/>
              <w:jc w:val="center"/>
              <w:rPr>
                <w:color w:val="auto"/>
              </w:rPr>
            </w:pPr>
            <w:r>
              <w:rPr>
                <w:color w:val="auto"/>
              </w:rPr>
              <w:t>急性毒性</w:t>
            </w:r>
            <w:r>
              <w:rPr>
                <w:rFonts w:hint="eastAsia"/>
                <w:color w:val="auto"/>
                <w:lang w:eastAsia="zh-CN"/>
              </w:rPr>
              <w:t>－</w:t>
            </w:r>
            <w:r>
              <w:rPr>
                <w:color w:val="auto"/>
              </w:rPr>
              <w:t>经口,类别2*</w:t>
            </w:r>
          </w:p>
          <w:p w14:paraId="42B1BE04">
            <w:pPr>
              <w:pStyle w:val="18"/>
              <w:bidi w:val="0"/>
              <w:jc w:val="center"/>
              <w:rPr>
                <w:color w:val="auto"/>
              </w:rPr>
            </w:pPr>
            <w:r>
              <w:rPr>
                <w:color w:val="auto"/>
              </w:rPr>
              <w:t>急性毒性</w:t>
            </w:r>
            <w:r>
              <w:rPr>
                <w:rFonts w:hint="eastAsia"/>
                <w:color w:val="auto"/>
                <w:lang w:eastAsia="zh-CN"/>
              </w:rPr>
              <w:t>－</w:t>
            </w:r>
            <w:r>
              <w:rPr>
                <w:color w:val="auto"/>
              </w:rPr>
              <w:t>吸入,类别2*</w:t>
            </w:r>
          </w:p>
          <w:p w14:paraId="65B16CA6">
            <w:pPr>
              <w:pStyle w:val="18"/>
              <w:bidi w:val="0"/>
              <w:jc w:val="center"/>
              <w:rPr>
                <w:color w:val="auto"/>
              </w:rPr>
            </w:pPr>
            <w:r>
              <w:rPr>
                <w:color w:val="auto"/>
              </w:rPr>
              <w:t>皮肤腐蚀/刺激,类别1A</w:t>
            </w:r>
          </w:p>
          <w:p w14:paraId="5D4E7A9A">
            <w:pPr>
              <w:pStyle w:val="18"/>
              <w:bidi w:val="0"/>
              <w:jc w:val="center"/>
              <w:rPr>
                <w:color w:val="auto"/>
              </w:rPr>
            </w:pPr>
            <w:r>
              <w:rPr>
                <w:color w:val="auto"/>
              </w:rPr>
              <w:t>严重眼损伤/眼刺激,类别1</w:t>
            </w:r>
          </w:p>
          <w:p w14:paraId="5AEB1BE0">
            <w:pPr>
              <w:pStyle w:val="18"/>
              <w:bidi w:val="0"/>
              <w:jc w:val="center"/>
              <w:rPr>
                <w:color w:val="auto"/>
              </w:rPr>
            </w:pPr>
            <w:r>
              <w:rPr>
                <w:color w:val="auto"/>
              </w:rPr>
              <w:t>危害水生环境</w:t>
            </w:r>
            <w:r>
              <w:rPr>
                <w:rFonts w:hint="eastAsia"/>
                <w:color w:val="auto"/>
                <w:lang w:eastAsia="zh-CN"/>
              </w:rPr>
              <w:t>－</w:t>
            </w:r>
            <w:r>
              <w:rPr>
                <w:color w:val="auto"/>
              </w:rPr>
              <w:t>急性危害,类别1</w:t>
            </w:r>
          </w:p>
          <w:p w14:paraId="5B8378A0">
            <w:pPr>
              <w:pStyle w:val="18"/>
              <w:bidi w:val="0"/>
              <w:jc w:val="center"/>
              <w:rPr>
                <w:rFonts w:hint="eastAsia"/>
                <w:color w:val="auto"/>
                <w:lang w:val="en-US" w:eastAsia="zh-CN"/>
              </w:rPr>
            </w:pPr>
            <w:r>
              <w:rPr>
                <w:rFonts w:hint="eastAsia"/>
                <w:color w:val="auto"/>
                <w:u w:val="single"/>
                <w:lang w:val="en-US" w:eastAsia="zh-CN"/>
              </w:rPr>
              <w:t>不溶于水，微溶于苯、氯仿，易溶于二硫化碳</w:t>
            </w:r>
          </w:p>
        </w:tc>
      </w:tr>
      <w:tr w14:paraId="43F7A57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2AB40E8A">
            <w:pPr>
              <w:pStyle w:val="18"/>
              <w:bidi w:val="0"/>
              <w:jc w:val="center"/>
              <w:rPr>
                <w:rFonts w:hint="eastAsia"/>
                <w:color w:val="auto"/>
                <w:lang w:val="en-US" w:eastAsia="zh-CN"/>
              </w:rPr>
            </w:pPr>
            <w:r>
              <w:rPr>
                <w:rFonts w:hint="eastAsia"/>
                <w:color w:val="auto"/>
                <w:lang w:val="en-US" w:eastAsia="zh-CN"/>
              </w:rPr>
              <w:t>23</w:t>
            </w:r>
          </w:p>
        </w:tc>
        <w:tc>
          <w:tcPr>
            <w:tcW w:w="1623" w:type="dxa"/>
            <w:tcBorders>
              <w:tl2br w:val="nil"/>
              <w:tr2bl w:val="nil"/>
            </w:tcBorders>
            <w:vAlign w:val="center"/>
          </w:tcPr>
          <w:p w14:paraId="3DD7E888">
            <w:pPr>
              <w:pStyle w:val="18"/>
              <w:bidi w:val="0"/>
              <w:jc w:val="center"/>
              <w:rPr>
                <w:rFonts w:hint="eastAsia"/>
                <w:color w:val="auto"/>
              </w:rPr>
            </w:pPr>
            <w:r>
              <w:rPr>
                <w:rFonts w:hint="eastAsia"/>
                <w:color w:val="auto"/>
                <w:lang w:val="en-US" w:eastAsia="zh-CN"/>
              </w:rPr>
              <w:t>硫化钠</w:t>
            </w:r>
          </w:p>
        </w:tc>
        <w:tc>
          <w:tcPr>
            <w:tcW w:w="1299" w:type="dxa"/>
            <w:tcBorders>
              <w:tl2br w:val="nil"/>
              <w:tr2bl w:val="nil"/>
            </w:tcBorders>
            <w:vAlign w:val="center"/>
          </w:tcPr>
          <w:p w14:paraId="04467946">
            <w:pPr>
              <w:pStyle w:val="18"/>
              <w:bidi w:val="0"/>
              <w:jc w:val="center"/>
              <w:rPr>
                <w:rFonts w:hint="eastAsia"/>
                <w:color w:val="auto"/>
              </w:rPr>
            </w:pPr>
            <w:r>
              <w:rPr>
                <w:rFonts w:hint="eastAsia"/>
                <w:color w:val="auto"/>
                <w:lang w:val="en-US" w:eastAsia="zh-CN"/>
              </w:rPr>
              <w:t>甲类 第3项</w:t>
            </w:r>
          </w:p>
        </w:tc>
        <w:tc>
          <w:tcPr>
            <w:tcW w:w="1729" w:type="dxa"/>
            <w:tcBorders>
              <w:tl2br w:val="nil"/>
              <w:tr2bl w:val="nil"/>
            </w:tcBorders>
            <w:vAlign w:val="center"/>
          </w:tcPr>
          <w:p w14:paraId="2872A5FF">
            <w:pPr>
              <w:pStyle w:val="18"/>
              <w:bidi w:val="0"/>
              <w:jc w:val="center"/>
              <w:rPr>
                <w:rFonts w:hint="eastAsia"/>
                <w:color w:val="auto"/>
              </w:rPr>
            </w:pPr>
            <w:r>
              <w:rPr>
                <w:rFonts w:hint="eastAsia"/>
                <w:color w:val="auto"/>
                <w:lang w:val="en-US" w:eastAsia="zh-CN"/>
              </w:rPr>
              <w:t>白色至黄色四方棱柱形结晶</w:t>
            </w:r>
          </w:p>
        </w:tc>
        <w:tc>
          <w:tcPr>
            <w:tcW w:w="1217" w:type="dxa"/>
            <w:tcBorders>
              <w:tl2br w:val="nil"/>
              <w:tr2bl w:val="nil"/>
            </w:tcBorders>
            <w:vAlign w:val="center"/>
          </w:tcPr>
          <w:p w14:paraId="7E14A94F">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vAlign w:val="center"/>
          </w:tcPr>
          <w:p w14:paraId="28B90FD0">
            <w:pPr>
              <w:pStyle w:val="18"/>
              <w:bidi w:val="0"/>
              <w:jc w:val="center"/>
              <w:rPr>
                <w:rFonts w:hint="default"/>
                <w:color w:val="auto"/>
                <w:lang w:val="en-US" w:eastAsia="zh-CN"/>
              </w:rPr>
            </w:pPr>
            <w:r>
              <w:rPr>
                <w:color w:val="auto"/>
              </w:rPr>
              <w:t>1313-82-2</w:t>
            </w:r>
          </w:p>
        </w:tc>
        <w:tc>
          <w:tcPr>
            <w:tcW w:w="1289" w:type="dxa"/>
            <w:tcBorders>
              <w:tl2br w:val="nil"/>
              <w:tr2bl w:val="nil"/>
            </w:tcBorders>
            <w:vAlign w:val="center"/>
          </w:tcPr>
          <w:p w14:paraId="353972CF">
            <w:pPr>
              <w:pStyle w:val="18"/>
              <w:bidi w:val="0"/>
              <w:jc w:val="center"/>
              <w:rPr>
                <w:rFonts w:hint="eastAsia"/>
                <w:color w:val="auto"/>
                <w:lang w:val="en-US" w:eastAsia="zh-CN"/>
              </w:rPr>
            </w:pPr>
            <w:r>
              <w:rPr>
                <w:color w:val="auto"/>
              </w:rPr>
              <w:t>1288</w:t>
            </w:r>
          </w:p>
        </w:tc>
        <w:tc>
          <w:tcPr>
            <w:tcW w:w="4861" w:type="dxa"/>
            <w:tcBorders>
              <w:tl2br w:val="nil"/>
              <w:tr2bl w:val="nil"/>
            </w:tcBorders>
            <w:vAlign w:val="center"/>
          </w:tcPr>
          <w:p w14:paraId="4997D39F">
            <w:pPr>
              <w:pStyle w:val="18"/>
              <w:bidi w:val="0"/>
              <w:jc w:val="center"/>
              <w:rPr>
                <w:color w:val="auto"/>
              </w:rPr>
            </w:pPr>
            <w:r>
              <w:rPr>
                <w:color w:val="auto"/>
              </w:rPr>
              <w:t>（1）无水或含结晶水＜30%：</w:t>
            </w:r>
          </w:p>
          <w:p w14:paraId="37B4103E">
            <w:pPr>
              <w:pStyle w:val="18"/>
              <w:bidi w:val="0"/>
              <w:jc w:val="center"/>
              <w:rPr>
                <w:color w:val="auto"/>
              </w:rPr>
            </w:pPr>
            <w:r>
              <w:rPr>
                <w:color w:val="auto"/>
              </w:rPr>
              <w:t>自热物质和混合物,类别1</w:t>
            </w:r>
          </w:p>
          <w:p w14:paraId="2721C621">
            <w:pPr>
              <w:pStyle w:val="18"/>
              <w:bidi w:val="0"/>
              <w:jc w:val="center"/>
              <w:rPr>
                <w:color w:val="auto"/>
              </w:rPr>
            </w:pPr>
            <w:r>
              <w:rPr>
                <w:color w:val="auto"/>
              </w:rPr>
              <w:t>急性毒性</w:t>
            </w:r>
            <w:r>
              <w:rPr>
                <w:rFonts w:hint="eastAsia"/>
                <w:color w:val="auto"/>
                <w:lang w:eastAsia="zh-CN"/>
              </w:rPr>
              <w:t>－</w:t>
            </w:r>
            <w:r>
              <w:rPr>
                <w:color w:val="auto"/>
              </w:rPr>
              <w:t>经皮,类别3*</w:t>
            </w:r>
          </w:p>
          <w:p w14:paraId="7909D970">
            <w:pPr>
              <w:pStyle w:val="18"/>
              <w:bidi w:val="0"/>
              <w:jc w:val="center"/>
              <w:rPr>
                <w:color w:val="auto"/>
              </w:rPr>
            </w:pPr>
            <w:r>
              <w:rPr>
                <w:color w:val="auto"/>
              </w:rPr>
              <w:t>皮肤腐蚀/刺激,类别1B</w:t>
            </w:r>
          </w:p>
          <w:p w14:paraId="3876C81F">
            <w:pPr>
              <w:pStyle w:val="18"/>
              <w:bidi w:val="0"/>
              <w:jc w:val="center"/>
              <w:rPr>
                <w:color w:val="auto"/>
              </w:rPr>
            </w:pPr>
            <w:r>
              <w:rPr>
                <w:color w:val="auto"/>
              </w:rPr>
              <w:t>严重眼损伤/眼刺激,类别1</w:t>
            </w:r>
          </w:p>
          <w:p w14:paraId="2023E6B5">
            <w:pPr>
              <w:pStyle w:val="18"/>
              <w:bidi w:val="0"/>
              <w:jc w:val="center"/>
              <w:rPr>
                <w:color w:val="auto"/>
              </w:rPr>
            </w:pPr>
            <w:r>
              <w:rPr>
                <w:color w:val="auto"/>
              </w:rPr>
              <w:t>危害水生环境</w:t>
            </w:r>
            <w:r>
              <w:rPr>
                <w:rFonts w:hint="eastAsia"/>
                <w:color w:val="auto"/>
                <w:lang w:eastAsia="zh-CN"/>
              </w:rPr>
              <w:t>－</w:t>
            </w:r>
            <w:r>
              <w:rPr>
                <w:color w:val="auto"/>
              </w:rPr>
              <w:t>急性危害,类别1</w:t>
            </w:r>
          </w:p>
          <w:p w14:paraId="52CA222D">
            <w:pPr>
              <w:pStyle w:val="18"/>
              <w:bidi w:val="0"/>
              <w:jc w:val="center"/>
              <w:rPr>
                <w:color w:val="auto"/>
              </w:rPr>
            </w:pPr>
            <w:r>
              <w:rPr>
                <w:color w:val="auto"/>
              </w:rPr>
              <w:t>（2）含结晶水≥30%：</w:t>
            </w:r>
          </w:p>
          <w:p w14:paraId="23C990BA">
            <w:pPr>
              <w:pStyle w:val="18"/>
              <w:bidi w:val="0"/>
              <w:jc w:val="center"/>
              <w:rPr>
                <w:color w:val="auto"/>
              </w:rPr>
            </w:pPr>
            <w:r>
              <w:rPr>
                <w:color w:val="auto"/>
              </w:rPr>
              <w:t>急性毒性</w:t>
            </w:r>
            <w:r>
              <w:rPr>
                <w:rFonts w:hint="eastAsia"/>
                <w:color w:val="auto"/>
                <w:lang w:eastAsia="zh-CN"/>
              </w:rPr>
              <w:t>－</w:t>
            </w:r>
            <w:r>
              <w:rPr>
                <w:color w:val="auto"/>
              </w:rPr>
              <w:t>经皮,类别3*</w:t>
            </w:r>
          </w:p>
          <w:p w14:paraId="66C58D2E">
            <w:pPr>
              <w:pStyle w:val="18"/>
              <w:bidi w:val="0"/>
              <w:jc w:val="center"/>
              <w:rPr>
                <w:color w:val="auto"/>
              </w:rPr>
            </w:pPr>
            <w:r>
              <w:rPr>
                <w:color w:val="auto"/>
              </w:rPr>
              <w:t>皮肤腐蚀/刺激,类别1B</w:t>
            </w:r>
          </w:p>
          <w:p w14:paraId="7DAFA5C4">
            <w:pPr>
              <w:pStyle w:val="18"/>
              <w:bidi w:val="0"/>
              <w:jc w:val="center"/>
              <w:rPr>
                <w:color w:val="auto"/>
              </w:rPr>
            </w:pPr>
            <w:r>
              <w:rPr>
                <w:color w:val="auto"/>
              </w:rPr>
              <w:t>严重眼损伤/眼刺激,类别1</w:t>
            </w:r>
          </w:p>
          <w:p w14:paraId="0B899670">
            <w:pPr>
              <w:pStyle w:val="18"/>
              <w:bidi w:val="0"/>
              <w:jc w:val="center"/>
              <w:rPr>
                <w:color w:val="auto"/>
              </w:rPr>
            </w:pPr>
            <w:r>
              <w:rPr>
                <w:color w:val="auto"/>
              </w:rPr>
              <w:t>危害水生环境</w:t>
            </w:r>
            <w:r>
              <w:rPr>
                <w:rFonts w:hint="eastAsia"/>
                <w:color w:val="auto"/>
                <w:lang w:eastAsia="zh-CN"/>
              </w:rPr>
              <w:t>－</w:t>
            </w:r>
            <w:r>
              <w:rPr>
                <w:color w:val="auto"/>
              </w:rPr>
              <w:t>急性危害,类别1</w:t>
            </w:r>
          </w:p>
          <w:p w14:paraId="2FC49E89">
            <w:pPr>
              <w:pStyle w:val="18"/>
              <w:bidi w:val="0"/>
              <w:jc w:val="center"/>
              <w:rPr>
                <w:rFonts w:hint="eastAsia"/>
                <w:color w:val="auto"/>
                <w:lang w:val="en-US" w:eastAsia="zh-CN"/>
              </w:rPr>
            </w:pPr>
            <w:r>
              <w:rPr>
                <w:rFonts w:hint="eastAsia"/>
                <w:color w:val="auto"/>
                <w:u w:val="single"/>
                <w:lang w:val="en-US" w:eastAsia="zh-CN"/>
              </w:rPr>
              <w:t>能溶于冷水，易溶于热水，溶于水时几乎全部水解为氢氧化钠和硫氢化钠。微溶于乙醇，不溶于乙醚</w:t>
            </w:r>
          </w:p>
        </w:tc>
      </w:tr>
      <w:tr w14:paraId="57D0AA9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732EBBF1">
            <w:pPr>
              <w:pStyle w:val="18"/>
              <w:bidi w:val="0"/>
              <w:jc w:val="center"/>
              <w:rPr>
                <w:rFonts w:hint="eastAsia"/>
                <w:color w:val="auto"/>
                <w:lang w:val="en-US" w:eastAsia="zh-CN"/>
              </w:rPr>
            </w:pPr>
            <w:r>
              <w:rPr>
                <w:rFonts w:hint="eastAsia"/>
                <w:color w:val="auto"/>
                <w:lang w:val="en-US" w:eastAsia="zh-CN"/>
              </w:rPr>
              <w:t>24</w:t>
            </w:r>
          </w:p>
        </w:tc>
        <w:tc>
          <w:tcPr>
            <w:tcW w:w="1623" w:type="dxa"/>
            <w:tcBorders>
              <w:tl2br w:val="nil"/>
              <w:tr2bl w:val="nil"/>
            </w:tcBorders>
            <w:vAlign w:val="center"/>
          </w:tcPr>
          <w:p w14:paraId="2FB1464C">
            <w:pPr>
              <w:pStyle w:val="18"/>
              <w:bidi w:val="0"/>
              <w:jc w:val="center"/>
              <w:rPr>
                <w:rFonts w:hint="eastAsia"/>
                <w:color w:val="auto"/>
              </w:rPr>
            </w:pPr>
            <w:r>
              <w:rPr>
                <w:rFonts w:hint="eastAsia"/>
                <w:color w:val="auto"/>
                <w:lang w:val="en-US" w:eastAsia="zh-CN"/>
              </w:rPr>
              <w:t>五硫化二磷</w:t>
            </w:r>
          </w:p>
        </w:tc>
        <w:tc>
          <w:tcPr>
            <w:tcW w:w="1299" w:type="dxa"/>
            <w:tcBorders>
              <w:tl2br w:val="nil"/>
              <w:tr2bl w:val="nil"/>
            </w:tcBorders>
            <w:vAlign w:val="center"/>
          </w:tcPr>
          <w:p w14:paraId="4A31F13F">
            <w:pPr>
              <w:pStyle w:val="18"/>
              <w:bidi w:val="0"/>
              <w:jc w:val="center"/>
              <w:rPr>
                <w:rFonts w:hint="eastAsia"/>
                <w:color w:val="auto"/>
              </w:rPr>
            </w:pPr>
            <w:r>
              <w:rPr>
                <w:rFonts w:hint="eastAsia"/>
                <w:color w:val="auto"/>
                <w:lang w:val="en-US" w:eastAsia="zh-CN"/>
              </w:rPr>
              <w:t>甲类 第6项</w:t>
            </w:r>
          </w:p>
        </w:tc>
        <w:tc>
          <w:tcPr>
            <w:tcW w:w="1729" w:type="dxa"/>
            <w:tcBorders>
              <w:tl2br w:val="nil"/>
              <w:tr2bl w:val="nil"/>
            </w:tcBorders>
            <w:vAlign w:val="center"/>
          </w:tcPr>
          <w:p w14:paraId="0AEB2996">
            <w:pPr>
              <w:pStyle w:val="18"/>
              <w:bidi w:val="0"/>
              <w:jc w:val="center"/>
              <w:rPr>
                <w:rFonts w:hint="eastAsia"/>
                <w:color w:val="auto"/>
              </w:rPr>
            </w:pPr>
            <w:r>
              <w:rPr>
                <w:rFonts w:hint="eastAsia"/>
                <w:color w:val="auto"/>
                <w:lang w:val="en-US" w:eastAsia="zh-CN"/>
              </w:rPr>
              <w:t>灰色到黄绿色结晶，有吸湿性</w:t>
            </w:r>
          </w:p>
        </w:tc>
        <w:tc>
          <w:tcPr>
            <w:tcW w:w="1217" w:type="dxa"/>
            <w:tcBorders>
              <w:tl2br w:val="nil"/>
              <w:tr2bl w:val="nil"/>
            </w:tcBorders>
            <w:vAlign w:val="center"/>
          </w:tcPr>
          <w:p w14:paraId="065AA451">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vAlign w:val="center"/>
          </w:tcPr>
          <w:p w14:paraId="41658A97">
            <w:pPr>
              <w:pStyle w:val="18"/>
              <w:bidi w:val="0"/>
              <w:jc w:val="center"/>
              <w:rPr>
                <w:rFonts w:hint="eastAsia"/>
                <w:color w:val="auto"/>
                <w:lang w:val="en-US" w:eastAsia="zh-CN"/>
              </w:rPr>
            </w:pPr>
            <w:r>
              <w:rPr>
                <w:color w:val="auto"/>
              </w:rPr>
              <w:t>1314-80-3</w:t>
            </w:r>
          </w:p>
        </w:tc>
        <w:tc>
          <w:tcPr>
            <w:tcW w:w="1289" w:type="dxa"/>
            <w:tcBorders>
              <w:tl2br w:val="nil"/>
              <w:tr2bl w:val="nil"/>
            </w:tcBorders>
            <w:vAlign w:val="center"/>
          </w:tcPr>
          <w:p w14:paraId="4E291D0C">
            <w:pPr>
              <w:pStyle w:val="18"/>
              <w:bidi w:val="0"/>
              <w:jc w:val="center"/>
              <w:rPr>
                <w:rFonts w:hint="eastAsia"/>
                <w:color w:val="auto"/>
                <w:lang w:val="en-US" w:eastAsia="zh-CN"/>
              </w:rPr>
            </w:pPr>
            <w:r>
              <w:rPr>
                <w:color w:val="auto"/>
              </w:rPr>
              <w:t>2142</w:t>
            </w:r>
          </w:p>
        </w:tc>
        <w:tc>
          <w:tcPr>
            <w:tcW w:w="4861" w:type="dxa"/>
            <w:tcBorders>
              <w:tl2br w:val="nil"/>
              <w:tr2bl w:val="nil"/>
            </w:tcBorders>
            <w:vAlign w:val="center"/>
          </w:tcPr>
          <w:p w14:paraId="4740E920">
            <w:pPr>
              <w:pStyle w:val="18"/>
              <w:bidi w:val="0"/>
              <w:jc w:val="center"/>
              <w:rPr>
                <w:color w:val="auto"/>
              </w:rPr>
            </w:pPr>
            <w:r>
              <w:rPr>
                <w:color w:val="auto"/>
              </w:rPr>
              <w:t>易燃固体,类别1</w:t>
            </w:r>
          </w:p>
          <w:p w14:paraId="04B7DC17">
            <w:pPr>
              <w:pStyle w:val="18"/>
              <w:bidi w:val="0"/>
              <w:jc w:val="center"/>
              <w:rPr>
                <w:color w:val="auto"/>
              </w:rPr>
            </w:pPr>
            <w:r>
              <w:rPr>
                <w:color w:val="auto"/>
              </w:rPr>
              <w:t>遇水放出易燃气体的物质和混合物,类别1</w:t>
            </w:r>
          </w:p>
          <w:p w14:paraId="40D6E0A8">
            <w:pPr>
              <w:pStyle w:val="18"/>
              <w:bidi w:val="0"/>
              <w:jc w:val="center"/>
              <w:rPr>
                <w:color w:val="auto"/>
              </w:rPr>
            </w:pPr>
            <w:r>
              <w:rPr>
                <w:color w:val="auto"/>
              </w:rPr>
              <w:t>危害水生环境</w:t>
            </w:r>
            <w:r>
              <w:rPr>
                <w:rFonts w:hint="eastAsia"/>
                <w:color w:val="auto"/>
                <w:lang w:eastAsia="zh-CN"/>
              </w:rPr>
              <w:t>－</w:t>
            </w:r>
            <w:r>
              <w:rPr>
                <w:color w:val="auto"/>
              </w:rPr>
              <w:t>急性危害,类别1</w:t>
            </w:r>
          </w:p>
          <w:p w14:paraId="234B12F7">
            <w:pPr>
              <w:pStyle w:val="18"/>
              <w:bidi w:val="0"/>
              <w:jc w:val="center"/>
              <w:rPr>
                <w:rFonts w:hint="eastAsia"/>
                <w:color w:val="auto"/>
                <w:lang w:val="en-US" w:eastAsia="zh-CN"/>
              </w:rPr>
            </w:pPr>
            <w:r>
              <w:rPr>
                <w:rFonts w:hint="eastAsia"/>
                <w:color w:val="auto"/>
                <w:u w:val="single"/>
                <w:lang w:val="en-US" w:eastAsia="zh-CN"/>
              </w:rPr>
              <w:t>微溶于二硫化碳，溶于氢氧化钠水溶液</w:t>
            </w:r>
          </w:p>
        </w:tc>
      </w:tr>
      <w:tr w14:paraId="0E06A25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7B52A355">
            <w:pPr>
              <w:pStyle w:val="18"/>
              <w:bidi w:val="0"/>
              <w:jc w:val="center"/>
              <w:rPr>
                <w:rFonts w:hint="eastAsia"/>
                <w:color w:val="auto"/>
                <w:lang w:val="en-US" w:eastAsia="zh-CN"/>
              </w:rPr>
            </w:pPr>
            <w:r>
              <w:rPr>
                <w:rFonts w:hint="eastAsia"/>
                <w:color w:val="auto"/>
                <w:lang w:val="en-US" w:eastAsia="zh-CN"/>
              </w:rPr>
              <w:t>25</w:t>
            </w:r>
          </w:p>
        </w:tc>
        <w:tc>
          <w:tcPr>
            <w:tcW w:w="1623" w:type="dxa"/>
            <w:tcBorders>
              <w:tl2br w:val="nil"/>
              <w:tr2bl w:val="nil"/>
            </w:tcBorders>
            <w:vAlign w:val="center"/>
          </w:tcPr>
          <w:p w14:paraId="4D7BE157">
            <w:pPr>
              <w:pStyle w:val="18"/>
              <w:bidi w:val="0"/>
              <w:jc w:val="center"/>
              <w:rPr>
                <w:rFonts w:hint="eastAsia"/>
                <w:color w:val="auto"/>
                <w:lang w:val="en-US" w:eastAsia="zh-CN"/>
              </w:rPr>
            </w:pPr>
            <w:r>
              <w:rPr>
                <w:rFonts w:hint="eastAsia"/>
                <w:color w:val="auto"/>
                <w:lang w:val="en-US" w:eastAsia="zh-CN"/>
              </w:rPr>
              <w:t>三氯异氰尿酸</w:t>
            </w:r>
          </w:p>
        </w:tc>
        <w:tc>
          <w:tcPr>
            <w:tcW w:w="1299" w:type="dxa"/>
            <w:tcBorders>
              <w:tl2br w:val="nil"/>
              <w:tr2bl w:val="nil"/>
            </w:tcBorders>
            <w:vAlign w:val="center"/>
          </w:tcPr>
          <w:p w14:paraId="6B8FC874">
            <w:pPr>
              <w:pStyle w:val="18"/>
              <w:bidi w:val="0"/>
              <w:jc w:val="center"/>
              <w:rPr>
                <w:rFonts w:hint="default"/>
                <w:color w:val="auto"/>
                <w:lang w:val="en-US" w:eastAsia="zh-CN"/>
              </w:rPr>
            </w:pPr>
            <w:r>
              <w:rPr>
                <w:rFonts w:hint="eastAsia"/>
                <w:color w:val="auto"/>
                <w:lang w:val="en-US" w:eastAsia="zh-CN"/>
              </w:rPr>
              <w:t>/</w:t>
            </w:r>
          </w:p>
        </w:tc>
        <w:tc>
          <w:tcPr>
            <w:tcW w:w="1729" w:type="dxa"/>
            <w:tcBorders>
              <w:tl2br w:val="nil"/>
              <w:tr2bl w:val="nil"/>
            </w:tcBorders>
            <w:vAlign w:val="center"/>
          </w:tcPr>
          <w:p w14:paraId="2C8200CC">
            <w:pPr>
              <w:pStyle w:val="18"/>
              <w:bidi w:val="0"/>
              <w:jc w:val="center"/>
              <w:rPr>
                <w:rFonts w:hint="eastAsia"/>
                <w:color w:val="auto"/>
                <w:lang w:val="en-US" w:eastAsia="zh-CN"/>
              </w:rPr>
            </w:pPr>
            <w:r>
              <w:rPr>
                <w:rFonts w:hint="eastAsia"/>
                <w:color w:val="auto"/>
                <w:lang w:val="en-US" w:eastAsia="zh-CN"/>
              </w:rPr>
              <w:t>白色结晶性粉末或粒状固体</w:t>
            </w:r>
          </w:p>
        </w:tc>
        <w:tc>
          <w:tcPr>
            <w:tcW w:w="1217" w:type="dxa"/>
            <w:tcBorders>
              <w:tl2br w:val="nil"/>
              <w:tr2bl w:val="nil"/>
            </w:tcBorders>
            <w:vAlign w:val="center"/>
          </w:tcPr>
          <w:p w14:paraId="41030800">
            <w:pPr>
              <w:pStyle w:val="18"/>
              <w:bidi w:val="0"/>
              <w:jc w:val="center"/>
              <w:rPr>
                <w:rFonts w:hint="default"/>
                <w:color w:val="auto"/>
                <w:lang w:val="en-US" w:eastAsia="zh-CN"/>
              </w:rPr>
            </w:pPr>
            <w:r>
              <w:rPr>
                <w:rFonts w:hint="eastAsia"/>
                <w:color w:val="auto"/>
                <w:lang w:val="en-US" w:eastAsia="zh-CN"/>
              </w:rPr>
              <w:t>/</w:t>
            </w:r>
          </w:p>
        </w:tc>
        <w:tc>
          <w:tcPr>
            <w:tcW w:w="1235" w:type="dxa"/>
            <w:tcBorders>
              <w:tl2br w:val="nil"/>
              <w:tr2bl w:val="nil"/>
            </w:tcBorders>
            <w:vAlign w:val="center"/>
          </w:tcPr>
          <w:p w14:paraId="34D331D6">
            <w:pPr>
              <w:pStyle w:val="18"/>
              <w:bidi w:val="0"/>
              <w:jc w:val="center"/>
              <w:rPr>
                <w:color w:val="auto"/>
              </w:rPr>
            </w:pPr>
            <w:r>
              <w:rPr>
                <w:color w:val="auto"/>
              </w:rPr>
              <w:t>87-90-1</w:t>
            </w:r>
          </w:p>
        </w:tc>
        <w:tc>
          <w:tcPr>
            <w:tcW w:w="1289" w:type="dxa"/>
            <w:tcBorders>
              <w:tl2br w:val="nil"/>
              <w:tr2bl w:val="nil"/>
            </w:tcBorders>
            <w:vAlign w:val="center"/>
          </w:tcPr>
          <w:p w14:paraId="283C6448">
            <w:pPr>
              <w:pStyle w:val="18"/>
              <w:bidi w:val="0"/>
              <w:jc w:val="center"/>
              <w:rPr>
                <w:color w:val="auto"/>
              </w:rPr>
            </w:pPr>
            <w:r>
              <w:rPr>
                <w:rFonts w:hint="eastAsia"/>
                <w:color w:val="auto"/>
              </w:rPr>
              <w:t>51078</w:t>
            </w:r>
          </w:p>
        </w:tc>
        <w:tc>
          <w:tcPr>
            <w:tcW w:w="4861" w:type="dxa"/>
            <w:tcBorders>
              <w:tl2br w:val="nil"/>
              <w:tr2bl w:val="nil"/>
            </w:tcBorders>
            <w:vAlign w:val="center"/>
          </w:tcPr>
          <w:p w14:paraId="7A25AC2F">
            <w:pPr>
              <w:pStyle w:val="18"/>
              <w:bidi w:val="0"/>
              <w:jc w:val="center"/>
              <w:rPr>
                <w:rFonts w:hint="eastAsia"/>
                <w:color w:val="auto"/>
                <w:lang w:val="en-US" w:eastAsia="zh-CN"/>
              </w:rPr>
            </w:pPr>
            <w:r>
              <w:rPr>
                <w:rFonts w:hint="eastAsia"/>
                <w:color w:val="auto"/>
                <w:lang w:val="en-US" w:eastAsia="zh-CN"/>
              </w:rPr>
              <w:t>/</w:t>
            </w:r>
          </w:p>
        </w:tc>
      </w:tr>
      <w:tr w14:paraId="35BB516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745DA550">
            <w:pPr>
              <w:pStyle w:val="18"/>
              <w:bidi w:val="0"/>
              <w:jc w:val="center"/>
              <w:rPr>
                <w:rFonts w:hint="eastAsia"/>
                <w:color w:val="auto"/>
                <w:lang w:val="en-US" w:eastAsia="zh-CN"/>
              </w:rPr>
            </w:pPr>
            <w:r>
              <w:rPr>
                <w:rFonts w:hint="eastAsia"/>
                <w:color w:val="auto"/>
                <w:lang w:val="en-US" w:eastAsia="zh-CN"/>
              </w:rPr>
              <w:t>26</w:t>
            </w:r>
          </w:p>
        </w:tc>
        <w:tc>
          <w:tcPr>
            <w:tcW w:w="1623" w:type="dxa"/>
            <w:tcBorders>
              <w:tl2br w:val="nil"/>
              <w:tr2bl w:val="nil"/>
            </w:tcBorders>
            <w:shd w:val="clear" w:color="auto" w:fill="auto"/>
            <w:vAlign w:val="center"/>
          </w:tcPr>
          <w:p w14:paraId="078E328E">
            <w:pPr>
              <w:pStyle w:val="18"/>
              <w:bidi w:val="0"/>
              <w:jc w:val="center"/>
              <w:rPr>
                <w:rFonts w:hint="eastAsia"/>
                <w:color w:val="auto"/>
              </w:rPr>
            </w:pPr>
            <w:r>
              <w:rPr>
                <w:rFonts w:hint="eastAsia"/>
                <w:color w:val="auto"/>
                <w:lang w:val="en-US" w:eastAsia="zh-CN"/>
              </w:rPr>
              <w:t>双氧水（含量≥60%）</w:t>
            </w:r>
          </w:p>
        </w:tc>
        <w:tc>
          <w:tcPr>
            <w:tcW w:w="1299" w:type="dxa"/>
            <w:tcBorders>
              <w:tl2br w:val="nil"/>
              <w:tr2bl w:val="nil"/>
            </w:tcBorders>
            <w:vAlign w:val="center"/>
          </w:tcPr>
          <w:p w14:paraId="539296B0">
            <w:pPr>
              <w:pStyle w:val="18"/>
              <w:bidi w:val="0"/>
              <w:jc w:val="center"/>
              <w:rPr>
                <w:rFonts w:hint="eastAsia"/>
                <w:color w:val="auto"/>
              </w:rPr>
            </w:pPr>
            <w:r>
              <w:rPr>
                <w:rFonts w:hint="eastAsia"/>
                <w:color w:val="auto"/>
                <w:lang w:val="en-US" w:eastAsia="zh-CN"/>
              </w:rPr>
              <w:t>甲类 第5项</w:t>
            </w:r>
          </w:p>
        </w:tc>
        <w:tc>
          <w:tcPr>
            <w:tcW w:w="1729" w:type="dxa"/>
            <w:tcBorders>
              <w:tl2br w:val="nil"/>
              <w:tr2bl w:val="nil"/>
            </w:tcBorders>
            <w:vAlign w:val="center"/>
          </w:tcPr>
          <w:p w14:paraId="370FA62E">
            <w:pPr>
              <w:pStyle w:val="18"/>
              <w:bidi w:val="0"/>
              <w:jc w:val="center"/>
              <w:rPr>
                <w:rFonts w:hint="eastAsia"/>
                <w:color w:val="auto"/>
              </w:rPr>
            </w:pPr>
            <w:r>
              <w:rPr>
                <w:rFonts w:hint="eastAsia"/>
                <w:color w:val="auto"/>
                <w:lang w:val="en-US" w:eastAsia="zh-CN"/>
              </w:rPr>
              <w:t>无色透明液体，有微弱的刺激性气味</w:t>
            </w:r>
          </w:p>
        </w:tc>
        <w:tc>
          <w:tcPr>
            <w:tcW w:w="1217" w:type="dxa"/>
            <w:tcBorders>
              <w:tl2br w:val="nil"/>
              <w:tr2bl w:val="nil"/>
            </w:tcBorders>
            <w:vAlign w:val="center"/>
          </w:tcPr>
          <w:p w14:paraId="4FD7D320">
            <w:pPr>
              <w:pStyle w:val="18"/>
              <w:bidi w:val="0"/>
              <w:jc w:val="center"/>
              <w:rPr>
                <w:rFonts w:hint="eastAsia"/>
                <w:color w:val="auto"/>
              </w:rPr>
            </w:pPr>
            <w:r>
              <w:rPr>
                <w:rFonts w:hint="eastAsia"/>
                <w:color w:val="auto"/>
                <w:lang w:val="en-US" w:eastAsia="zh-CN"/>
              </w:rPr>
              <w:t>不适用</w:t>
            </w:r>
          </w:p>
        </w:tc>
        <w:tc>
          <w:tcPr>
            <w:tcW w:w="1235" w:type="dxa"/>
            <w:tcBorders>
              <w:tl2br w:val="nil"/>
              <w:tr2bl w:val="nil"/>
            </w:tcBorders>
            <w:shd w:val="clear" w:color="auto" w:fill="auto"/>
            <w:vAlign w:val="center"/>
          </w:tcPr>
          <w:p w14:paraId="022D167F">
            <w:pPr>
              <w:pStyle w:val="18"/>
              <w:bidi w:val="0"/>
              <w:jc w:val="center"/>
              <w:rPr>
                <w:rFonts w:hint="eastAsia"/>
                <w:color w:val="auto"/>
                <w:lang w:val="en-US" w:eastAsia="zh-CN"/>
              </w:rPr>
            </w:pPr>
            <w:r>
              <w:rPr>
                <w:rFonts w:hint="eastAsia"/>
                <w:color w:val="auto"/>
                <w:lang w:val="en-US" w:eastAsia="zh-CN"/>
              </w:rPr>
              <w:t>7722-84-1</w:t>
            </w:r>
          </w:p>
        </w:tc>
        <w:tc>
          <w:tcPr>
            <w:tcW w:w="1289" w:type="dxa"/>
            <w:tcBorders>
              <w:tl2br w:val="nil"/>
              <w:tr2bl w:val="nil"/>
            </w:tcBorders>
            <w:shd w:val="clear" w:color="auto" w:fill="auto"/>
            <w:vAlign w:val="center"/>
          </w:tcPr>
          <w:p w14:paraId="43309BEC">
            <w:pPr>
              <w:pStyle w:val="18"/>
              <w:bidi w:val="0"/>
              <w:jc w:val="center"/>
              <w:rPr>
                <w:rFonts w:hint="eastAsia"/>
                <w:color w:val="auto"/>
                <w:lang w:val="en-US" w:eastAsia="zh-CN"/>
              </w:rPr>
            </w:pPr>
            <w:r>
              <w:rPr>
                <w:rFonts w:hint="eastAsia"/>
                <w:color w:val="auto"/>
                <w:lang w:val="en-US" w:eastAsia="zh-CN"/>
              </w:rPr>
              <w:t>903</w:t>
            </w:r>
          </w:p>
        </w:tc>
        <w:tc>
          <w:tcPr>
            <w:tcW w:w="4861" w:type="dxa"/>
            <w:tcBorders>
              <w:tl2br w:val="nil"/>
              <w:tr2bl w:val="nil"/>
            </w:tcBorders>
            <w:shd w:val="clear" w:color="auto" w:fill="auto"/>
            <w:vAlign w:val="center"/>
          </w:tcPr>
          <w:p w14:paraId="051C9C0B">
            <w:pPr>
              <w:pStyle w:val="18"/>
              <w:bidi w:val="0"/>
              <w:jc w:val="center"/>
              <w:rPr>
                <w:rFonts w:hint="eastAsia"/>
                <w:color w:val="auto"/>
              </w:rPr>
            </w:pPr>
            <w:r>
              <w:rPr>
                <w:rFonts w:hint="eastAsia"/>
                <w:color w:val="auto"/>
              </w:rPr>
              <w:t>(1)含量≥60%</w:t>
            </w:r>
          </w:p>
          <w:p w14:paraId="28E9863B">
            <w:pPr>
              <w:pStyle w:val="18"/>
              <w:bidi w:val="0"/>
              <w:jc w:val="center"/>
              <w:rPr>
                <w:rFonts w:hint="eastAsia"/>
                <w:color w:val="auto"/>
              </w:rPr>
            </w:pPr>
            <w:r>
              <w:rPr>
                <w:rFonts w:hint="eastAsia"/>
                <w:color w:val="auto"/>
              </w:rPr>
              <w:t>氧化性液体,类别1</w:t>
            </w:r>
          </w:p>
          <w:p w14:paraId="0CC23763">
            <w:pPr>
              <w:pStyle w:val="18"/>
              <w:bidi w:val="0"/>
              <w:jc w:val="center"/>
              <w:rPr>
                <w:rFonts w:hint="eastAsia"/>
                <w:color w:val="auto"/>
              </w:rPr>
            </w:pPr>
            <w:r>
              <w:rPr>
                <w:rFonts w:hint="eastAsia"/>
                <w:color w:val="auto"/>
              </w:rPr>
              <w:t>皮肤腐蚀/刺激,类别1A</w:t>
            </w:r>
          </w:p>
          <w:p w14:paraId="4C5D2168">
            <w:pPr>
              <w:pStyle w:val="18"/>
              <w:bidi w:val="0"/>
              <w:jc w:val="center"/>
              <w:rPr>
                <w:rFonts w:hint="eastAsia"/>
                <w:color w:val="auto"/>
              </w:rPr>
            </w:pPr>
            <w:r>
              <w:rPr>
                <w:rFonts w:hint="eastAsia"/>
                <w:color w:val="auto"/>
              </w:rPr>
              <w:t>严重眼损伤/眼刺激,类别1</w:t>
            </w:r>
          </w:p>
          <w:p w14:paraId="4B2B1920">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一次接触,类别3（呼吸道刺激）</w:t>
            </w:r>
          </w:p>
          <w:p w14:paraId="4229BDB6">
            <w:pPr>
              <w:pStyle w:val="18"/>
              <w:bidi w:val="0"/>
              <w:jc w:val="center"/>
              <w:rPr>
                <w:rFonts w:hint="eastAsia"/>
                <w:color w:val="auto"/>
              </w:rPr>
            </w:pPr>
            <w:r>
              <w:rPr>
                <w:rFonts w:hint="eastAsia"/>
                <w:color w:val="auto"/>
              </w:rPr>
              <w:t>(2)20%≤含量＜60%</w:t>
            </w:r>
          </w:p>
          <w:p w14:paraId="1263F6D6">
            <w:pPr>
              <w:pStyle w:val="18"/>
              <w:bidi w:val="0"/>
              <w:jc w:val="center"/>
              <w:rPr>
                <w:rFonts w:hint="eastAsia"/>
                <w:color w:val="auto"/>
              </w:rPr>
            </w:pPr>
            <w:r>
              <w:rPr>
                <w:rFonts w:hint="eastAsia"/>
                <w:color w:val="auto"/>
              </w:rPr>
              <w:t>氧化性液体,类别2</w:t>
            </w:r>
          </w:p>
          <w:p w14:paraId="21C9CCF8">
            <w:pPr>
              <w:pStyle w:val="18"/>
              <w:bidi w:val="0"/>
              <w:jc w:val="center"/>
              <w:rPr>
                <w:rFonts w:hint="eastAsia"/>
                <w:color w:val="auto"/>
              </w:rPr>
            </w:pPr>
            <w:r>
              <w:rPr>
                <w:rFonts w:hint="eastAsia"/>
                <w:color w:val="auto"/>
              </w:rPr>
              <w:t>皮肤腐蚀/刺激,类别1A</w:t>
            </w:r>
          </w:p>
          <w:p w14:paraId="2F498355">
            <w:pPr>
              <w:pStyle w:val="18"/>
              <w:bidi w:val="0"/>
              <w:jc w:val="center"/>
              <w:rPr>
                <w:rFonts w:hint="eastAsia"/>
                <w:color w:val="auto"/>
              </w:rPr>
            </w:pPr>
            <w:r>
              <w:rPr>
                <w:rFonts w:hint="eastAsia"/>
                <w:color w:val="auto"/>
              </w:rPr>
              <w:t>严重眼损伤/眼刺激,类别1</w:t>
            </w:r>
          </w:p>
          <w:p w14:paraId="2B85710F">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一次接触,类别3（呼吸道刺激）</w:t>
            </w:r>
          </w:p>
          <w:p w14:paraId="67B8AEE4">
            <w:pPr>
              <w:pStyle w:val="18"/>
              <w:bidi w:val="0"/>
              <w:jc w:val="center"/>
              <w:rPr>
                <w:rFonts w:hint="eastAsia"/>
                <w:color w:val="auto"/>
              </w:rPr>
            </w:pPr>
            <w:r>
              <w:rPr>
                <w:rFonts w:hint="eastAsia"/>
                <w:color w:val="auto"/>
              </w:rPr>
              <w:t>(2)8%≤含量＜20%</w:t>
            </w:r>
          </w:p>
          <w:p w14:paraId="155D9E66">
            <w:pPr>
              <w:pStyle w:val="18"/>
              <w:bidi w:val="0"/>
              <w:jc w:val="center"/>
              <w:rPr>
                <w:rFonts w:hint="eastAsia"/>
                <w:color w:val="auto"/>
              </w:rPr>
            </w:pPr>
            <w:r>
              <w:rPr>
                <w:rFonts w:hint="eastAsia"/>
                <w:color w:val="auto"/>
              </w:rPr>
              <w:t>氧化性液体,类别3</w:t>
            </w:r>
          </w:p>
          <w:p w14:paraId="02E120E5">
            <w:pPr>
              <w:pStyle w:val="18"/>
              <w:bidi w:val="0"/>
              <w:jc w:val="center"/>
              <w:rPr>
                <w:rFonts w:hint="eastAsia"/>
                <w:color w:val="auto"/>
              </w:rPr>
            </w:pPr>
            <w:r>
              <w:rPr>
                <w:rFonts w:hint="eastAsia"/>
                <w:color w:val="auto"/>
              </w:rPr>
              <w:t>皮肤腐蚀/刺激,类别1A</w:t>
            </w:r>
          </w:p>
          <w:p w14:paraId="11061546">
            <w:pPr>
              <w:pStyle w:val="18"/>
              <w:bidi w:val="0"/>
              <w:jc w:val="center"/>
              <w:rPr>
                <w:rFonts w:hint="eastAsia"/>
                <w:color w:val="auto"/>
              </w:rPr>
            </w:pPr>
            <w:r>
              <w:rPr>
                <w:rFonts w:hint="eastAsia"/>
                <w:color w:val="auto"/>
              </w:rPr>
              <w:t>严重眼损伤/眼刺激,类别1</w:t>
            </w:r>
          </w:p>
          <w:p w14:paraId="0F21E5DA">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一次接触,类别3（呼吸道刺激）</w:t>
            </w:r>
          </w:p>
          <w:p w14:paraId="559BE4EE">
            <w:pPr>
              <w:pStyle w:val="18"/>
              <w:bidi w:val="0"/>
              <w:jc w:val="center"/>
              <w:rPr>
                <w:rFonts w:hint="eastAsia"/>
                <w:color w:val="auto"/>
                <w:lang w:val="en-US" w:eastAsia="zh-CN"/>
              </w:rPr>
            </w:pPr>
            <w:r>
              <w:rPr>
                <w:rFonts w:hint="eastAsia"/>
                <w:color w:val="auto"/>
                <w:u w:val="single"/>
                <w:lang w:val="en-US" w:eastAsia="zh-CN"/>
              </w:rPr>
              <w:t>溶于水、醇、醚，不溶于苯、石油醚</w:t>
            </w:r>
          </w:p>
        </w:tc>
      </w:tr>
      <w:tr w14:paraId="09ADB3A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5FC99830">
            <w:pPr>
              <w:pStyle w:val="18"/>
              <w:bidi w:val="0"/>
              <w:jc w:val="center"/>
              <w:rPr>
                <w:rFonts w:hint="eastAsia"/>
                <w:color w:val="auto"/>
                <w:lang w:val="en-US" w:eastAsia="zh-CN"/>
              </w:rPr>
            </w:pPr>
            <w:r>
              <w:rPr>
                <w:rFonts w:hint="eastAsia"/>
                <w:color w:val="auto"/>
                <w:lang w:val="en-US" w:eastAsia="zh-CN"/>
              </w:rPr>
              <w:t>27</w:t>
            </w:r>
          </w:p>
        </w:tc>
        <w:tc>
          <w:tcPr>
            <w:tcW w:w="1623" w:type="dxa"/>
            <w:tcBorders>
              <w:tl2br w:val="nil"/>
              <w:tr2bl w:val="nil"/>
            </w:tcBorders>
            <w:shd w:val="clear" w:color="auto" w:fill="auto"/>
            <w:vAlign w:val="center"/>
          </w:tcPr>
          <w:p w14:paraId="4AA7CD0A">
            <w:pPr>
              <w:pStyle w:val="18"/>
              <w:bidi w:val="0"/>
              <w:jc w:val="center"/>
              <w:rPr>
                <w:rFonts w:hint="eastAsia"/>
                <w:color w:val="auto"/>
              </w:rPr>
            </w:pPr>
            <w:r>
              <w:rPr>
                <w:rFonts w:hint="eastAsia"/>
                <w:color w:val="auto"/>
                <w:lang w:val="en-US" w:eastAsia="zh-CN"/>
              </w:rPr>
              <w:t>铬酸酐</w:t>
            </w:r>
          </w:p>
        </w:tc>
        <w:tc>
          <w:tcPr>
            <w:tcW w:w="1299" w:type="dxa"/>
            <w:tcBorders>
              <w:tl2br w:val="nil"/>
              <w:tr2bl w:val="nil"/>
            </w:tcBorders>
            <w:vAlign w:val="center"/>
          </w:tcPr>
          <w:p w14:paraId="5784CC33">
            <w:pPr>
              <w:pStyle w:val="18"/>
              <w:bidi w:val="0"/>
              <w:jc w:val="center"/>
              <w:rPr>
                <w:rFonts w:hint="eastAsia"/>
                <w:color w:val="auto"/>
              </w:rPr>
            </w:pPr>
            <w:r>
              <w:rPr>
                <w:rFonts w:hint="eastAsia"/>
                <w:color w:val="auto"/>
                <w:lang w:val="en-US" w:eastAsia="zh-CN"/>
              </w:rPr>
              <w:t>甲类 第5项</w:t>
            </w:r>
          </w:p>
        </w:tc>
        <w:tc>
          <w:tcPr>
            <w:tcW w:w="1729" w:type="dxa"/>
            <w:tcBorders>
              <w:tl2br w:val="nil"/>
              <w:tr2bl w:val="nil"/>
            </w:tcBorders>
            <w:vAlign w:val="center"/>
          </w:tcPr>
          <w:p w14:paraId="4F52889D">
            <w:pPr>
              <w:pStyle w:val="18"/>
              <w:bidi w:val="0"/>
              <w:jc w:val="center"/>
              <w:rPr>
                <w:rFonts w:hint="eastAsia"/>
                <w:color w:val="auto"/>
              </w:rPr>
            </w:pPr>
            <w:r>
              <w:rPr>
                <w:rFonts w:hint="eastAsia"/>
                <w:color w:val="auto"/>
                <w:lang w:val="en-US" w:eastAsia="zh-CN"/>
              </w:rPr>
              <w:t>暗红色或紫色结晶性粉末，易潮解</w:t>
            </w:r>
          </w:p>
        </w:tc>
        <w:tc>
          <w:tcPr>
            <w:tcW w:w="1217" w:type="dxa"/>
            <w:tcBorders>
              <w:tl2br w:val="nil"/>
              <w:tr2bl w:val="nil"/>
            </w:tcBorders>
            <w:vAlign w:val="center"/>
          </w:tcPr>
          <w:p w14:paraId="53508A8A">
            <w:pPr>
              <w:pStyle w:val="18"/>
              <w:bidi w:val="0"/>
              <w:jc w:val="center"/>
              <w:rPr>
                <w:rFonts w:hint="eastAsia"/>
                <w:color w:val="auto"/>
              </w:rPr>
            </w:pPr>
            <w:r>
              <w:rPr>
                <w:rFonts w:hint="eastAsia"/>
                <w:color w:val="auto"/>
                <w:lang w:val="en-US" w:eastAsia="zh-CN"/>
              </w:rPr>
              <w:t>不适用</w:t>
            </w:r>
          </w:p>
        </w:tc>
        <w:tc>
          <w:tcPr>
            <w:tcW w:w="1235" w:type="dxa"/>
            <w:tcBorders>
              <w:tl2br w:val="nil"/>
              <w:tr2bl w:val="nil"/>
            </w:tcBorders>
            <w:shd w:val="clear" w:color="auto" w:fill="auto"/>
            <w:vAlign w:val="center"/>
          </w:tcPr>
          <w:p w14:paraId="554FB10D">
            <w:pPr>
              <w:pStyle w:val="18"/>
              <w:bidi w:val="0"/>
              <w:jc w:val="center"/>
              <w:rPr>
                <w:rFonts w:hint="eastAsia"/>
                <w:color w:val="auto"/>
                <w:lang w:val="en-US" w:eastAsia="zh-CN"/>
              </w:rPr>
            </w:pPr>
            <w:r>
              <w:rPr>
                <w:rFonts w:hint="eastAsia"/>
                <w:color w:val="auto"/>
                <w:lang w:val="en-US" w:eastAsia="zh-CN"/>
              </w:rPr>
              <w:t>1333-82-0</w:t>
            </w:r>
          </w:p>
        </w:tc>
        <w:tc>
          <w:tcPr>
            <w:tcW w:w="1289" w:type="dxa"/>
            <w:tcBorders>
              <w:tl2br w:val="nil"/>
              <w:tr2bl w:val="nil"/>
            </w:tcBorders>
            <w:shd w:val="clear" w:color="auto" w:fill="auto"/>
            <w:vAlign w:val="center"/>
          </w:tcPr>
          <w:p w14:paraId="71DF975B">
            <w:pPr>
              <w:pStyle w:val="18"/>
              <w:bidi w:val="0"/>
              <w:jc w:val="center"/>
              <w:rPr>
                <w:rFonts w:hint="eastAsia"/>
                <w:color w:val="auto"/>
                <w:lang w:val="en-US" w:eastAsia="zh-CN"/>
              </w:rPr>
            </w:pPr>
            <w:r>
              <w:rPr>
                <w:rFonts w:hint="eastAsia"/>
                <w:color w:val="auto"/>
                <w:lang w:val="en-US" w:eastAsia="zh-CN"/>
              </w:rPr>
              <w:t>1913</w:t>
            </w:r>
          </w:p>
        </w:tc>
        <w:tc>
          <w:tcPr>
            <w:tcW w:w="4861" w:type="dxa"/>
            <w:tcBorders>
              <w:tl2br w:val="nil"/>
              <w:tr2bl w:val="nil"/>
            </w:tcBorders>
            <w:shd w:val="clear" w:color="auto" w:fill="auto"/>
            <w:vAlign w:val="center"/>
          </w:tcPr>
          <w:p w14:paraId="76E86CE3">
            <w:pPr>
              <w:pStyle w:val="18"/>
              <w:bidi w:val="0"/>
              <w:jc w:val="center"/>
              <w:rPr>
                <w:rFonts w:hint="eastAsia"/>
                <w:color w:val="auto"/>
              </w:rPr>
            </w:pPr>
            <w:r>
              <w:rPr>
                <w:rFonts w:hint="eastAsia"/>
                <w:color w:val="auto"/>
              </w:rPr>
              <w:t>氧化性固体,类别1</w:t>
            </w:r>
          </w:p>
          <w:p w14:paraId="0CE5A043">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经口,类别3*</w:t>
            </w:r>
          </w:p>
          <w:p w14:paraId="1E3EB50A">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经皮,类别3*</w:t>
            </w:r>
          </w:p>
          <w:p w14:paraId="3617DAC3">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吸入,类别2*</w:t>
            </w:r>
          </w:p>
          <w:p w14:paraId="6246FCBA">
            <w:pPr>
              <w:pStyle w:val="18"/>
              <w:bidi w:val="0"/>
              <w:jc w:val="center"/>
              <w:rPr>
                <w:rFonts w:hint="eastAsia"/>
                <w:color w:val="auto"/>
              </w:rPr>
            </w:pPr>
            <w:r>
              <w:rPr>
                <w:rFonts w:hint="eastAsia"/>
                <w:color w:val="auto"/>
              </w:rPr>
              <w:t>皮肤腐蚀/刺激,类别1A</w:t>
            </w:r>
          </w:p>
          <w:p w14:paraId="39C002DC">
            <w:pPr>
              <w:pStyle w:val="18"/>
              <w:bidi w:val="0"/>
              <w:jc w:val="center"/>
              <w:rPr>
                <w:rFonts w:hint="eastAsia"/>
                <w:color w:val="auto"/>
              </w:rPr>
            </w:pPr>
            <w:r>
              <w:rPr>
                <w:rFonts w:hint="eastAsia"/>
                <w:color w:val="auto"/>
              </w:rPr>
              <w:t>严重眼损伤/眼刺激,类别1</w:t>
            </w:r>
          </w:p>
          <w:p w14:paraId="23957737">
            <w:pPr>
              <w:pStyle w:val="18"/>
              <w:bidi w:val="0"/>
              <w:jc w:val="center"/>
              <w:rPr>
                <w:rFonts w:hint="eastAsia"/>
                <w:color w:val="auto"/>
              </w:rPr>
            </w:pPr>
            <w:r>
              <w:rPr>
                <w:rFonts w:hint="eastAsia"/>
                <w:color w:val="auto"/>
              </w:rPr>
              <w:t>呼吸道致敏物,类别1</w:t>
            </w:r>
          </w:p>
          <w:p w14:paraId="02F11901">
            <w:pPr>
              <w:pStyle w:val="18"/>
              <w:bidi w:val="0"/>
              <w:jc w:val="center"/>
              <w:rPr>
                <w:rFonts w:hint="eastAsia"/>
                <w:color w:val="auto"/>
              </w:rPr>
            </w:pPr>
            <w:r>
              <w:rPr>
                <w:rFonts w:hint="eastAsia"/>
                <w:color w:val="auto"/>
              </w:rPr>
              <w:t>皮肤致敏物,类别1</w:t>
            </w:r>
          </w:p>
          <w:p w14:paraId="1A5E45DC">
            <w:pPr>
              <w:pStyle w:val="18"/>
              <w:bidi w:val="0"/>
              <w:jc w:val="center"/>
              <w:rPr>
                <w:rFonts w:hint="eastAsia"/>
                <w:color w:val="auto"/>
              </w:rPr>
            </w:pPr>
            <w:r>
              <w:rPr>
                <w:rFonts w:hint="eastAsia"/>
                <w:color w:val="auto"/>
              </w:rPr>
              <w:t>生殖细胞致突变性,类别1B</w:t>
            </w:r>
          </w:p>
          <w:p w14:paraId="34B546CD">
            <w:pPr>
              <w:pStyle w:val="18"/>
              <w:bidi w:val="0"/>
              <w:jc w:val="center"/>
              <w:rPr>
                <w:rFonts w:hint="eastAsia"/>
                <w:color w:val="auto"/>
              </w:rPr>
            </w:pPr>
            <w:r>
              <w:rPr>
                <w:rFonts w:hint="eastAsia"/>
                <w:color w:val="auto"/>
              </w:rPr>
              <w:t>致癌性,类别1A</w:t>
            </w:r>
          </w:p>
          <w:p w14:paraId="0068549F">
            <w:pPr>
              <w:pStyle w:val="18"/>
              <w:bidi w:val="0"/>
              <w:jc w:val="center"/>
              <w:rPr>
                <w:rFonts w:hint="eastAsia"/>
                <w:color w:val="auto"/>
              </w:rPr>
            </w:pPr>
            <w:r>
              <w:rPr>
                <w:rFonts w:hint="eastAsia"/>
                <w:color w:val="auto"/>
              </w:rPr>
              <w:t>生殖毒性,类别2</w:t>
            </w:r>
          </w:p>
          <w:p w14:paraId="58B71237">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一次接触,类别3（呼吸道刺激）</w:t>
            </w:r>
          </w:p>
          <w:p w14:paraId="076C61A4">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反复接触,类别1</w:t>
            </w:r>
          </w:p>
          <w:p w14:paraId="6A9C4E9C">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急性危害,类别1</w:t>
            </w:r>
          </w:p>
          <w:p w14:paraId="1FFB8D11">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长期危害,类别1</w:t>
            </w:r>
          </w:p>
          <w:p w14:paraId="6A3E716D">
            <w:pPr>
              <w:pStyle w:val="18"/>
              <w:bidi w:val="0"/>
              <w:jc w:val="center"/>
              <w:rPr>
                <w:rFonts w:hint="eastAsia"/>
                <w:color w:val="auto"/>
                <w:lang w:val="en-US" w:eastAsia="zh-CN"/>
              </w:rPr>
            </w:pPr>
            <w:r>
              <w:rPr>
                <w:rFonts w:hint="eastAsia"/>
                <w:color w:val="auto"/>
                <w:u w:val="single"/>
                <w:lang w:val="en-US" w:eastAsia="zh-CN"/>
              </w:rPr>
              <w:t>溶于水、硫酸、硝酸</w:t>
            </w:r>
          </w:p>
        </w:tc>
      </w:tr>
      <w:tr w14:paraId="30B2A79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4F69863F">
            <w:pPr>
              <w:pStyle w:val="18"/>
              <w:bidi w:val="0"/>
              <w:jc w:val="center"/>
              <w:rPr>
                <w:rFonts w:hint="eastAsia"/>
                <w:color w:val="auto"/>
                <w:lang w:val="en-US" w:eastAsia="zh-CN"/>
              </w:rPr>
            </w:pPr>
            <w:r>
              <w:rPr>
                <w:rFonts w:hint="eastAsia"/>
                <w:color w:val="auto"/>
                <w:lang w:val="en-US" w:eastAsia="zh-CN"/>
              </w:rPr>
              <w:t>28</w:t>
            </w:r>
          </w:p>
        </w:tc>
        <w:tc>
          <w:tcPr>
            <w:tcW w:w="1623" w:type="dxa"/>
            <w:tcBorders>
              <w:tl2br w:val="nil"/>
              <w:tr2bl w:val="nil"/>
            </w:tcBorders>
            <w:shd w:val="clear" w:color="auto" w:fill="auto"/>
            <w:vAlign w:val="center"/>
          </w:tcPr>
          <w:p w14:paraId="37C0856F">
            <w:pPr>
              <w:pStyle w:val="18"/>
              <w:bidi w:val="0"/>
              <w:jc w:val="center"/>
              <w:rPr>
                <w:rFonts w:hint="eastAsia"/>
                <w:color w:val="auto"/>
              </w:rPr>
            </w:pPr>
            <w:r>
              <w:rPr>
                <w:rFonts w:hint="eastAsia"/>
                <w:color w:val="auto"/>
                <w:lang w:val="en-US" w:eastAsia="zh-CN"/>
              </w:rPr>
              <w:t>硝酸铵</w:t>
            </w:r>
          </w:p>
        </w:tc>
        <w:tc>
          <w:tcPr>
            <w:tcW w:w="1299" w:type="dxa"/>
            <w:tcBorders>
              <w:tl2br w:val="nil"/>
              <w:tr2bl w:val="nil"/>
            </w:tcBorders>
            <w:vAlign w:val="center"/>
          </w:tcPr>
          <w:p w14:paraId="3983FD7A">
            <w:pPr>
              <w:pStyle w:val="18"/>
              <w:bidi w:val="0"/>
              <w:jc w:val="center"/>
              <w:rPr>
                <w:rFonts w:hint="eastAsia"/>
                <w:color w:val="auto"/>
              </w:rPr>
            </w:pPr>
            <w:r>
              <w:rPr>
                <w:rFonts w:hint="eastAsia"/>
                <w:color w:val="auto"/>
                <w:lang w:val="en-US" w:eastAsia="zh-CN"/>
              </w:rPr>
              <w:t>甲类 第5项</w:t>
            </w:r>
          </w:p>
        </w:tc>
        <w:tc>
          <w:tcPr>
            <w:tcW w:w="1729" w:type="dxa"/>
            <w:tcBorders>
              <w:tl2br w:val="nil"/>
              <w:tr2bl w:val="nil"/>
            </w:tcBorders>
            <w:vAlign w:val="center"/>
          </w:tcPr>
          <w:p w14:paraId="0F2E71F0">
            <w:pPr>
              <w:pStyle w:val="18"/>
              <w:bidi w:val="0"/>
              <w:jc w:val="center"/>
              <w:rPr>
                <w:rFonts w:hint="eastAsia"/>
                <w:color w:val="auto"/>
              </w:rPr>
            </w:pPr>
            <w:r>
              <w:rPr>
                <w:rFonts w:hint="eastAsia"/>
                <w:color w:val="auto"/>
                <w:lang w:val="en-US" w:eastAsia="zh-CN"/>
              </w:rPr>
              <w:t>白色结晶固体，常见为颗粒或粉末状</w:t>
            </w:r>
          </w:p>
        </w:tc>
        <w:tc>
          <w:tcPr>
            <w:tcW w:w="1217" w:type="dxa"/>
            <w:tcBorders>
              <w:tl2br w:val="nil"/>
              <w:tr2bl w:val="nil"/>
            </w:tcBorders>
            <w:vAlign w:val="center"/>
          </w:tcPr>
          <w:p w14:paraId="33B0BBD9">
            <w:pPr>
              <w:pStyle w:val="18"/>
              <w:bidi w:val="0"/>
              <w:jc w:val="center"/>
              <w:rPr>
                <w:rFonts w:hint="eastAsia"/>
                <w:color w:val="auto"/>
              </w:rPr>
            </w:pPr>
            <w:r>
              <w:rPr>
                <w:rFonts w:hint="eastAsia"/>
                <w:color w:val="auto"/>
                <w:lang w:val="en-US" w:eastAsia="zh-CN"/>
              </w:rPr>
              <w:t>不适用</w:t>
            </w:r>
          </w:p>
        </w:tc>
        <w:tc>
          <w:tcPr>
            <w:tcW w:w="1235" w:type="dxa"/>
            <w:tcBorders>
              <w:tl2br w:val="nil"/>
              <w:tr2bl w:val="nil"/>
            </w:tcBorders>
            <w:shd w:val="clear" w:color="auto" w:fill="auto"/>
            <w:vAlign w:val="center"/>
          </w:tcPr>
          <w:p w14:paraId="3D81CD29">
            <w:pPr>
              <w:pStyle w:val="18"/>
              <w:bidi w:val="0"/>
              <w:jc w:val="center"/>
              <w:rPr>
                <w:rFonts w:hint="eastAsia"/>
                <w:color w:val="auto"/>
                <w:lang w:val="en-US" w:eastAsia="zh-CN"/>
              </w:rPr>
            </w:pPr>
            <w:r>
              <w:rPr>
                <w:rFonts w:hint="eastAsia"/>
                <w:color w:val="auto"/>
                <w:lang w:val="en-US" w:eastAsia="zh-CN"/>
              </w:rPr>
              <w:t>6484-52-2</w:t>
            </w:r>
          </w:p>
        </w:tc>
        <w:tc>
          <w:tcPr>
            <w:tcW w:w="1289" w:type="dxa"/>
            <w:tcBorders>
              <w:tl2br w:val="nil"/>
              <w:tr2bl w:val="nil"/>
            </w:tcBorders>
            <w:shd w:val="clear" w:color="auto" w:fill="auto"/>
            <w:vAlign w:val="center"/>
          </w:tcPr>
          <w:p w14:paraId="5E421FA6">
            <w:pPr>
              <w:pStyle w:val="18"/>
              <w:bidi w:val="0"/>
              <w:jc w:val="center"/>
              <w:rPr>
                <w:rFonts w:hint="eastAsia"/>
                <w:color w:val="auto"/>
                <w:lang w:val="en-US" w:eastAsia="zh-CN"/>
              </w:rPr>
            </w:pPr>
            <w:r>
              <w:rPr>
                <w:rFonts w:hint="eastAsia"/>
                <w:color w:val="auto"/>
                <w:lang w:val="en-US" w:eastAsia="zh-CN"/>
              </w:rPr>
              <w:t>2286</w:t>
            </w:r>
          </w:p>
        </w:tc>
        <w:tc>
          <w:tcPr>
            <w:tcW w:w="4861" w:type="dxa"/>
            <w:tcBorders>
              <w:tl2br w:val="nil"/>
              <w:tr2bl w:val="nil"/>
            </w:tcBorders>
            <w:shd w:val="clear" w:color="auto" w:fill="auto"/>
            <w:vAlign w:val="center"/>
          </w:tcPr>
          <w:p w14:paraId="3DCA89E4">
            <w:pPr>
              <w:pStyle w:val="18"/>
              <w:bidi w:val="0"/>
              <w:jc w:val="center"/>
              <w:rPr>
                <w:rFonts w:hint="eastAsia"/>
                <w:color w:val="auto"/>
              </w:rPr>
            </w:pPr>
            <w:r>
              <w:rPr>
                <w:rFonts w:hint="eastAsia"/>
                <w:color w:val="auto"/>
              </w:rPr>
              <w:t>爆炸物,1.1项</w:t>
            </w:r>
          </w:p>
          <w:p w14:paraId="4194B90F">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一次接触,类别1</w:t>
            </w:r>
          </w:p>
          <w:p w14:paraId="65EE8491">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反复接触,类别1</w:t>
            </w:r>
          </w:p>
          <w:p w14:paraId="3DE4383C">
            <w:pPr>
              <w:pStyle w:val="18"/>
              <w:bidi w:val="0"/>
              <w:jc w:val="center"/>
              <w:rPr>
                <w:rFonts w:hint="eastAsia"/>
                <w:color w:val="auto"/>
                <w:lang w:val="en-US" w:eastAsia="zh-CN"/>
              </w:rPr>
            </w:pPr>
            <w:r>
              <w:rPr>
                <w:rFonts w:hint="eastAsia"/>
                <w:color w:val="auto"/>
                <w:u w:val="single"/>
                <w:lang w:val="en-US" w:eastAsia="zh-CN"/>
              </w:rPr>
              <w:t>易溶于水、乙醇、丙酮、氨水，不溶于乙醚</w:t>
            </w:r>
          </w:p>
        </w:tc>
      </w:tr>
      <w:tr w14:paraId="25A474B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54DA3F96">
            <w:pPr>
              <w:pStyle w:val="18"/>
              <w:bidi w:val="0"/>
              <w:jc w:val="center"/>
              <w:rPr>
                <w:rFonts w:hint="eastAsia"/>
                <w:color w:val="auto"/>
                <w:lang w:val="en-US" w:eastAsia="zh-CN"/>
              </w:rPr>
            </w:pPr>
            <w:r>
              <w:rPr>
                <w:rFonts w:hint="eastAsia"/>
                <w:color w:val="auto"/>
                <w:lang w:val="en-US" w:eastAsia="zh-CN"/>
              </w:rPr>
              <w:t>29</w:t>
            </w:r>
          </w:p>
        </w:tc>
        <w:tc>
          <w:tcPr>
            <w:tcW w:w="1623" w:type="dxa"/>
            <w:tcBorders>
              <w:tl2br w:val="nil"/>
              <w:tr2bl w:val="nil"/>
            </w:tcBorders>
            <w:vAlign w:val="center"/>
          </w:tcPr>
          <w:p w14:paraId="566C5C54">
            <w:pPr>
              <w:pStyle w:val="18"/>
              <w:bidi w:val="0"/>
              <w:jc w:val="center"/>
              <w:rPr>
                <w:rFonts w:hint="eastAsia"/>
                <w:color w:val="auto"/>
              </w:rPr>
            </w:pPr>
            <w:r>
              <w:rPr>
                <w:rFonts w:hint="eastAsia"/>
                <w:color w:val="auto"/>
                <w:lang w:val="en-US" w:eastAsia="zh-CN"/>
              </w:rPr>
              <w:t>煤焦沥青</w:t>
            </w:r>
          </w:p>
        </w:tc>
        <w:tc>
          <w:tcPr>
            <w:tcW w:w="1299" w:type="dxa"/>
            <w:tcBorders>
              <w:tl2br w:val="nil"/>
              <w:tr2bl w:val="nil"/>
            </w:tcBorders>
            <w:vAlign w:val="center"/>
          </w:tcPr>
          <w:p w14:paraId="57B26433">
            <w:pPr>
              <w:pStyle w:val="18"/>
              <w:bidi w:val="0"/>
              <w:jc w:val="center"/>
              <w:rPr>
                <w:rFonts w:hint="eastAsia"/>
                <w:color w:val="auto"/>
              </w:rPr>
            </w:pPr>
            <w:r>
              <w:rPr>
                <w:rFonts w:hint="eastAsia"/>
                <w:color w:val="auto"/>
                <w:lang w:val="en-US" w:eastAsia="zh-CN"/>
              </w:rPr>
              <w:t>丙类 第2项</w:t>
            </w:r>
          </w:p>
        </w:tc>
        <w:tc>
          <w:tcPr>
            <w:tcW w:w="1729" w:type="dxa"/>
            <w:tcBorders>
              <w:tl2br w:val="nil"/>
              <w:tr2bl w:val="nil"/>
            </w:tcBorders>
            <w:vAlign w:val="center"/>
          </w:tcPr>
          <w:p w14:paraId="3210CDA2">
            <w:pPr>
              <w:pStyle w:val="18"/>
              <w:bidi w:val="0"/>
              <w:jc w:val="center"/>
              <w:rPr>
                <w:rFonts w:hint="eastAsia"/>
                <w:color w:val="auto"/>
              </w:rPr>
            </w:pPr>
            <w:r>
              <w:rPr>
                <w:rFonts w:hint="eastAsia"/>
                <w:color w:val="auto"/>
                <w:lang w:val="en-US" w:eastAsia="zh-CN"/>
              </w:rPr>
              <w:t>黑色固体</w:t>
            </w:r>
          </w:p>
        </w:tc>
        <w:tc>
          <w:tcPr>
            <w:tcW w:w="1217" w:type="dxa"/>
            <w:tcBorders>
              <w:tl2br w:val="nil"/>
              <w:tr2bl w:val="nil"/>
            </w:tcBorders>
            <w:vAlign w:val="center"/>
          </w:tcPr>
          <w:p w14:paraId="294D8E7B">
            <w:pPr>
              <w:pStyle w:val="18"/>
              <w:bidi w:val="0"/>
              <w:jc w:val="center"/>
              <w:rPr>
                <w:rFonts w:hint="eastAsia"/>
                <w:color w:val="auto"/>
              </w:rPr>
            </w:pPr>
            <w:r>
              <w:rPr>
                <w:rFonts w:hint="eastAsia"/>
                <w:color w:val="auto"/>
                <w:lang w:val="en-US" w:eastAsia="zh-CN"/>
              </w:rPr>
              <w:t>不适用</w:t>
            </w:r>
          </w:p>
        </w:tc>
        <w:tc>
          <w:tcPr>
            <w:tcW w:w="1235" w:type="dxa"/>
            <w:tcBorders>
              <w:tl2br w:val="nil"/>
              <w:tr2bl w:val="nil"/>
            </w:tcBorders>
            <w:shd w:val="clear" w:color="auto" w:fill="auto"/>
            <w:vAlign w:val="center"/>
          </w:tcPr>
          <w:p w14:paraId="08D0DA1E">
            <w:pPr>
              <w:pStyle w:val="18"/>
              <w:bidi w:val="0"/>
              <w:jc w:val="center"/>
              <w:rPr>
                <w:rFonts w:hint="eastAsia"/>
                <w:color w:val="auto"/>
                <w:lang w:val="en-US" w:eastAsia="zh-CN"/>
              </w:rPr>
            </w:pPr>
            <w:r>
              <w:rPr>
                <w:rFonts w:hint="eastAsia"/>
                <w:color w:val="auto"/>
                <w:lang w:val="en-US" w:eastAsia="zh-CN"/>
              </w:rPr>
              <w:t>65996-93-2</w:t>
            </w:r>
          </w:p>
        </w:tc>
        <w:tc>
          <w:tcPr>
            <w:tcW w:w="1289" w:type="dxa"/>
            <w:tcBorders>
              <w:tl2br w:val="nil"/>
              <w:tr2bl w:val="nil"/>
            </w:tcBorders>
            <w:shd w:val="clear" w:color="auto" w:fill="auto"/>
            <w:vAlign w:val="center"/>
          </w:tcPr>
          <w:p w14:paraId="06281929">
            <w:pPr>
              <w:pStyle w:val="18"/>
              <w:bidi w:val="0"/>
              <w:jc w:val="center"/>
              <w:rPr>
                <w:rFonts w:hint="eastAsia"/>
                <w:color w:val="auto"/>
                <w:lang w:val="en-US" w:eastAsia="zh-CN"/>
              </w:rPr>
            </w:pPr>
            <w:r>
              <w:rPr>
                <w:rFonts w:hint="eastAsia"/>
                <w:color w:val="auto"/>
                <w:lang w:val="en-US" w:eastAsia="zh-CN"/>
              </w:rPr>
              <w:t>1568</w:t>
            </w:r>
          </w:p>
        </w:tc>
        <w:tc>
          <w:tcPr>
            <w:tcW w:w="4861" w:type="dxa"/>
            <w:tcBorders>
              <w:tl2br w:val="nil"/>
              <w:tr2bl w:val="nil"/>
            </w:tcBorders>
            <w:shd w:val="clear" w:color="auto" w:fill="auto"/>
            <w:vAlign w:val="center"/>
          </w:tcPr>
          <w:p w14:paraId="628CAFEB">
            <w:pPr>
              <w:pStyle w:val="18"/>
              <w:bidi w:val="0"/>
              <w:jc w:val="center"/>
              <w:rPr>
                <w:rFonts w:hint="eastAsia"/>
                <w:color w:val="auto"/>
              </w:rPr>
            </w:pPr>
            <w:r>
              <w:rPr>
                <w:rFonts w:hint="eastAsia"/>
                <w:color w:val="auto"/>
              </w:rPr>
              <w:t>生殖细胞致突变性,类别1B</w:t>
            </w:r>
          </w:p>
          <w:p w14:paraId="3C9F8F39">
            <w:pPr>
              <w:pStyle w:val="18"/>
              <w:bidi w:val="0"/>
              <w:jc w:val="center"/>
              <w:rPr>
                <w:rFonts w:hint="eastAsia"/>
                <w:color w:val="auto"/>
              </w:rPr>
            </w:pPr>
            <w:r>
              <w:rPr>
                <w:rFonts w:hint="eastAsia"/>
                <w:color w:val="auto"/>
              </w:rPr>
              <w:t>致癌性,类别1A</w:t>
            </w:r>
          </w:p>
          <w:p w14:paraId="5EDDEDB5">
            <w:pPr>
              <w:pStyle w:val="18"/>
              <w:bidi w:val="0"/>
              <w:jc w:val="center"/>
              <w:rPr>
                <w:rFonts w:hint="eastAsia"/>
                <w:color w:val="auto"/>
              </w:rPr>
            </w:pPr>
            <w:r>
              <w:rPr>
                <w:rFonts w:hint="eastAsia"/>
                <w:color w:val="auto"/>
              </w:rPr>
              <w:t>生殖毒性,类别1B</w:t>
            </w:r>
          </w:p>
          <w:p w14:paraId="4D5A4B4E">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急性危害,类别1</w:t>
            </w:r>
          </w:p>
          <w:p w14:paraId="65013308">
            <w:pPr>
              <w:pStyle w:val="18"/>
              <w:bidi w:val="0"/>
              <w:jc w:val="center"/>
              <w:rPr>
                <w:rFonts w:hint="eastAsia"/>
                <w:color w:val="auto"/>
                <w:lang w:val="en-US" w:eastAsia="zh-CN"/>
              </w:rPr>
            </w:pPr>
            <w:r>
              <w:rPr>
                <w:rFonts w:hint="eastAsia"/>
                <w:color w:val="auto"/>
              </w:rPr>
              <w:t>危害水生环境</w:t>
            </w:r>
            <w:r>
              <w:rPr>
                <w:rFonts w:hint="eastAsia"/>
                <w:color w:val="auto"/>
                <w:lang w:eastAsia="zh-CN"/>
              </w:rPr>
              <w:t>－</w:t>
            </w:r>
            <w:r>
              <w:rPr>
                <w:rFonts w:hint="eastAsia"/>
                <w:color w:val="auto"/>
              </w:rPr>
              <w:t>长期危害,类别1</w:t>
            </w:r>
          </w:p>
        </w:tc>
      </w:tr>
      <w:tr w14:paraId="6A3B230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shd w:val="clear" w:color="auto" w:fill="auto"/>
            <w:vAlign w:val="center"/>
          </w:tcPr>
          <w:p w14:paraId="228629A1">
            <w:pPr>
              <w:pStyle w:val="18"/>
              <w:bidi w:val="0"/>
              <w:jc w:val="center"/>
              <w:rPr>
                <w:rFonts w:hint="eastAsia"/>
                <w:color w:val="auto"/>
                <w:lang w:val="en-US" w:eastAsia="zh-CN"/>
              </w:rPr>
            </w:pPr>
            <w:r>
              <w:rPr>
                <w:rFonts w:hint="eastAsia"/>
                <w:color w:val="auto"/>
                <w:lang w:val="en-US" w:eastAsia="zh-CN"/>
              </w:rPr>
              <w:t>30</w:t>
            </w:r>
          </w:p>
        </w:tc>
        <w:tc>
          <w:tcPr>
            <w:tcW w:w="1623" w:type="dxa"/>
            <w:tcBorders>
              <w:tl2br w:val="nil"/>
              <w:tr2bl w:val="nil"/>
            </w:tcBorders>
            <w:shd w:val="clear" w:color="auto" w:fill="auto"/>
            <w:vAlign w:val="center"/>
          </w:tcPr>
          <w:p w14:paraId="07ED9454">
            <w:pPr>
              <w:pStyle w:val="18"/>
              <w:bidi w:val="0"/>
              <w:jc w:val="center"/>
              <w:rPr>
                <w:rFonts w:hint="eastAsia"/>
                <w:color w:val="auto"/>
                <w:lang w:val="en-US" w:eastAsia="zh-CN"/>
              </w:rPr>
            </w:pPr>
            <w:r>
              <w:rPr>
                <w:rFonts w:hint="eastAsia"/>
                <w:color w:val="auto"/>
                <w:lang w:val="en-US" w:eastAsia="zh-CN"/>
              </w:rPr>
              <w:t>氟硅酸钠</w:t>
            </w:r>
          </w:p>
        </w:tc>
        <w:tc>
          <w:tcPr>
            <w:tcW w:w="1299" w:type="dxa"/>
            <w:tcBorders>
              <w:tl2br w:val="nil"/>
              <w:tr2bl w:val="nil"/>
            </w:tcBorders>
            <w:vAlign w:val="center"/>
          </w:tcPr>
          <w:p w14:paraId="371B990B">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0671C28D">
            <w:pPr>
              <w:pStyle w:val="18"/>
              <w:bidi w:val="0"/>
              <w:jc w:val="center"/>
              <w:rPr>
                <w:rFonts w:hint="eastAsia"/>
                <w:color w:val="auto"/>
              </w:rPr>
            </w:pPr>
            <w:r>
              <w:rPr>
                <w:rFonts w:hint="eastAsia"/>
                <w:color w:val="auto"/>
                <w:lang w:val="en-US" w:eastAsia="zh-CN"/>
              </w:rPr>
              <w:t>固体，具有吸湿性。</w:t>
            </w:r>
          </w:p>
        </w:tc>
        <w:tc>
          <w:tcPr>
            <w:tcW w:w="1217" w:type="dxa"/>
            <w:tcBorders>
              <w:tl2br w:val="nil"/>
              <w:tr2bl w:val="nil"/>
            </w:tcBorders>
            <w:vAlign w:val="center"/>
          </w:tcPr>
          <w:p w14:paraId="3B461671">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vAlign w:val="center"/>
          </w:tcPr>
          <w:p w14:paraId="1A602751">
            <w:pPr>
              <w:pStyle w:val="18"/>
              <w:bidi w:val="0"/>
              <w:jc w:val="center"/>
              <w:rPr>
                <w:rFonts w:hint="eastAsia"/>
                <w:color w:val="auto"/>
                <w:lang w:val="en-US" w:eastAsia="zh-CN"/>
              </w:rPr>
            </w:pPr>
            <w:r>
              <w:rPr>
                <w:color w:val="auto"/>
              </w:rPr>
              <w:t>16893-85-9</w:t>
            </w:r>
          </w:p>
        </w:tc>
        <w:tc>
          <w:tcPr>
            <w:tcW w:w="1289" w:type="dxa"/>
            <w:tcBorders>
              <w:tl2br w:val="nil"/>
              <w:tr2bl w:val="nil"/>
            </w:tcBorders>
            <w:vAlign w:val="center"/>
          </w:tcPr>
          <w:p w14:paraId="0FADA0BD">
            <w:pPr>
              <w:pStyle w:val="18"/>
              <w:bidi w:val="0"/>
              <w:jc w:val="center"/>
              <w:rPr>
                <w:rFonts w:hint="eastAsia"/>
                <w:color w:val="auto"/>
                <w:lang w:val="en-US" w:eastAsia="zh-CN"/>
              </w:rPr>
            </w:pPr>
            <w:r>
              <w:rPr>
                <w:color w:val="auto"/>
              </w:rPr>
              <w:t>743</w:t>
            </w:r>
          </w:p>
        </w:tc>
        <w:tc>
          <w:tcPr>
            <w:tcW w:w="4861" w:type="dxa"/>
            <w:tcBorders>
              <w:tl2br w:val="nil"/>
              <w:tr2bl w:val="nil"/>
            </w:tcBorders>
            <w:vAlign w:val="center"/>
          </w:tcPr>
          <w:p w14:paraId="4A24EF08">
            <w:pPr>
              <w:pStyle w:val="18"/>
              <w:bidi w:val="0"/>
              <w:jc w:val="center"/>
              <w:rPr>
                <w:color w:val="auto"/>
              </w:rPr>
            </w:pPr>
            <w:r>
              <w:rPr>
                <w:color w:val="auto"/>
              </w:rPr>
              <w:t>急性毒性</w:t>
            </w:r>
            <w:r>
              <w:rPr>
                <w:rFonts w:hint="eastAsia"/>
                <w:color w:val="auto"/>
                <w:lang w:eastAsia="zh-CN"/>
              </w:rPr>
              <w:t>－</w:t>
            </w:r>
            <w:r>
              <w:rPr>
                <w:color w:val="auto"/>
              </w:rPr>
              <w:t>经口,类别3*</w:t>
            </w:r>
          </w:p>
          <w:p w14:paraId="0E8E4364">
            <w:pPr>
              <w:pStyle w:val="18"/>
              <w:bidi w:val="0"/>
              <w:jc w:val="center"/>
              <w:rPr>
                <w:color w:val="auto"/>
              </w:rPr>
            </w:pPr>
            <w:r>
              <w:rPr>
                <w:color w:val="auto"/>
              </w:rPr>
              <w:t>急性毒性</w:t>
            </w:r>
            <w:r>
              <w:rPr>
                <w:rFonts w:hint="eastAsia"/>
                <w:color w:val="auto"/>
                <w:lang w:eastAsia="zh-CN"/>
              </w:rPr>
              <w:t>－</w:t>
            </w:r>
            <w:r>
              <w:rPr>
                <w:color w:val="auto"/>
              </w:rPr>
              <w:t>经皮,类别3*</w:t>
            </w:r>
          </w:p>
          <w:p w14:paraId="5E1B9D83">
            <w:pPr>
              <w:pStyle w:val="18"/>
              <w:bidi w:val="0"/>
              <w:jc w:val="center"/>
              <w:rPr>
                <w:color w:val="auto"/>
              </w:rPr>
            </w:pPr>
            <w:r>
              <w:rPr>
                <w:color w:val="auto"/>
              </w:rPr>
              <w:t>急性毒性</w:t>
            </w:r>
            <w:r>
              <w:rPr>
                <w:rFonts w:hint="eastAsia"/>
                <w:color w:val="auto"/>
                <w:lang w:eastAsia="zh-CN"/>
              </w:rPr>
              <w:t>－</w:t>
            </w:r>
            <w:r>
              <w:rPr>
                <w:color w:val="auto"/>
              </w:rPr>
              <w:t>吸入,类别3*</w:t>
            </w:r>
          </w:p>
          <w:p w14:paraId="118A8E53">
            <w:pPr>
              <w:pStyle w:val="18"/>
              <w:bidi w:val="0"/>
              <w:jc w:val="center"/>
              <w:rPr>
                <w:rFonts w:hint="eastAsia"/>
                <w:color w:val="auto"/>
                <w:lang w:val="en-US" w:eastAsia="zh-CN"/>
              </w:rPr>
            </w:pPr>
            <w:r>
              <w:rPr>
                <w:rFonts w:hint="eastAsia"/>
                <w:color w:val="auto"/>
                <w:u w:val="single"/>
                <w:lang w:val="en-US" w:eastAsia="zh-CN"/>
              </w:rPr>
              <w:t>微溶于水，不溶于乙醇，溶于乙醚等</w:t>
            </w:r>
          </w:p>
        </w:tc>
      </w:tr>
      <w:tr w14:paraId="6518D89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shd w:val="clear" w:color="auto" w:fill="auto"/>
            <w:vAlign w:val="center"/>
          </w:tcPr>
          <w:p w14:paraId="46855B82">
            <w:pPr>
              <w:pStyle w:val="18"/>
              <w:bidi w:val="0"/>
              <w:jc w:val="center"/>
              <w:rPr>
                <w:rFonts w:hint="eastAsia"/>
                <w:color w:val="auto"/>
                <w:lang w:val="en-US" w:eastAsia="zh-CN"/>
              </w:rPr>
            </w:pPr>
            <w:r>
              <w:rPr>
                <w:rFonts w:hint="eastAsia"/>
                <w:color w:val="auto"/>
                <w:lang w:val="en-US" w:eastAsia="zh-CN"/>
              </w:rPr>
              <w:t>31</w:t>
            </w:r>
          </w:p>
        </w:tc>
        <w:tc>
          <w:tcPr>
            <w:tcW w:w="1623" w:type="dxa"/>
            <w:tcBorders>
              <w:tl2br w:val="nil"/>
              <w:tr2bl w:val="nil"/>
            </w:tcBorders>
            <w:shd w:val="clear" w:color="auto" w:fill="auto"/>
            <w:vAlign w:val="center"/>
          </w:tcPr>
          <w:p w14:paraId="232F2AED">
            <w:pPr>
              <w:pStyle w:val="18"/>
              <w:bidi w:val="0"/>
              <w:jc w:val="center"/>
              <w:rPr>
                <w:rFonts w:hint="eastAsia"/>
                <w:color w:val="auto"/>
                <w:lang w:val="en-US" w:eastAsia="zh-CN"/>
              </w:rPr>
            </w:pPr>
            <w:r>
              <w:rPr>
                <w:rFonts w:hint="eastAsia"/>
                <w:color w:val="auto"/>
                <w:lang w:val="en-US" w:eastAsia="zh-CN"/>
              </w:rPr>
              <w:t>二苯胺</w:t>
            </w:r>
          </w:p>
        </w:tc>
        <w:tc>
          <w:tcPr>
            <w:tcW w:w="1299" w:type="dxa"/>
            <w:tcBorders>
              <w:tl2br w:val="nil"/>
              <w:tr2bl w:val="nil"/>
            </w:tcBorders>
            <w:vAlign w:val="center"/>
          </w:tcPr>
          <w:p w14:paraId="3C26923C">
            <w:pPr>
              <w:pStyle w:val="18"/>
              <w:bidi w:val="0"/>
              <w:jc w:val="center"/>
              <w:rPr>
                <w:rFonts w:hint="eastAsia"/>
                <w:color w:val="auto"/>
              </w:rPr>
            </w:pPr>
            <w:r>
              <w:rPr>
                <w:rFonts w:hint="eastAsia"/>
                <w:color w:val="auto"/>
                <w:lang w:val="en-US" w:eastAsia="zh-CN"/>
              </w:rPr>
              <w:t>丙类 第2项</w:t>
            </w:r>
          </w:p>
        </w:tc>
        <w:tc>
          <w:tcPr>
            <w:tcW w:w="1729" w:type="dxa"/>
            <w:tcBorders>
              <w:tl2br w:val="nil"/>
              <w:tr2bl w:val="nil"/>
            </w:tcBorders>
            <w:vAlign w:val="center"/>
          </w:tcPr>
          <w:p w14:paraId="3E770235">
            <w:pPr>
              <w:pStyle w:val="18"/>
              <w:bidi w:val="0"/>
              <w:jc w:val="center"/>
              <w:rPr>
                <w:rFonts w:hint="eastAsia"/>
                <w:color w:val="auto"/>
              </w:rPr>
            </w:pPr>
            <w:r>
              <w:rPr>
                <w:rFonts w:hint="eastAsia"/>
                <w:color w:val="auto"/>
                <w:lang w:val="en-US" w:eastAsia="zh-CN"/>
              </w:rPr>
              <w:t>无色至灰色结晶体</w:t>
            </w:r>
          </w:p>
        </w:tc>
        <w:tc>
          <w:tcPr>
            <w:tcW w:w="1217" w:type="dxa"/>
            <w:tcBorders>
              <w:tl2br w:val="nil"/>
              <w:tr2bl w:val="nil"/>
            </w:tcBorders>
            <w:vAlign w:val="center"/>
          </w:tcPr>
          <w:p w14:paraId="1D41124E">
            <w:pPr>
              <w:pStyle w:val="18"/>
              <w:bidi w:val="0"/>
              <w:jc w:val="center"/>
              <w:rPr>
                <w:rFonts w:hint="eastAsia"/>
                <w:color w:val="auto"/>
              </w:rPr>
            </w:pPr>
            <w:r>
              <w:rPr>
                <w:rFonts w:hint="eastAsia"/>
                <w:color w:val="auto"/>
                <w:lang w:val="en-US" w:eastAsia="zh-CN"/>
              </w:rPr>
              <w:t>152.7</w:t>
            </w:r>
          </w:p>
        </w:tc>
        <w:tc>
          <w:tcPr>
            <w:tcW w:w="1235" w:type="dxa"/>
            <w:tcBorders>
              <w:tl2br w:val="nil"/>
              <w:tr2bl w:val="nil"/>
            </w:tcBorders>
            <w:shd w:val="clear" w:color="auto" w:fill="auto"/>
            <w:vAlign w:val="center"/>
          </w:tcPr>
          <w:p w14:paraId="0D45A3CB">
            <w:pPr>
              <w:pStyle w:val="18"/>
              <w:bidi w:val="0"/>
              <w:jc w:val="center"/>
              <w:rPr>
                <w:rFonts w:hint="eastAsia"/>
                <w:color w:val="auto"/>
                <w:lang w:val="en-US" w:eastAsia="zh-CN"/>
              </w:rPr>
            </w:pPr>
            <w:r>
              <w:rPr>
                <w:rFonts w:hint="eastAsia"/>
                <w:color w:val="auto"/>
                <w:lang w:val="en-US" w:eastAsia="zh-CN"/>
              </w:rPr>
              <w:t>122-39-4</w:t>
            </w:r>
          </w:p>
        </w:tc>
        <w:tc>
          <w:tcPr>
            <w:tcW w:w="1289" w:type="dxa"/>
            <w:tcBorders>
              <w:tl2br w:val="nil"/>
              <w:tr2bl w:val="nil"/>
            </w:tcBorders>
            <w:shd w:val="clear" w:color="auto" w:fill="auto"/>
            <w:vAlign w:val="center"/>
          </w:tcPr>
          <w:p w14:paraId="11359B40">
            <w:pPr>
              <w:pStyle w:val="18"/>
              <w:bidi w:val="0"/>
              <w:jc w:val="center"/>
              <w:rPr>
                <w:rFonts w:hint="eastAsia"/>
                <w:color w:val="auto"/>
                <w:lang w:val="en-US" w:eastAsia="zh-CN"/>
              </w:rPr>
            </w:pPr>
            <w:r>
              <w:rPr>
                <w:rFonts w:hint="eastAsia"/>
                <w:color w:val="auto"/>
                <w:lang w:val="en-US" w:eastAsia="zh-CN"/>
              </w:rPr>
              <w:t>311</w:t>
            </w:r>
          </w:p>
        </w:tc>
        <w:tc>
          <w:tcPr>
            <w:tcW w:w="4861" w:type="dxa"/>
            <w:tcBorders>
              <w:tl2br w:val="nil"/>
              <w:tr2bl w:val="nil"/>
            </w:tcBorders>
            <w:shd w:val="clear" w:color="auto" w:fill="auto"/>
            <w:vAlign w:val="center"/>
          </w:tcPr>
          <w:p w14:paraId="3F9AAFBE">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经口,类别3*</w:t>
            </w:r>
          </w:p>
          <w:p w14:paraId="2604DF4F">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经皮,类别3*</w:t>
            </w:r>
          </w:p>
          <w:p w14:paraId="33A1F9F0">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吸入,类别3*</w:t>
            </w:r>
          </w:p>
          <w:p w14:paraId="07EE6C6E">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反复接触,类别2*</w:t>
            </w:r>
          </w:p>
          <w:p w14:paraId="795AE797">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急性危害,类别1</w:t>
            </w:r>
          </w:p>
          <w:p w14:paraId="3580F1E6">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长期危害,类别1</w:t>
            </w:r>
          </w:p>
          <w:p w14:paraId="1FA7E2EC">
            <w:pPr>
              <w:pStyle w:val="18"/>
              <w:bidi w:val="0"/>
              <w:jc w:val="center"/>
              <w:rPr>
                <w:rFonts w:hint="eastAsia"/>
                <w:color w:val="auto"/>
                <w:lang w:val="en-US" w:eastAsia="zh-CN"/>
              </w:rPr>
            </w:pPr>
            <w:r>
              <w:rPr>
                <w:rFonts w:hint="eastAsia"/>
                <w:color w:val="auto"/>
                <w:u w:val="single"/>
                <w:lang w:val="en-US" w:eastAsia="zh-CN"/>
              </w:rPr>
              <w:t>不溶于水，溶于苯、乙醇、乙醚等</w:t>
            </w:r>
          </w:p>
        </w:tc>
      </w:tr>
      <w:tr w14:paraId="4EDE0CB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shd w:val="clear" w:color="auto" w:fill="auto"/>
            <w:vAlign w:val="center"/>
          </w:tcPr>
          <w:p w14:paraId="6A856E8C">
            <w:pPr>
              <w:pStyle w:val="18"/>
              <w:bidi w:val="0"/>
              <w:jc w:val="center"/>
              <w:rPr>
                <w:rFonts w:hint="eastAsia"/>
                <w:color w:val="auto"/>
                <w:lang w:val="en-US" w:eastAsia="zh-CN"/>
              </w:rPr>
            </w:pPr>
            <w:r>
              <w:rPr>
                <w:rFonts w:hint="eastAsia"/>
                <w:color w:val="auto"/>
                <w:lang w:val="en-US" w:eastAsia="zh-CN"/>
              </w:rPr>
              <w:t>32</w:t>
            </w:r>
          </w:p>
        </w:tc>
        <w:tc>
          <w:tcPr>
            <w:tcW w:w="1623" w:type="dxa"/>
            <w:tcBorders>
              <w:tl2br w:val="nil"/>
              <w:tr2bl w:val="nil"/>
            </w:tcBorders>
            <w:shd w:val="clear" w:color="auto" w:fill="auto"/>
            <w:vAlign w:val="center"/>
          </w:tcPr>
          <w:p w14:paraId="54676E42">
            <w:pPr>
              <w:pStyle w:val="18"/>
              <w:bidi w:val="0"/>
              <w:jc w:val="center"/>
              <w:rPr>
                <w:rFonts w:hint="eastAsia"/>
                <w:color w:val="auto"/>
                <w:lang w:val="en-US" w:eastAsia="zh-CN"/>
              </w:rPr>
            </w:pPr>
            <w:r>
              <w:rPr>
                <w:rFonts w:hint="eastAsia"/>
                <w:color w:val="auto"/>
                <w:lang w:val="en-US" w:eastAsia="zh-CN"/>
              </w:rPr>
              <w:t>二氯甲烷</w:t>
            </w:r>
          </w:p>
        </w:tc>
        <w:tc>
          <w:tcPr>
            <w:tcW w:w="1299" w:type="dxa"/>
            <w:tcBorders>
              <w:tl2br w:val="nil"/>
              <w:tr2bl w:val="nil"/>
            </w:tcBorders>
            <w:vAlign w:val="center"/>
          </w:tcPr>
          <w:p w14:paraId="4538B64D">
            <w:pPr>
              <w:pStyle w:val="18"/>
              <w:bidi w:val="0"/>
              <w:jc w:val="center"/>
              <w:rPr>
                <w:rFonts w:hint="eastAsia"/>
                <w:color w:val="auto"/>
              </w:rPr>
            </w:pPr>
            <w:r>
              <w:rPr>
                <w:rFonts w:hint="eastAsia"/>
                <w:color w:val="auto"/>
                <w:lang w:val="en-US" w:eastAsia="zh-CN"/>
              </w:rPr>
              <w:t>丙类 第1项</w:t>
            </w:r>
          </w:p>
        </w:tc>
        <w:tc>
          <w:tcPr>
            <w:tcW w:w="1729" w:type="dxa"/>
            <w:tcBorders>
              <w:tl2br w:val="nil"/>
              <w:tr2bl w:val="nil"/>
            </w:tcBorders>
            <w:vAlign w:val="center"/>
          </w:tcPr>
          <w:p w14:paraId="6841C7E9">
            <w:pPr>
              <w:pStyle w:val="18"/>
              <w:bidi w:val="0"/>
              <w:jc w:val="center"/>
              <w:rPr>
                <w:rFonts w:hint="eastAsia"/>
                <w:color w:val="auto"/>
              </w:rPr>
            </w:pPr>
            <w:r>
              <w:rPr>
                <w:rFonts w:hint="eastAsia"/>
                <w:color w:val="auto"/>
                <w:lang w:val="en-US" w:eastAsia="zh-CN"/>
              </w:rPr>
              <w:t>无色透明易挥发液体</w:t>
            </w:r>
          </w:p>
        </w:tc>
        <w:tc>
          <w:tcPr>
            <w:tcW w:w="1217" w:type="dxa"/>
            <w:tcBorders>
              <w:tl2br w:val="nil"/>
              <w:tr2bl w:val="nil"/>
            </w:tcBorders>
            <w:vAlign w:val="center"/>
          </w:tcPr>
          <w:p w14:paraId="52C4DCE0">
            <w:pPr>
              <w:pStyle w:val="18"/>
              <w:bidi w:val="0"/>
              <w:jc w:val="center"/>
              <w:rPr>
                <w:rFonts w:hint="eastAsia"/>
                <w:color w:val="auto"/>
              </w:rPr>
            </w:pPr>
            <w:r>
              <w:rPr>
                <w:rFonts w:hint="eastAsia"/>
                <w:color w:val="auto"/>
                <w:lang w:val="en-US" w:eastAsia="zh-CN"/>
              </w:rPr>
              <w:t>-14.1（常温常压下无闪点）</w:t>
            </w:r>
          </w:p>
        </w:tc>
        <w:tc>
          <w:tcPr>
            <w:tcW w:w="1235" w:type="dxa"/>
            <w:tcBorders>
              <w:tl2br w:val="nil"/>
              <w:tr2bl w:val="nil"/>
            </w:tcBorders>
            <w:vAlign w:val="center"/>
          </w:tcPr>
          <w:p w14:paraId="6BF1DAE1">
            <w:pPr>
              <w:pStyle w:val="18"/>
              <w:bidi w:val="0"/>
              <w:jc w:val="center"/>
              <w:rPr>
                <w:rFonts w:hint="eastAsia"/>
                <w:color w:val="auto"/>
                <w:lang w:val="en-US" w:eastAsia="zh-CN"/>
              </w:rPr>
            </w:pPr>
            <w:r>
              <w:rPr>
                <w:color w:val="auto"/>
              </w:rPr>
              <w:t>75-09-2</w:t>
            </w:r>
          </w:p>
        </w:tc>
        <w:tc>
          <w:tcPr>
            <w:tcW w:w="1289" w:type="dxa"/>
            <w:tcBorders>
              <w:tl2br w:val="nil"/>
              <w:tr2bl w:val="nil"/>
            </w:tcBorders>
            <w:vAlign w:val="center"/>
          </w:tcPr>
          <w:p w14:paraId="70A7903F">
            <w:pPr>
              <w:pStyle w:val="18"/>
              <w:bidi w:val="0"/>
              <w:jc w:val="center"/>
              <w:rPr>
                <w:rFonts w:hint="eastAsia"/>
                <w:color w:val="auto"/>
                <w:lang w:val="en-US" w:eastAsia="zh-CN"/>
              </w:rPr>
            </w:pPr>
            <w:r>
              <w:rPr>
                <w:color w:val="auto"/>
              </w:rPr>
              <w:t>541</w:t>
            </w:r>
          </w:p>
        </w:tc>
        <w:tc>
          <w:tcPr>
            <w:tcW w:w="4861" w:type="dxa"/>
            <w:tcBorders>
              <w:tl2br w:val="nil"/>
              <w:tr2bl w:val="nil"/>
            </w:tcBorders>
            <w:vAlign w:val="center"/>
          </w:tcPr>
          <w:p w14:paraId="22094963">
            <w:pPr>
              <w:pStyle w:val="18"/>
              <w:bidi w:val="0"/>
              <w:jc w:val="center"/>
              <w:rPr>
                <w:color w:val="auto"/>
              </w:rPr>
            </w:pPr>
            <w:r>
              <w:rPr>
                <w:color w:val="auto"/>
              </w:rPr>
              <w:t>皮肤腐蚀/刺激,类别2</w:t>
            </w:r>
          </w:p>
          <w:p w14:paraId="05C26B85">
            <w:pPr>
              <w:pStyle w:val="18"/>
              <w:bidi w:val="0"/>
              <w:jc w:val="center"/>
              <w:rPr>
                <w:color w:val="auto"/>
              </w:rPr>
            </w:pPr>
            <w:r>
              <w:rPr>
                <w:color w:val="auto"/>
              </w:rPr>
              <w:t>严重眼损伤/眼刺激,类别2A</w:t>
            </w:r>
          </w:p>
          <w:p w14:paraId="642BF17E">
            <w:pPr>
              <w:pStyle w:val="18"/>
              <w:bidi w:val="0"/>
              <w:jc w:val="center"/>
              <w:rPr>
                <w:color w:val="auto"/>
              </w:rPr>
            </w:pPr>
            <w:r>
              <w:rPr>
                <w:color w:val="auto"/>
              </w:rPr>
              <w:t>致癌性,类别2</w:t>
            </w:r>
          </w:p>
          <w:p w14:paraId="31AE7119">
            <w:pPr>
              <w:pStyle w:val="18"/>
              <w:bidi w:val="0"/>
              <w:jc w:val="center"/>
              <w:rPr>
                <w:color w:val="auto"/>
              </w:rPr>
            </w:pPr>
            <w:r>
              <w:rPr>
                <w:color w:val="auto"/>
              </w:rPr>
              <w:t>特异性靶器官毒性</w:t>
            </w:r>
            <w:r>
              <w:rPr>
                <w:rFonts w:hint="eastAsia"/>
                <w:color w:val="auto"/>
                <w:lang w:eastAsia="zh-CN"/>
              </w:rPr>
              <w:t>－</w:t>
            </w:r>
            <w:r>
              <w:rPr>
                <w:color w:val="auto"/>
              </w:rPr>
              <w:t>一次接触,类别1</w:t>
            </w:r>
          </w:p>
          <w:p w14:paraId="0AA48FC6">
            <w:pPr>
              <w:pStyle w:val="18"/>
              <w:bidi w:val="0"/>
              <w:jc w:val="center"/>
              <w:rPr>
                <w:color w:val="auto"/>
              </w:rPr>
            </w:pPr>
            <w:r>
              <w:rPr>
                <w:color w:val="auto"/>
              </w:rPr>
              <w:t>特异性靶器官毒性</w:t>
            </w:r>
            <w:r>
              <w:rPr>
                <w:rFonts w:hint="eastAsia"/>
                <w:color w:val="auto"/>
                <w:lang w:eastAsia="zh-CN"/>
              </w:rPr>
              <w:t>－</w:t>
            </w:r>
            <w:r>
              <w:rPr>
                <w:color w:val="auto"/>
              </w:rPr>
              <w:t>一次接触,类别3（麻醉效应）</w:t>
            </w:r>
          </w:p>
          <w:p w14:paraId="40D541A8">
            <w:pPr>
              <w:pStyle w:val="18"/>
              <w:bidi w:val="0"/>
              <w:jc w:val="center"/>
              <w:rPr>
                <w:color w:val="auto"/>
              </w:rPr>
            </w:pPr>
            <w:r>
              <w:rPr>
                <w:color w:val="auto"/>
              </w:rPr>
              <w:t>特异性靶器官毒性</w:t>
            </w:r>
            <w:r>
              <w:rPr>
                <w:rFonts w:hint="eastAsia"/>
                <w:color w:val="auto"/>
                <w:lang w:eastAsia="zh-CN"/>
              </w:rPr>
              <w:t>－</w:t>
            </w:r>
            <w:r>
              <w:rPr>
                <w:color w:val="auto"/>
              </w:rPr>
              <w:t>反复接触,类别1</w:t>
            </w:r>
          </w:p>
          <w:p w14:paraId="56D1B168">
            <w:pPr>
              <w:pStyle w:val="18"/>
              <w:bidi w:val="0"/>
              <w:jc w:val="center"/>
              <w:rPr>
                <w:rFonts w:hint="eastAsia"/>
                <w:color w:val="auto"/>
                <w:lang w:val="en-US" w:eastAsia="zh-CN"/>
              </w:rPr>
            </w:pPr>
            <w:r>
              <w:rPr>
                <w:rFonts w:hint="eastAsia"/>
                <w:color w:val="auto"/>
                <w:u w:val="single"/>
                <w:lang w:val="en-US" w:eastAsia="zh-CN"/>
              </w:rPr>
              <w:t>微溶于水，溶于乙醇、乙醚、氯仿、苯等有机溶剂</w:t>
            </w:r>
          </w:p>
        </w:tc>
      </w:tr>
      <w:tr w14:paraId="0FE7702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shd w:val="clear" w:color="auto" w:fill="auto"/>
            <w:vAlign w:val="center"/>
          </w:tcPr>
          <w:p w14:paraId="12098454">
            <w:pPr>
              <w:pStyle w:val="18"/>
              <w:bidi w:val="0"/>
              <w:jc w:val="center"/>
              <w:rPr>
                <w:rFonts w:hint="eastAsia"/>
                <w:color w:val="auto"/>
                <w:lang w:val="en-US" w:eastAsia="zh-CN"/>
              </w:rPr>
            </w:pPr>
            <w:r>
              <w:rPr>
                <w:rFonts w:hint="eastAsia"/>
                <w:color w:val="auto"/>
                <w:lang w:val="en-US" w:eastAsia="zh-CN"/>
              </w:rPr>
              <w:t>33</w:t>
            </w:r>
          </w:p>
        </w:tc>
        <w:tc>
          <w:tcPr>
            <w:tcW w:w="1623" w:type="dxa"/>
            <w:tcBorders>
              <w:tl2br w:val="nil"/>
              <w:tr2bl w:val="nil"/>
            </w:tcBorders>
            <w:shd w:val="clear" w:color="auto" w:fill="auto"/>
            <w:vAlign w:val="center"/>
          </w:tcPr>
          <w:p w14:paraId="4461E53E">
            <w:pPr>
              <w:pStyle w:val="18"/>
              <w:bidi w:val="0"/>
              <w:jc w:val="center"/>
              <w:rPr>
                <w:rFonts w:hint="eastAsia"/>
                <w:color w:val="auto"/>
                <w:lang w:val="en-US" w:eastAsia="zh-CN"/>
              </w:rPr>
            </w:pPr>
            <w:r>
              <w:rPr>
                <w:rFonts w:hint="eastAsia"/>
                <w:color w:val="auto"/>
                <w:lang w:val="en-US" w:eastAsia="zh-CN"/>
              </w:rPr>
              <w:t>硫脲</w:t>
            </w:r>
          </w:p>
        </w:tc>
        <w:tc>
          <w:tcPr>
            <w:tcW w:w="1299" w:type="dxa"/>
            <w:tcBorders>
              <w:tl2br w:val="nil"/>
              <w:tr2bl w:val="nil"/>
            </w:tcBorders>
            <w:vAlign w:val="center"/>
          </w:tcPr>
          <w:p w14:paraId="72FBB16F">
            <w:pPr>
              <w:pStyle w:val="18"/>
              <w:bidi w:val="0"/>
              <w:jc w:val="center"/>
              <w:rPr>
                <w:rFonts w:hint="eastAsia"/>
                <w:color w:val="auto"/>
              </w:rPr>
            </w:pPr>
            <w:r>
              <w:rPr>
                <w:rFonts w:hint="eastAsia"/>
                <w:color w:val="auto"/>
                <w:lang w:val="en-US" w:eastAsia="zh-CN"/>
              </w:rPr>
              <w:t>丙类 第2项</w:t>
            </w:r>
          </w:p>
        </w:tc>
        <w:tc>
          <w:tcPr>
            <w:tcW w:w="1729" w:type="dxa"/>
            <w:tcBorders>
              <w:tl2br w:val="nil"/>
              <w:tr2bl w:val="nil"/>
            </w:tcBorders>
            <w:vAlign w:val="center"/>
          </w:tcPr>
          <w:p w14:paraId="26E214BB">
            <w:pPr>
              <w:pStyle w:val="18"/>
              <w:bidi w:val="0"/>
              <w:jc w:val="center"/>
              <w:rPr>
                <w:rFonts w:hint="eastAsia"/>
                <w:color w:val="auto"/>
              </w:rPr>
            </w:pPr>
            <w:r>
              <w:rPr>
                <w:rFonts w:hint="eastAsia"/>
                <w:color w:val="auto"/>
                <w:lang w:val="en-US" w:eastAsia="zh-CN"/>
              </w:rPr>
              <w:t>晶体，味苦</w:t>
            </w:r>
          </w:p>
        </w:tc>
        <w:tc>
          <w:tcPr>
            <w:tcW w:w="1217" w:type="dxa"/>
            <w:tcBorders>
              <w:tl2br w:val="nil"/>
              <w:tr2bl w:val="nil"/>
            </w:tcBorders>
            <w:vAlign w:val="center"/>
          </w:tcPr>
          <w:p w14:paraId="6CEECF1D">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735616FE">
            <w:pPr>
              <w:pStyle w:val="18"/>
              <w:bidi w:val="0"/>
              <w:jc w:val="center"/>
              <w:rPr>
                <w:rFonts w:hint="eastAsia"/>
                <w:color w:val="auto"/>
                <w:lang w:val="en-US" w:eastAsia="zh-CN"/>
              </w:rPr>
            </w:pPr>
            <w:r>
              <w:rPr>
                <w:rFonts w:hint="eastAsia"/>
                <w:color w:val="auto"/>
                <w:lang w:val="en-US" w:eastAsia="zh-CN"/>
              </w:rPr>
              <w:t>62-56-6</w:t>
            </w:r>
          </w:p>
        </w:tc>
        <w:tc>
          <w:tcPr>
            <w:tcW w:w="1289" w:type="dxa"/>
            <w:tcBorders>
              <w:tl2br w:val="nil"/>
              <w:tr2bl w:val="nil"/>
            </w:tcBorders>
            <w:shd w:val="clear" w:color="auto" w:fill="auto"/>
            <w:vAlign w:val="center"/>
          </w:tcPr>
          <w:p w14:paraId="7E6B8E33">
            <w:pPr>
              <w:pStyle w:val="18"/>
              <w:bidi w:val="0"/>
              <w:jc w:val="center"/>
              <w:rPr>
                <w:rFonts w:hint="eastAsia"/>
                <w:color w:val="auto"/>
                <w:lang w:val="en-US" w:eastAsia="zh-CN"/>
              </w:rPr>
            </w:pPr>
            <w:r>
              <w:rPr>
                <w:rFonts w:hint="eastAsia"/>
                <w:color w:val="auto"/>
                <w:lang w:val="en-US" w:eastAsia="zh-CN"/>
              </w:rPr>
              <w:t>1291</w:t>
            </w:r>
          </w:p>
        </w:tc>
        <w:tc>
          <w:tcPr>
            <w:tcW w:w="4861" w:type="dxa"/>
            <w:tcBorders>
              <w:tl2br w:val="nil"/>
              <w:tr2bl w:val="nil"/>
            </w:tcBorders>
            <w:shd w:val="clear" w:color="auto" w:fill="auto"/>
            <w:vAlign w:val="center"/>
          </w:tcPr>
          <w:p w14:paraId="2492B6F6">
            <w:pPr>
              <w:pStyle w:val="18"/>
              <w:bidi w:val="0"/>
              <w:jc w:val="center"/>
              <w:rPr>
                <w:rFonts w:hint="eastAsia"/>
                <w:color w:val="auto"/>
              </w:rPr>
            </w:pPr>
            <w:r>
              <w:rPr>
                <w:rFonts w:hint="eastAsia"/>
                <w:color w:val="auto"/>
              </w:rPr>
              <w:t>生殖毒性,类别2</w:t>
            </w:r>
          </w:p>
          <w:p w14:paraId="34B1D155">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急性危害,类别2</w:t>
            </w:r>
          </w:p>
          <w:p w14:paraId="3F8A7674">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长期危害,类别2</w:t>
            </w:r>
          </w:p>
          <w:p w14:paraId="131D95B8">
            <w:pPr>
              <w:pStyle w:val="18"/>
              <w:bidi w:val="0"/>
              <w:jc w:val="center"/>
              <w:rPr>
                <w:rFonts w:hint="eastAsia"/>
                <w:color w:val="auto"/>
                <w:lang w:val="en-US" w:eastAsia="zh-CN"/>
              </w:rPr>
            </w:pPr>
            <w:r>
              <w:rPr>
                <w:rFonts w:hint="eastAsia"/>
                <w:color w:val="auto"/>
                <w:u w:val="single"/>
                <w:lang w:val="en-US" w:eastAsia="zh-CN"/>
              </w:rPr>
              <w:t>溶于冷水、乙醇，微溶于乙醚，在空气中易潮解</w:t>
            </w:r>
          </w:p>
        </w:tc>
      </w:tr>
      <w:tr w14:paraId="7D2C797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62168231">
            <w:pPr>
              <w:pStyle w:val="18"/>
              <w:bidi w:val="0"/>
              <w:jc w:val="center"/>
              <w:rPr>
                <w:rFonts w:hint="eastAsia"/>
                <w:color w:val="auto"/>
                <w:lang w:val="en-US" w:eastAsia="zh-CN"/>
              </w:rPr>
            </w:pPr>
            <w:r>
              <w:rPr>
                <w:rFonts w:hint="eastAsia"/>
                <w:color w:val="auto"/>
                <w:lang w:val="en-US" w:eastAsia="zh-CN"/>
              </w:rPr>
              <w:t>34</w:t>
            </w:r>
          </w:p>
        </w:tc>
        <w:tc>
          <w:tcPr>
            <w:tcW w:w="1623" w:type="dxa"/>
            <w:tcBorders>
              <w:tl2br w:val="nil"/>
              <w:tr2bl w:val="nil"/>
            </w:tcBorders>
            <w:shd w:val="clear" w:color="auto" w:fill="auto"/>
            <w:vAlign w:val="center"/>
          </w:tcPr>
          <w:p w14:paraId="270EBC62">
            <w:pPr>
              <w:pStyle w:val="18"/>
              <w:bidi w:val="0"/>
              <w:jc w:val="center"/>
              <w:rPr>
                <w:rFonts w:hint="eastAsia"/>
                <w:color w:val="auto"/>
                <w:lang w:val="en-US" w:eastAsia="zh-CN"/>
              </w:rPr>
            </w:pPr>
            <w:r>
              <w:rPr>
                <w:rFonts w:hint="eastAsia"/>
                <w:color w:val="auto"/>
                <w:lang w:val="en-US" w:eastAsia="zh-CN"/>
              </w:rPr>
              <w:t>2,3-二氯硝基苯</w:t>
            </w:r>
          </w:p>
        </w:tc>
        <w:tc>
          <w:tcPr>
            <w:tcW w:w="1299" w:type="dxa"/>
            <w:tcBorders>
              <w:tl2br w:val="nil"/>
              <w:tr2bl w:val="nil"/>
            </w:tcBorders>
            <w:vAlign w:val="center"/>
          </w:tcPr>
          <w:p w14:paraId="7839EA76">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1DE4C7B0">
            <w:pPr>
              <w:pStyle w:val="18"/>
              <w:bidi w:val="0"/>
              <w:jc w:val="center"/>
              <w:rPr>
                <w:rFonts w:hint="eastAsia"/>
                <w:color w:val="auto"/>
              </w:rPr>
            </w:pPr>
            <w:r>
              <w:rPr>
                <w:rFonts w:hint="eastAsia"/>
                <w:color w:val="auto"/>
                <w:lang w:val="en-US" w:eastAsia="zh-CN"/>
              </w:rPr>
              <w:t>淡黄色至黄色结晶</w:t>
            </w:r>
          </w:p>
        </w:tc>
        <w:tc>
          <w:tcPr>
            <w:tcW w:w="1217" w:type="dxa"/>
            <w:tcBorders>
              <w:tl2br w:val="nil"/>
              <w:tr2bl w:val="nil"/>
            </w:tcBorders>
            <w:vAlign w:val="center"/>
          </w:tcPr>
          <w:p w14:paraId="72D35386">
            <w:pPr>
              <w:pStyle w:val="18"/>
              <w:bidi w:val="0"/>
              <w:jc w:val="center"/>
              <w:rPr>
                <w:rFonts w:hint="eastAsia"/>
                <w:color w:val="auto"/>
              </w:rPr>
            </w:pPr>
            <w:r>
              <w:rPr>
                <w:rFonts w:hint="eastAsia"/>
                <w:color w:val="auto"/>
                <w:lang w:val="en-US" w:eastAsia="zh-CN"/>
              </w:rPr>
              <w:t>123</w:t>
            </w:r>
          </w:p>
        </w:tc>
        <w:tc>
          <w:tcPr>
            <w:tcW w:w="1235" w:type="dxa"/>
            <w:tcBorders>
              <w:tl2br w:val="nil"/>
              <w:tr2bl w:val="nil"/>
            </w:tcBorders>
            <w:vAlign w:val="center"/>
          </w:tcPr>
          <w:p w14:paraId="08AA8EE5">
            <w:pPr>
              <w:pStyle w:val="18"/>
              <w:bidi w:val="0"/>
              <w:jc w:val="center"/>
              <w:rPr>
                <w:rFonts w:hint="eastAsia"/>
                <w:color w:val="auto"/>
                <w:lang w:val="en-US" w:eastAsia="zh-CN"/>
              </w:rPr>
            </w:pPr>
            <w:r>
              <w:rPr>
                <w:color w:val="auto"/>
              </w:rPr>
              <w:t>3209-22-1</w:t>
            </w:r>
          </w:p>
        </w:tc>
        <w:tc>
          <w:tcPr>
            <w:tcW w:w="1289" w:type="dxa"/>
            <w:tcBorders>
              <w:tl2br w:val="nil"/>
              <w:tr2bl w:val="nil"/>
            </w:tcBorders>
            <w:vAlign w:val="center"/>
          </w:tcPr>
          <w:p w14:paraId="1EB800C0">
            <w:pPr>
              <w:pStyle w:val="18"/>
              <w:bidi w:val="0"/>
              <w:jc w:val="center"/>
              <w:rPr>
                <w:rFonts w:hint="eastAsia"/>
                <w:color w:val="auto"/>
                <w:lang w:val="en-US" w:eastAsia="zh-CN"/>
              </w:rPr>
            </w:pPr>
            <w:r>
              <w:rPr>
                <w:color w:val="auto"/>
              </w:rPr>
              <w:t>547</w:t>
            </w:r>
          </w:p>
        </w:tc>
        <w:tc>
          <w:tcPr>
            <w:tcW w:w="4861" w:type="dxa"/>
            <w:tcBorders>
              <w:tl2br w:val="nil"/>
              <w:tr2bl w:val="nil"/>
            </w:tcBorders>
            <w:shd w:val="clear" w:color="auto" w:fill="auto"/>
            <w:vAlign w:val="center"/>
          </w:tcPr>
          <w:p w14:paraId="262AC7E9">
            <w:pPr>
              <w:pStyle w:val="18"/>
              <w:bidi w:val="0"/>
              <w:jc w:val="center"/>
              <w:rPr>
                <w:color w:val="auto"/>
              </w:rPr>
            </w:pPr>
            <w:r>
              <w:rPr>
                <w:color w:val="auto"/>
              </w:rPr>
              <w:t>皮肤腐蚀/刺激,类别2</w:t>
            </w:r>
          </w:p>
          <w:p w14:paraId="3124A785">
            <w:pPr>
              <w:pStyle w:val="18"/>
              <w:bidi w:val="0"/>
              <w:jc w:val="center"/>
              <w:rPr>
                <w:color w:val="auto"/>
              </w:rPr>
            </w:pPr>
            <w:r>
              <w:rPr>
                <w:color w:val="auto"/>
              </w:rPr>
              <w:t>特异性靶器官毒性</w:t>
            </w:r>
            <w:r>
              <w:rPr>
                <w:rFonts w:hint="eastAsia"/>
                <w:color w:val="auto"/>
                <w:lang w:eastAsia="zh-CN"/>
              </w:rPr>
              <w:t>－</w:t>
            </w:r>
            <w:r>
              <w:rPr>
                <w:color w:val="auto"/>
              </w:rPr>
              <w:t>一次接触,类别1</w:t>
            </w:r>
          </w:p>
          <w:p w14:paraId="316D0C84">
            <w:pPr>
              <w:pStyle w:val="18"/>
              <w:bidi w:val="0"/>
              <w:jc w:val="center"/>
              <w:rPr>
                <w:color w:val="auto"/>
              </w:rPr>
            </w:pPr>
            <w:r>
              <w:rPr>
                <w:color w:val="auto"/>
              </w:rPr>
              <w:t>特异性靶器官毒性</w:t>
            </w:r>
            <w:r>
              <w:rPr>
                <w:rFonts w:hint="eastAsia"/>
                <w:color w:val="auto"/>
                <w:lang w:eastAsia="zh-CN"/>
              </w:rPr>
              <w:t>－</w:t>
            </w:r>
            <w:r>
              <w:rPr>
                <w:color w:val="auto"/>
              </w:rPr>
              <w:t>反复接触,类别2</w:t>
            </w:r>
          </w:p>
          <w:p w14:paraId="4657D050">
            <w:pPr>
              <w:pStyle w:val="18"/>
              <w:bidi w:val="0"/>
              <w:jc w:val="center"/>
              <w:rPr>
                <w:color w:val="auto"/>
              </w:rPr>
            </w:pPr>
            <w:r>
              <w:rPr>
                <w:color w:val="auto"/>
              </w:rPr>
              <w:t>危害水生环境</w:t>
            </w:r>
            <w:r>
              <w:rPr>
                <w:rFonts w:hint="eastAsia"/>
                <w:color w:val="auto"/>
                <w:lang w:eastAsia="zh-CN"/>
              </w:rPr>
              <w:t>－</w:t>
            </w:r>
            <w:r>
              <w:rPr>
                <w:color w:val="auto"/>
              </w:rPr>
              <w:t>急性危害,类别2</w:t>
            </w:r>
          </w:p>
          <w:p w14:paraId="0B8742DD">
            <w:pPr>
              <w:pStyle w:val="18"/>
              <w:bidi w:val="0"/>
              <w:jc w:val="center"/>
              <w:rPr>
                <w:color w:val="auto"/>
              </w:rPr>
            </w:pPr>
            <w:r>
              <w:rPr>
                <w:color w:val="auto"/>
              </w:rPr>
              <w:t>危害水生环境</w:t>
            </w:r>
            <w:r>
              <w:rPr>
                <w:rFonts w:hint="eastAsia"/>
                <w:color w:val="auto"/>
                <w:lang w:eastAsia="zh-CN"/>
              </w:rPr>
              <w:t>－</w:t>
            </w:r>
            <w:r>
              <w:rPr>
                <w:color w:val="auto"/>
              </w:rPr>
              <w:t>长期危害,类别2</w:t>
            </w:r>
          </w:p>
          <w:p w14:paraId="37F61DF6">
            <w:pPr>
              <w:pStyle w:val="18"/>
              <w:bidi w:val="0"/>
              <w:jc w:val="center"/>
              <w:rPr>
                <w:rFonts w:hint="eastAsia"/>
                <w:color w:val="auto"/>
                <w:lang w:val="en-US" w:eastAsia="zh-CN"/>
              </w:rPr>
            </w:pPr>
            <w:r>
              <w:rPr>
                <w:rFonts w:hint="eastAsia"/>
                <w:color w:val="auto"/>
                <w:u w:val="single"/>
                <w:lang w:val="en-US" w:eastAsia="zh-CN"/>
              </w:rPr>
              <w:t>不溶于水，溶于乙醇、乙醚、丙酮、苯、石油醚，微溶于氯仿</w:t>
            </w:r>
          </w:p>
        </w:tc>
      </w:tr>
      <w:tr w14:paraId="4EE3F94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4899A8AF">
            <w:pPr>
              <w:pStyle w:val="18"/>
              <w:bidi w:val="0"/>
              <w:jc w:val="center"/>
              <w:rPr>
                <w:rFonts w:hint="eastAsia"/>
                <w:color w:val="auto"/>
                <w:lang w:val="en-US" w:eastAsia="zh-CN"/>
              </w:rPr>
            </w:pPr>
            <w:r>
              <w:rPr>
                <w:rFonts w:hint="eastAsia"/>
                <w:color w:val="auto"/>
                <w:lang w:val="en-US" w:eastAsia="zh-CN"/>
              </w:rPr>
              <w:t>35</w:t>
            </w:r>
          </w:p>
        </w:tc>
        <w:tc>
          <w:tcPr>
            <w:tcW w:w="1623" w:type="dxa"/>
            <w:tcBorders>
              <w:tl2br w:val="nil"/>
              <w:tr2bl w:val="nil"/>
            </w:tcBorders>
            <w:shd w:val="clear" w:color="auto" w:fill="auto"/>
            <w:vAlign w:val="center"/>
          </w:tcPr>
          <w:p w14:paraId="7758A0C3">
            <w:pPr>
              <w:pStyle w:val="18"/>
              <w:bidi w:val="0"/>
              <w:jc w:val="center"/>
              <w:rPr>
                <w:rFonts w:hint="eastAsia"/>
                <w:color w:val="auto"/>
                <w:lang w:val="en-US" w:eastAsia="zh-CN"/>
              </w:rPr>
            </w:pPr>
            <w:r>
              <w:rPr>
                <w:rFonts w:hint="eastAsia"/>
                <w:color w:val="auto"/>
                <w:lang w:val="en-US" w:eastAsia="zh-CN"/>
              </w:rPr>
              <w:t>磷酸</w:t>
            </w:r>
          </w:p>
        </w:tc>
        <w:tc>
          <w:tcPr>
            <w:tcW w:w="1299" w:type="dxa"/>
            <w:tcBorders>
              <w:tl2br w:val="nil"/>
              <w:tr2bl w:val="nil"/>
            </w:tcBorders>
            <w:vAlign w:val="center"/>
          </w:tcPr>
          <w:p w14:paraId="2B2DDA42">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2F4F4810">
            <w:pPr>
              <w:pStyle w:val="18"/>
              <w:bidi w:val="0"/>
              <w:jc w:val="center"/>
              <w:rPr>
                <w:rFonts w:hint="eastAsia"/>
                <w:color w:val="auto"/>
              </w:rPr>
            </w:pPr>
            <w:r>
              <w:rPr>
                <w:rFonts w:hint="eastAsia"/>
                <w:color w:val="auto"/>
                <w:lang w:val="en-US" w:eastAsia="zh-CN"/>
              </w:rPr>
              <w:t>无色无臭透明黏稠液体或斜方晶体</w:t>
            </w:r>
          </w:p>
        </w:tc>
        <w:tc>
          <w:tcPr>
            <w:tcW w:w="1217" w:type="dxa"/>
            <w:tcBorders>
              <w:tl2br w:val="nil"/>
              <w:tr2bl w:val="nil"/>
            </w:tcBorders>
            <w:vAlign w:val="center"/>
          </w:tcPr>
          <w:p w14:paraId="2FA78D37">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5ADCD8EB">
            <w:pPr>
              <w:pStyle w:val="18"/>
              <w:bidi w:val="0"/>
              <w:jc w:val="center"/>
              <w:rPr>
                <w:rFonts w:hint="eastAsia"/>
                <w:color w:val="auto"/>
                <w:lang w:val="en-US" w:eastAsia="zh-CN"/>
              </w:rPr>
            </w:pPr>
            <w:r>
              <w:rPr>
                <w:rFonts w:hint="eastAsia"/>
                <w:color w:val="auto"/>
              </w:rPr>
              <w:t>7664-38-2</w:t>
            </w:r>
          </w:p>
        </w:tc>
        <w:tc>
          <w:tcPr>
            <w:tcW w:w="1289" w:type="dxa"/>
            <w:tcBorders>
              <w:tl2br w:val="nil"/>
              <w:tr2bl w:val="nil"/>
            </w:tcBorders>
            <w:shd w:val="clear" w:color="auto" w:fill="auto"/>
            <w:vAlign w:val="center"/>
          </w:tcPr>
          <w:p w14:paraId="712A258E">
            <w:pPr>
              <w:pStyle w:val="18"/>
              <w:bidi w:val="0"/>
              <w:jc w:val="center"/>
              <w:rPr>
                <w:rFonts w:hint="eastAsia"/>
                <w:color w:val="auto"/>
                <w:lang w:val="en-US" w:eastAsia="zh-CN"/>
              </w:rPr>
            </w:pPr>
            <w:r>
              <w:rPr>
                <w:rFonts w:hint="eastAsia"/>
                <w:color w:val="auto"/>
              </w:rPr>
              <w:t>2790</w:t>
            </w:r>
          </w:p>
        </w:tc>
        <w:tc>
          <w:tcPr>
            <w:tcW w:w="4861" w:type="dxa"/>
            <w:tcBorders>
              <w:tl2br w:val="nil"/>
              <w:tr2bl w:val="nil"/>
            </w:tcBorders>
            <w:shd w:val="clear" w:color="auto" w:fill="auto"/>
            <w:vAlign w:val="center"/>
          </w:tcPr>
          <w:p w14:paraId="1229A25C">
            <w:pPr>
              <w:pStyle w:val="18"/>
              <w:bidi w:val="0"/>
              <w:jc w:val="center"/>
              <w:rPr>
                <w:rFonts w:hint="eastAsia"/>
                <w:color w:val="auto"/>
              </w:rPr>
            </w:pPr>
            <w:r>
              <w:rPr>
                <w:rFonts w:hint="eastAsia"/>
                <w:color w:val="auto"/>
              </w:rPr>
              <w:t>皮肤腐蚀/刺激,类别1A</w:t>
            </w:r>
          </w:p>
          <w:p w14:paraId="308649E6">
            <w:pPr>
              <w:pStyle w:val="18"/>
              <w:bidi w:val="0"/>
              <w:jc w:val="center"/>
              <w:rPr>
                <w:rFonts w:hint="eastAsia"/>
                <w:color w:val="auto"/>
              </w:rPr>
            </w:pPr>
            <w:r>
              <w:rPr>
                <w:rFonts w:hint="eastAsia"/>
                <w:color w:val="auto"/>
              </w:rPr>
              <w:t>严重眼损伤/眼刺激,类别1</w:t>
            </w:r>
          </w:p>
          <w:p w14:paraId="51B89B29">
            <w:pPr>
              <w:pStyle w:val="18"/>
              <w:bidi w:val="0"/>
              <w:jc w:val="center"/>
              <w:rPr>
                <w:rFonts w:hint="eastAsia"/>
                <w:color w:val="auto"/>
                <w:lang w:val="en-US" w:eastAsia="zh-CN"/>
              </w:rPr>
            </w:pPr>
            <w:r>
              <w:rPr>
                <w:rFonts w:hint="eastAsia"/>
                <w:color w:val="auto"/>
                <w:u w:val="single"/>
                <w:lang w:val="en-US" w:eastAsia="zh-CN"/>
              </w:rPr>
              <w:t>与水混溶，可混溶于乙醇</w:t>
            </w:r>
          </w:p>
        </w:tc>
      </w:tr>
      <w:tr w14:paraId="37AFAC7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5A896979">
            <w:pPr>
              <w:pStyle w:val="18"/>
              <w:bidi w:val="0"/>
              <w:jc w:val="center"/>
              <w:rPr>
                <w:rFonts w:hint="eastAsia"/>
                <w:color w:val="auto"/>
                <w:lang w:val="en-US" w:eastAsia="zh-CN"/>
              </w:rPr>
            </w:pPr>
            <w:r>
              <w:rPr>
                <w:rFonts w:hint="eastAsia"/>
                <w:color w:val="auto"/>
                <w:lang w:val="en-US" w:eastAsia="zh-CN"/>
              </w:rPr>
              <w:t>36</w:t>
            </w:r>
          </w:p>
        </w:tc>
        <w:tc>
          <w:tcPr>
            <w:tcW w:w="1623" w:type="dxa"/>
            <w:tcBorders>
              <w:tl2br w:val="nil"/>
              <w:tr2bl w:val="nil"/>
            </w:tcBorders>
            <w:shd w:val="clear" w:color="auto" w:fill="auto"/>
            <w:vAlign w:val="center"/>
          </w:tcPr>
          <w:p w14:paraId="441FF0D1">
            <w:pPr>
              <w:pStyle w:val="18"/>
              <w:bidi w:val="0"/>
              <w:jc w:val="center"/>
              <w:rPr>
                <w:rFonts w:hint="eastAsia"/>
                <w:color w:val="auto"/>
                <w:lang w:val="en-US" w:eastAsia="zh-CN"/>
              </w:rPr>
            </w:pPr>
            <w:r>
              <w:rPr>
                <w:rFonts w:hint="eastAsia"/>
                <w:color w:val="auto"/>
                <w:lang w:val="en-US" w:eastAsia="zh-CN"/>
              </w:rPr>
              <w:t>氢氧化钠</w:t>
            </w:r>
          </w:p>
        </w:tc>
        <w:tc>
          <w:tcPr>
            <w:tcW w:w="1299" w:type="dxa"/>
            <w:tcBorders>
              <w:tl2br w:val="nil"/>
              <w:tr2bl w:val="nil"/>
            </w:tcBorders>
            <w:vAlign w:val="center"/>
          </w:tcPr>
          <w:p w14:paraId="702D7436">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16A95FF1">
            <w:pPr>
              <w:pStyle w:val="18"/>
              <w:bidi w:val="0"/>
              <w:jc w:val="center"/>
              <w:rPr>
                <w:rFonts w:hint="eastAsia"/>
                <w:color w:val="auto"/>
              </w:rPr>
            </w:pPr>
            <w:r>
              <w:rPr>
                <w:rFonts w:hint="eastAsia"/>
                <w:color w:val="auto"/>
                <w:lang w:val="en-US" w:eastAsia="zh-CN"/>
              </w:rPr>
              <w:t>白色不透明固体</w:t>
            </w:r>
          </w:p>
        </w:tc>
        <w:tc>
          <w:tcPr>
            <w:tcW w:w="1217" w:type="dxa"/>
            <w:tcBorders>
              <w:tl2br w:val="nil"/>
              <w:tr2bl w:val="nil"/>
            </w:tcBorders>
            <w:vAlign w:val="center"/>
          </w:tcPr>
          <w:p w14:paraId="0C63ABE6">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17BA49B7">
            <w:pPr>
              <w:pStyle w:val="18"/>
              <w:bidi w:val="0"/>
              <w:jc w:val="center"/>
              <w:rPr>
                <w:rFonts w:hint="eastAsia"/>
                <w:color w:val="auto"/>
                <w:lang w:val="en-US" w:eastAsia="zh-CN"/>
              </w:rPr>
            </w:pPr>
            <w:r>
              <w:rPr>
                <w:rFonts w:hint="eastAsia"/>
                <w:color w:val="auto"/>
              </w:rPr>
              <w:t>1310-73-2</w:t>
            </w:r>
          </w:p>
        </w:tc>
        <w:tc>
          <w:tcPr>
            <w:tcW w:w="1289" w:type="dxa"/>
            <w:tcBorders>
              <w:tl2br w:val="nil"/>
              <w:tr2bl w:val="nil"/>
            </w:tcBorders>
            <w:shd w:val="clear" w:color="auto" w:fill="auto"/>
            <w:vAlign w:val="center"/>
          </w:tcPr>
          <w:p w14:paraId="5197CEB7">
            <w:pPr>
              <w:pStyle w:val="18"/>
              <w:bidi w:val="0"/>
              <w:jc w:val="center"/>
              <w:rPr>
                <w:rFonts w:hint="eastAsia"/>
                <w:color w:val="auto"/>
                <w:lang w:val="en-US" w:eastAsia="zh-CN"/>
              </w:rPr>
            </w:pPr>
            <w:r>
              <w:rPr>
                <w:rFonts w:hint="eastAsia"/>
                <w:color w:val="auto"/>
              </w:rPr>
              <w:t>1669</w:t>
            </w:r>
          </w:p>
        </w:tc>
        <w:tc>
          <w:tcPr>
            <w:tcW w:w="4861" w:type="dxa"/>
            <w:tcBorders>
              <w:tl2br w:val="nil"/>
              <w:tr2bl w:val="nil"/>
            </w:tcBorders>
            <w:shd w:val="clear" w:color="auto" w:fill="auto"/>
            <w:vAlign w:val="center"/>
          </w:tcPr>
          <w:p w14:paraId="6042618E">
            <w:pPr>
              <w:pStyle w:val="18"/>
              <w:bidi w:val="0"/>
              <w:jc w:val="center"/>
              <w:rPr>
                <w:rFonts w:hint="eastAsia"/>
                <w:color w:val="auto"/>
              </w:rPr>
            </w:pPr>
            <w:r>
              <w:rPr>
                <w:rFonts w:hint="eastAsia"/>
                <w:color w:val="auto"/>
              </w:rPr>
              <w:t>皮肤腐蚀/刺激,类别1A</w:t>
            </w:r>
          </w:p>
          <w:p w14:paraId="6A2966FE">
            <w:pPr>
              <w:pStyle w:val="18"/>
              <w:bidi w:val="0"/>
              <w:jc w:val="center"/>
              <w:rPr>
                <w:rFonts w:hint="eastAsia"/>
                <w:color w:val="auto"/>
              </w:rPr>
            </w:pPr>
            <w:r>
              <w:rPr>
                <w:rFonts w:hint="eastAsia"/>
                <w:color w:val="auto"/>
              </w:rPr>
              <w:t>严重眼损伤/眼刺激,类别1</w:t>
            </w:r>
          </w:p>
          <w:p w14:paraId="1307B404">
            <w:pPr>
              <w:pStyle w:val="18"/>
              <w:bidi w:val="0"/>
              <w:jc w:val="center"/>
              <w:rPr>
                <w:rFonts w:hint="eastAsia"/>
                <w:color w:val="auto"/>
                <w:lang w:val="en-US" w:eastAsia="zh-CN"/>
              </w:rPr>
            </w:pPr>
            <w:r>
              <w:rPr>
                <w:rFonts w:hint="eastAsia"/>
                <w:color w:val="auto"/>
                <w:u w:val="single"/>
                <w:lang w:val="en-US" w:eastAsia="zh-CN"/>
              </w:rPr>
              <w:t>易溶于水、乙醇、甘油，不溶于丙酮</w:t>
            </w:r>
          </w:p>
        </w:tc>
      </w:tr>
      <w:tr w14:paraId="3D8B4F8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shd w:val="clear" w:color="auto" w:fill="auto"/>
            <w:vAlign w:val="center"/>
          </w:tcPr>
          <w:p w14:paraId="4B0175B7">
            <w:pPr>
              <w:pStyle w:val="18"/>
              <w:bidi w:val="0"/>
              <w:jc w:val="center"/>
              <w:rPr>
                <w:rFonts w:hint="eastAsia"/>
                <w:color w:val="auto"/>
                <w:lang w:val="en-US" w:eastAsia="zh-CN"/>
              </w:rPr>
            </w:pPr>
            <w:r>
              <w:rPr>
                <w:rFonts w:hint="eastAsia"/>
                <w:color w:val="auto"/>
                <w:lang w:val="en-US" w:eastAsia="zh-CN"/>
              </w:rPr>
              <w:t>37</w:t>
            </w:r>
          </w:p>
        </w:tc>
        <w:tc>
          <w:tcPr>
            <w:tcW w:w="1623" w:type="dxa"/>
            <w:tcBorders>
              <w:tl2br w:val="nil"/>
              <w:tr2bl w:val="nil"/>
            </w:tcBorders>
            <w:shd w:val="clear" w:color="auto" w:fill="auto"/>
            <w:vAlign w:val="center"/>
          </w:tcPr>
          <w:p w14:paraId="0AC34669">
            <w:pPr>
              <w:pStyle w:val="18"/>
              <w:bidi w:val="0"/>
              <w:jc w:val="center"/>
              <w:rPr>
                <w:rFonts w:hint="eastAsia"/>
                <w:color w:val="auto"/>
                <w:lang w:val="en-US" w:eastAsia="zh-CN"/>
              </w:rPr>
            </w:pPr>
            <w:r>
              <w:rPr>
                <w:rFonts w:hint="eastAsia"/>
                <w:color w:val="auto"/>
                <w:lang w:val="en-US" w:eastAsia="zh-CN"/>
              </w:rPr>
              <w:t>氢氧化锂</w:t>
            </w:r>
          </w:p>
        </w:tc>
        <w:tc>
          <w:tcPr>
            <w:tcW w:w="1299" w:type="dxa"/>
            <w:tcBorders>
              <w:tl2br w:val="nil"/>
              <w:tr2bl w:val="nil"/>
            </w:tcBorders>
            <w:vAlign w:val="center"/>
          </w:tcPr>
          <w:p w14:paraId="1F0789E2">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0EDEBC18">
            <w:pPr>
              <w:pStyle w:val="18"/>
              <w:bidi w:val="0"/>
              <w:jc w:val="center"/>
              <w:rPr>
                <w:rFonts w:hint="eastAsia"/>
                <w:color w:val="auto"/>
              </w:rPr>
            </w:pPr>
            <w:r>
              <w:rPr>
                <w:rFonts w:hint="eastAsia"/>
                <w:color w:val="auto"/>
                <w:lang w:val="en-US" w:eastAsia="zh-CN"/>
              </w:rPr>
              <w:t>单斜结晶性固体</w:t>
            </w:r>
          </w:p>
        </w:tc>
        <w:tc>
          <w:tcPr>
            <w:tcW w:w="1217" w:type="dxa"/>
            <w:tcBorders>
              <w:tl2br w:val="nil"/>
              <w:tr2bl w:val="nil"/>
            </w:tcBorders>
            <w:vAlign w:val="center"/>
          </w:tcPr>
          <w:p w14:paraId="5FF0EDE9">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429C245B">
            <w:pPr>
              <w:pStyle w:val="18"/>
              <w:bidi w:val="0"/>
              <w:jc w:val="center"/>
              <w:rPr>
                <w:rFonts w:hint="eastAsia"/>
                <w:color w:val="auto"/>
                <w:lang w:val="en-US" w:eastAsia="zh-CN"/>
              </w:rPr>
            </w:pPr>
            <w:r>
              <w:rPr>
                <w:rFonts w:hint="eastAsia"/>
                <w:color w:val="auto"/>
              </w:rPr>
              <w:t>1310-65-2</w:t>
            </w:r>
          </w:p>
        </w:tc>
        <w:tc>
          <w:tcPr>
            <w:tcW w:w="1289" w:type="dxa"/>
            <w:tcBorders>
              <w:tl2br w:val="nil"/>
              <w:tr2bl w:val="nil"/>
            </w:tcBorders>
            <w:shd w:val="clear" w:color="auto" w:fill="auto"/>
            <w:vAlign w:val="center"/>
          </w:tcPr>
          <w:p w14:paraId="707D50CE">
            <w:pPr>
              <w:pStyle w:val="18"/>
              <w:bidi w:val="0"/>
              <w:jc w:val="center"/>
              <w:rPr>
                <w:rFonts w:hint="eastAsia"/>
                <w:color w:val="auto"/>
                <w:lang w:val="en-US" w:eastAsia="zh-CN"/>
              </w:rPr>
            </w:pPr>
            <w:r>
              <w:rPr>
                <w:rFonts w:hint="eastAsia"/>
                <w:color w:val="auto"/>
              </w:rPr>
              <w:t>1668</w:t>
            </w:r>
          </w:p>
        </w:tc>
        <w:tc>
          <w:tcPr>
            <w:tcW w:w="4861" w:type="dxa"/>
            <w:tcBorders>
              <w:tl2br w:val="nil"/>
              <w:tr2bl w:val="nil"/>
            </w:tcBorders>
            <w:shd w:val="clear" w:color="auto" w:fill="auto"/>
            <w:vAlign w:val="center"/>
          </w:tcPr>
          <w:p w14:paraId="0102C671">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吸入,类别3</w:t>
            </w:r>
          </w:p>
          <w:p w14:paraId="477D98AD">
            <w:pPr>
              <w:pStyle w:val="18"/>
              <w:bidi w:val="0"/>
              <w:jc w:val="center"/>
              <w:rPr>
                <w:rFonts w:hint="eastAsia"/>
                <w:color w:val="auto"/>
              </w:rPr>
            </w:pPr>
            <w:r>
              <w:rPr>
                <w:rFonts w:hint="eastAsia"/>
                <w:color w:val="auto"/>
              </w:rPr>
              <w:t>皮肤腐蚀/刺激,类别1</w:t>
            </w:r>
          </w:p>
          <w:p w14:paraId="348750E1">
            <w:pPr>
              <w:pStyle w:val="18"/>
              <w:bidi w:val="0"/>
              <w:jc w:val="center"/>
              <w:rPr>
                <w:rFonts w:hint="eastAsia"/>
                <w:color w:val="auto"/>
              </w:rPr>
            </w:pPr>
            <w:r>
              <w:rPr>
                <w:rFonts w:hint="eastAsia"/>
                <w:color w:val="auto"/>
              </w:rPr>
              <w:t>严重眼损伤/眼刺激,类别1</w:t>
            </w:r>
          </w:p>
          <w:p w14:paraId="194B1C19">
            <w:pPr>
              <w:pStyle w:val="18"/>
              <w:bidi w:val="0"/>
              <w:jc w:val="center"/>
              <w:rPr>
                <w:rFonts w:hint="eastAsia"/>
                <w:color w:val="auto"/>
              </w:rPr>
            </w:pPr>
            <w:r>
              <w:rPr>
                <w:rFonts w:hint="eastAsia"/>
                <w:color w:val="auto"/>
              </w:rPr>
              <w:t>生殖毒性,类别1A</w:t>
            </w:r>
          </w:p>
          <w:p w14:paraId="550E5A94">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一次接触,类别1</w:t>
            </w:r>
          </w:p>
          <w:p w14:paraId="764A74F3">
            <w:pPr>
              <w:pStyle w:val="18"/>
              <w:bidi w:val="0"/>
              <w:jc w:val="center"/>
              <w:rPr>
                <w:rFonts w:hint="eastAsia"/>
                <w:color w:val="auto"/>
                <w:lang w:val="en-US" w:eastAsia="zh-CN"/>
              </w:rPr>
            </w:pPr>
            <w:r>
              <w:rPr>
                <w:rFonts w:hint="eastAsia"/>
                <w:color w:val="auto"/>
                <w:u w:val="single"/>
                <w:lang w:val="en-US" w:eastAsia="zh-CN"/>
              </w:rPr>
              <w:t>溶于水，微溶于醇</w:t>
            </w:r>
          </w:p>
        </w:tc>
      </w:tr>
      <w:tr w14:paraId="46E71B1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1D6C1064">
            <w:pPr>
              <w:pStyle w:val="18"/>
              <w:bidi w:val="0"/>
              <w:jc w:val="center"/>
              <w:rPr>
                <w:rFonts w:hint="eastAsia"/>
                <w:color w:val="auto"/>
                <w:lang w:val="en-US" w:eastAsia="zh-CN"/>
              </w:rPr>
            </w:pPr>
            <w:r>
              <w:rPr>
                <w:rFonts w:hint="eastAsia"/>
                <w:color w:val="auto"/>
                <w:lang w:val="en-US" w:eastAsia="zh-CN"/>
              </w:rPr>
              <w:t>38</w:t>
            </w:r>
          </w:p>
        </w:tc>
        <w:tc>
          <w:tcPr>
            <w:tcW w:w="1623" w:type="dxa"/>
            <w:tcBorders>
              <w:tl2br w:val="nil"/>
              <w:tr2bl w:val="nil"/>
            </w:tcBorders>
            <w:shd w:val="clear" w:color="auto" w:fill="auto"/>
            <w:vAlign w:val="center"/>
          </w:tcPr>
          <w:p w14:paraId="614AB07D">
            <w:pPr>
              <w:pStyle w:val="18"/>
              <w:bidi w:val="0"/>
              <w:jc w:val="center"/>
              <w:rPr>
                <w:rFonts w:hint="eastAsia"/>
                <w:color w:val="auto"/>
                <w:lang w:val="en-US" w:eastAsia="zh-CN"/>
              </w:rPr>
            </w:pPr>
            <w:r>
              <w:rPr>
                <w:rFonts w:hint="eastAsia"/>
                <w:color w:val="auto"/>
                <w:lang w:val="en-US" w:eastAsia="zh-CN"/>
              </w:rPr>
              <w:t>五氧化二磷</w:t>
            </w:r>
          </w:p>
        </w:tc>
        <w:tc>
          <w:tcPr>
            <w:tcW w:w="1299" w:type="dxa"/>
            <w:tcBorders>
              <w:tl2br w:val="nil"/>
              <w:tr2bl w:val="nil"/>
            </w:tcBorders>
            <w:vAlign w:val="center"/>
          </w:tcPr>
          <w:p w14:paraId="40FD795C">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43100C3F">
            <w:pPr>
              <w:pStyle w:val="18"/>
              <w:bidi w:val="0"/>
              <w:jc w:val="center"/>
              <w:rPr>
                <w:rFonts w:hint="eastAsia"/>
                <w:color w:val="auto"/>
              </w:rPr>
            </w:pPr>
            <w:r>
              <w:rPr>
                <w:rFonts w:hint="eastAsia"/>
                <w:color w:val="auto"/>
                <w:lang w:val="en-US" w:eastAsia="zh-CN"/>
              </w:rPr>
              <w:t>白色结晶固体</w:t>
            </w:r>
          </w:p>
        </w:tc>
        <w:tc>
          <w:tcPr>
            <w:tcW w:w="1217" w:type="dxa"/>
            <w:tcBorders>
              <w:tl2br w:val="nil"/>
              <w:tr2bl w:val="nil"/>
            </w:tcBorders>
            <w:vAlign w:val="center"/>
          </w:tcPr>
          <w:p w14:paraId="7A33244C">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4DBA882C">
            <w:pPr>
              <w:pStyle w:val="18"/>
              <w:bidi w:val="0"/>
              <w:jc w:val="center"/>
              <w:rPr>
                <w:rFonts w:hint="eastAsia"/>
                <w:color w:val="auto"/>
                <w:lang w:val="en-US" w:eastAsia="zh-CN"/>
              </w:rPr>
            </w:pPr>
            <w:r>
              <w:rPr>
                <w:rFonts w:hint="eastAsia"/>
                <w:color w:val="auto"/>
              </w:rPr>
              <w:t>1314-56-3</w:t>
            </w:r>
          </w:p>
        </w:tc>
        <w:tc>
          <w:tcPr>
            <w:tcW w:w="1289" w:type="dxa"/>
            <w:tcBorders>
              <w:tl2br w:val="nil"/>
              <w:tr2bl w:val="nil"/>
            </w:tcBorders>
            <w:shd w:val="clear" w:color="auto" w:fill="auto"/>
            <w:vAlign w:val="center"/>
          </w:tcPr>
          <w:p w14:paraId="198244D1">
            <w:pPr>
              <w:pStyle w:val="18"/>
              <w:bidi w:val="0"/>
              <w:jc w:val="center"/>
              <w:rPr>
                <w:rFonts w:hint="eastAsia"/>
                <w:color w:val="auto"/>
                <w:lang w:val="en-US" w:eastAsia="zh-CN"/>
              </w:rPr>
            </w:pPr>
            <w:r>
              <w:rPr>
                <w:rFonts w:hint="eastAsia"/>
                <w:color w:val="auto"/>
              </w:rPr>
              <w:t>2162</w:t>
            </w:r>
          </w:p>
        </w:tc>
        <w:tc>
          <w:tcPr>
            <w:tcW w:w="4861" w:type="dxa"/>
            <w:tcBorders>
              <w:tl2br w:val="nil"/>
              <w:tr2bl w:val="nil"/>
            </w:tcBorders>
            <w:shd w:val="clear" w:color="auto" w:fill="auto"/>
            <w:vAlign w:val="center"/>
          </w:tcPr>
          <w:p w14:paraId="00CF30D8">
            <w:pPr>
              <w:pStyle w:val="18"/>
              <w:bidi w:val="0"/>
              <w:jc w:val="center"/>
              <w:rPr>
                <w:rFonts w:hint="eastAsia"/>
                <w:color w:val="auto"/>
              </w:rPr>
            </w:pPr>
            <w:r>
              <w:rPr>
                <w:rFonts w:hint="eastAsia"/>
                <w:color w:val="auto"/>
              </w:rPr>
              <w:t>皮肤腐蚀/刺激,类别1A</w:t>
            </w:r>
          </w:p>
          <w:p w14:paraId="03EE11B3">
            <w:pPr>
              <w:pStyle w:val="18"/>
              <w:bidi w:val="0"/>
              <w:jc w:val="center"/>
              <w:rPr>
                <w:rFonts w:hint="eastAsia"/>
                <w:color w:val="auto"/>
              </w:rPr>
            </w:pPr>
            <w:r>
              <w:rPr>
                <w:rFonts w:hint="eastAsia"/>
                <w:color w:val="auto"/>
              </w:rPr>
              <w:t>严重眼损伤/眼刺激,类别1</w:t>
            </w:r>
          </w:p>
          <w:p w14:paraId="364835C6">
            <w:pPr>
              <w:pStyle w:val="18"/>
              <w:bidi w:val="0"/>
              <w:jc w:val="center"/>
              <w:rPr>
                <w:rFonts w:hint="eastAsia"/>
                <w:color w:val="auto"/>
                <w:lang w:val="en-US" w:eastAsia="zh-CN"/>
              </w:rPr>
            </w:pPr>
            <w:r>
              <w:rPr>
                <w:rFonts w:hint="eastAsia"/>
                <w:color w:val="auto"/>
                <w:u w:val="single"/>
                <w:lang w:val="en-US" w:eastAsia="zh-CN"/>
              </w:rPr>
              <w:t>不溶于丙酮、氨水，溶于硫酸</w:t>
            </w:r>
          </w:p>
        </w:tc>
      </w:tr>
      <w:tr w14:paraId="317A626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126A9BEC">
            <w:pPr>
              <w:pStyle w:val="18"/>
              <w:bidi w:val="0"/>
              <w:jc w:val="center"/>
              <w:rPr>
                <w:rFonts w:hint="eastAsia"/>
                <w:color w:val="auto"/>
                <w:lang w:val="en-US" w:eastAsia="zh-CN"/>
              </w:rPr>
            </w:pPr>
            <w:r>
              <w:rPr>
                <w:rFonts w:hint="eastAsia"/>
                <w:color w:val="auto"/>
                <w:lang w:val="en-US" w:eastAsia="zh-CN"/>
              </w:rPr>
              <w:t>39</w:t>
            </w:r>
          </w:p>
        </w:tc>
        <w:tc>
          <w:tcPr>
            <w:tcW w:w="1623" w:type="dxa"/>
            <w:tcBorders>
              <w:tl2br w:val="nil"/>
              <w:tr2bl w:val="nil"/>
            </w:tcBorders>
            <w:shd w:val="clear" w:color="auto" w:fill="auto"/>
            <w:vAlign w:val="center"/>
          </w:tcPr>
          <w:p w14:paraId="306224B6">
            <w:pPr>
              <w:pStyle w:val="18"/>
              <w:bidi w:val="0"/>
              <w:jc w:val="center"/>
              <w:rPr>
                <w:rFonts w:hint="eastAsia"/>
                <w:color w:val="auto"/>
                <w:lang w:val="en-US" w:eastAsia="zh-CN"/>
              </w:rPr>
            </w:pPr>
            <w:r>
              <w:rPr>
                <w:rFonts w:hint="eastAsia"/>
                <w:color w:val="auto"/>
                <w:lang w:val="en-US" w:eastAsia="zh-CN"/>
              </w:rPr>
              <w:t>一乙醇胺</w:t>
            </w:r>
          </w:p>
        </w:tc>
        <w:tc>
          <w:tcPr>
            <w:tcW w:w="1299" w:type="dxa"/>
            <w:tcBorders>
              <w:tl2br w:val="nil"/>
              <w:tr2bl w:val="nil"/>
            </w:tcBorders>
            <w:vAlign w:val="center"/>
          </w:tcPr>
          <w:p w14:paraId="43212D41">
            <w:pPr>
              <w:pStyle w:val="18"/>
              <w:bidi w:val="0"/>
              <w:jc w:val="center"/>
              <w:rPr>
                <w:rFonts w:hint="eastAsia"/>
                <w:color w:val="auto"/>
              </w:rPr>
            </w:pPr>
            <w:r>
              <w:rPr>
                <w:rFonts w:hint="eastAsia"/>
                <w:color w:val="auto"/>
                <w:lang w:val="en-US" w:eastAsia="zh-CN"/>
              </w:rPr>
              <w:t>丙类 第1项</w:t>
            </w:r>
          </w:p>
        </w:tc>
        <w:tc>
          <w:tcPr>
            <w:tcW w:w="1729" w:type="dxa"/>
            <w:tcBorders>
              <w:tl2br w:val="nil"/>
              <w:tr2bl w:val="nil"/>
            </w:tcBorders>
            <w:vAlign w:val="center"/>
          </w:tcPr>
          <w:p w14:paraId="0B9A1A23">
            <w:pPr>
              <w:pStyle w:val="18"/>
              <w:bidi w:val="0"/>
              <w:jc w:val="center"/>
              <w:rPr>
                <w:rFonts w:hint="eastAsia"/>
                <w:color w:val="auto"/>
              </w:rPr>
            </w:pPr>
            <w:r>
              <w:rPr>
                <w:rFonts w:hint="eastAsia"/>
                <w:color w:val="auto"/>
                <w:lang w:val="en-US" w:eastAsia="zh-CN"/>
              </w:rPr>
              <w:t>无色液体</w:t>
            </w:r>
          </w:p>
        </w:tc>
        <w:tc>
          <w:tcPr>
            <w:tcW w:w="1217" w:type="dxa"/>
            <w:tcBorders>
              <w:tl2br w:val="nil"/>
              <w:tr2bl w:val="nil"/>
            </w:tcBorders>
            <w:vAlign w:val="center"/>
          </w:tcPr>
          <w:p w14:paraId="6DCC80A3">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5B6146B5">
            <w:pPr>
              <w:pStyle w:val="18"/>
              <w:bidi w:val="0"/>
              <w:jc w:val="center"/>
              <w:rPr>
                <w:rFonts w:hint="eastAsia"/>
                <w:color w:val="auto"/>
                <w:lang w:val="en-US" w:eastAsia="zh-CN"/>
              </w:rPr>
            </w:pPr>
            <w:r>
              <w:rPr>
                <w:rFonts w:hint="eastAsia"/>
                <w:color w:val="auto"/>
                <w:lang w:val="en-US" w:eastAsia="zh-CN"/>
              </w:rPr>
              <w:t>141-43-5</w:t>
            </w:r>
          </w:p>
        </w:tc>
        <w:tc>
          <w:tcPr>
            <w:tcW w:w="1289" w:type="dxa"/>
            <w:tcBorders>
              <w:tl2br w:val="nil"/>
              <w:tr2bl w:val="nil"/>
            </w:tcBorders>
            <w:shd w:val="clear" w:color="auto" w:fill="auto"/>
            <w:vAlign w:val="center"/>
          </w:tcPr>
          <w:p w14:paraId="3CC8069D">
            <w:pPr>
              <w:pStyle w:val="18"/>
              <w:bidi w:val="0"/>
              <w:jc w:val="center"/>
              <w:rPr>
                <w:rFonts w:hint="eastAsia"/>
                <w:color w:val="auto"/>
                <w:lang w:val="en-US" w:eastAsia="zh-CN"/>
              </w:rPr>
            </w:pPr>
            <w:r>
              <w:rPr>
                <w:rFonts w:hint="eastAsia"/>
                <w:color w:val="auto"/>
                <w:lang w:val="en-US" w:eastAsia="zh-CN"/>
              </w:rPr>
              <w:t>33</w:t>
            </w:r>
          </w:p>
        </w:tc>
        <w:tc>
          <w:tcPr>
            <w:tcW w:w="4861" w:type="dxa"/>
            <w:tcBorders>
              <w:tl2br w:val="nil"/>
              <w:tr2bl w:val="nil"/>
            </w:tcBorders>
            <w:shd w:val="clear" w:color="auto" w:fill="auto"/>
            <w:vAlign w:val="center"/>
          </w:tcPr>
          <w:p w14:paraId="5D20173C">
            <w:pPr>
              <w:pStyle w:val="18"/>
              <w:bidi w:val="0"/>
              <w:jc w:val="center"/>
              <w:rPr>
                <w:rFonts w:hint="eastAsia"/>
                <w:color w:val="auto"/>
              </w:rPr>
            </w:pPr>
            <w:r>
              <w:rPr>
                <w:rFonts w:hint="eastAsia"/>
                <w:color w:val="auto"/>
              </w:rPr>
              <w:t>皮肤腐蚀/刺激,类别1B</w:t>
            </w:r>
          </w:p>
          <w:p w14:paraId="6BCA002C">
            <w:pPr>
              <w:pStyle w:val="18"/>
              <w:bidi w:val="0"/>
              <w:jc w:val="center"/>
              <w:rPr>
                <w:rFonts w:hint="eastAsia"/>
                <w:color w:val="auto"/>
              </w:rPr>
            </w:pPr>
            <w:r>
              <w:rPr>
                <w:rFonts w:hint="eastAsia"/>
                <w:color w:val="auto"/>
              </w:rPr>
              <w:t>严重眼损伤/眼刺激,类别1</w:t>
            </w:r>
          </w:p>
          <w:p w14:paraId="1D6A4665">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一次接触,类别3（呼吸道刺激）</w:t>
            </w:r>
          </w:p>
          <w:p w14:paraId="746133D0">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急性危害,类别2</w:t>
            </w:r>
          </w:p>
          <w:p w14:paraId="3C706911">
            <w:pPr>
              <w:pStyle w:val="18"/>
              <w:bidi w:val="0"/>
              <w:jc w:val="center"/>
              <w:rPr>
                <w:rFonts w:hint="eastAsia"/>
                <w:color w:val="auto"/>
                <w:lang w:val="en-US" w:eastAsia="zh-CN"/>
              </w:rPr>
            </w:pPr>
            <w:r>
              <w:rPr>
                <w:rFonts w:hint="eastAsia"/>
                <w:color w:val="auto"/>
                <w:u w:val="single"/>
                <w:lang w:val="en-US" w:eastAsia="zh-CN"/>
              </w:rPr>
              <w:t>与水混溶，微溶于苯，可混溶于乙醇、四氯化碳、氯仿</w:t>
            </w:r>
          </w:p>
        </w:tc>
      </w:tr>
      <w:tr w14:paraId="029C6A1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75C1B244">
            <w:pPr>
              <w:pStyle w:val="18"/>
              <w:bidi w:val="0"/>
              <w:jc w:val="center"/>
              <w:rPr>
                <w:rFonts w:hint="eastAsia"/>
                <w:color w:val="auto"/>
                <w:lang w:val="en-US" w:eastAsia="zh-CN"/>
              </w:rPr>
            </w:pPr>
            <w:r>
              <w:rPr>
                <w:rFonts w:hint="eastAsia"/>
                <w:color w:val="auto"/>
                <w:lang w:val="en-US" w:eastAsia="zh-CN"/>
              </w:rPr>
              <w:t>40</w:t>
            </w:r>
          </w:p>
        </w:tc>
        <w:tc>
          <w:tcPr>
            <w:tcW w:w="1623" w:type="dxa"/>
            <w:tcBorders>
              <w:tl2br w:val="nil"/>
              <w:tr2bl w:val="nil"/>
            </w:tcBorders>
            <w:shd w:val="clear" w:color="auto" w:fill="auto"/>
            <w:vAlign w:val="center"/>
          </w:tcPr>
          <w:p w14:paraId="744B95D7">
            <w:pPr>
              <w:pStyle w:val="18"/>
              <w:bidi w:val="0"/>
              <w:jc w:val="center"/>
              <w:rPr>
                <w:rFonts w:hint="eastAsia"/>
                <w:color w:val="auto"/>
                <w:lang w:val="en-US" w:eastAsia="zh-CN"/>
              </w:rPr>
            </w:pPr>
            <w:r>
              <w:rPr>
                <w:rFonts w:hint="eastAsia"/>
                <w:color w:val="auto"/>
                <w:lang w:val="en-US" w:eastAsia="zh-CN"/>
              </w:rPr>
              <w:t>氟化氢铵</w:t>
            </w:r>
          </w:p>
        </w:tc>
        <w:tc>
          <w:tcPr>
            <w:tcW w:w="1299" w:type="dxa"/>
            <w:tcBorders>
              <w:tl2br w:val="nil"/>
              <w:tr2bl w:val="nil"/>
            </w:tcBorders>
            <w:vAlign w:val="center"/>
          </w:tcPr>
          <w:p w14:paraId="015BF561">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21DEBC45">
            <w:pPr>
              <w:pStyle w:val="18"/>
              <w:bidi w:val="0"/>
              <w:jc w:val="center"/>
              <w:rPr>
                <w:rFonts w:hint="eastAsia"/>
                <w:color w:val="auto"/>
              </w:rPr>
            </w:pPr>
            <w:r>
              <w:rPr>
                <w:rFonts w:hint="eastAsia"/>
                <w:color w:val="auto"/>
                <w:lang w:val="en-US" w:eastAsia="zh-CN"/>
              </w:rPr>
              <w:t>晶体，易潮解。</w:t>
            </w:r>
          </w:p>
        </w:tc>
        <w:tc>
          <w:tcPr>
            <w:tcW w:w="1217" w:type="dxa"/>
            <w:tcBorders>
              <w:tl2br w:val="nil"/>
              <w:tr2bl w:val="nil"/>
            </w:tcBorders>
            <w:vAlign w:val="center"/>
          </w:tcPr>
          <w:p w14:paraId="48469EC9">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73CDE238">
            <w:pPr>
              <w:pStyle w:val="18"/>
              <w:bidi w:val="0"/>
              <w:jc w:val="center"/>
              <w:rPr>
                <w:rFonts w:hint="eastAsia"/>
                <w:color w:val="auto"/>
                <w:lang w:val="en-US" w:eastAsia="zh-CN"/>
              </w:rPr>
            </w:pPr>
            <w:r>
              <w:rPr>
                <w:rFonts w:hint="eastAsia"/>
                <w:color w:val="auto"/>
              </w:rPr>
              <w:t>1341-49-7</w:t>
            </w:r>
          </w:p>
        </w:tc>
        <w:tc>
          <w:tcPr>
            <w:tcW w:w="1289" w:type="dxa"/>
            <w:tcBorders>
              <w:tl2br w:val="nil"/>
              <w:tr2bl w:val="nil"/>
            </w:tcBorders>
            <w:shd w:val="clear" w:color="auto" w:fill="auto"/>
            <w:vAlign w:val="center"/>
          </w:tcPr>
          <w:p w14:paraId="324F283F">
            <w:pPr>
              <w:pStyle w:val="18"/>
              <w:bidi w:val="0"/>
              <w:jc w:val="center"/>
              <w:rPr>
                <w:rFonts w:hint="eastAsia"/>
                <w:color w:val="auto"/>
                <w:lang w:val="en-US" w:eastAsia="zh-CN"/>
              </w:rPr>
            </w:pPr>
            <w:r>
              <w:rPr>
                <w:rFonts w:hint="eastAsia"/>
                <w:color w:val="auto"/>
              </w:rPr>
              <w:t>757</w:t>
            </w:r>
          </w:p>
        </w:tc>
        <w:tc>
          <w:tcPr>
            <w:tcW w:w="4861" w:type="dxa"/>
            <w:tcBorders>
              <w:tl2br w:val="nil"/>
              <w:tr2bl w:val="nil"/>
            </w:tcBorders>
            <w:shd w:val="clear" w:color="auto" w:fill="auto"/>
            <w:vAlign w:val="center"/>
          </w:tcPr>
          <w:p w14:paraId="44EBDD93">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经口,类别3*</w:t>
            </w:r>
          </w:p>
          <w:p w14:paraId="651247FD">
            <w:pPr>
              <w:pStyle w:val="18"/>
              <w:bidi w:val="0"/>
              <w:jc w:val="center"/>
              <w:rPr>
                <w:rFonts w:hint="eastAsia"/>
                <w:color w:val="auto"/>
              </w:rPr>
            </w:pPr>
            <w:r>
              <w:rPr>
                <w:rFonts w:hint="eastAsia"/>
                <w:color w:val="auto"/>
              </w:rPr>
              <w:t>皮肤腐蚀/刺激,类别1B</w:t>
            </w:r>
          </w:p>
          <w:p w14:paraId="74260928">
            <w:pPr>
              <w:pStyle w:val="18"/>
              <w:bidi w:val="0"/>
              <w:jc w:val="center"/>
              <w:rPr>
                <w:rFonts w:hint="eastAsia"/>
                <w:color w:val="auto"/>
              </w:rPr>
            </w:pPr>
            <w:r>
              <w:rPr>
                <w:rFonts w:hint="eastAsia"/>
                <w:color w:val="auto"/>
              </w:rPr>
              <w:t>严重眼损伤/眼刺激,类别1</w:t>
            </w:r>
          </w:p>
          <w:p w14:paraId="0BEF9CED">
            <w:pPr>
              <w:pStyle w:val="18"/>
              <w:bidi w:val="0"/>
              <w:jc w:val="center"/>
              <w:rPr>
                <w:rFonts w:hint="eastAsia"/>
                <w:color w:val="auto"/>
                <w:lang w:val="en-US" w:eastAsia="zh-CN"/>
              </w:rPr>
            </w:pPr>
            <w:r>
              <w:rPr>
                <w:rFonts w:hint="eastAsia"/>
                <w:color w:val="auto"/>
                <w:u w:val="single"/>
                <w:lang w:val="en-US" w:eastAsia="zh-CN"/>
              </w:rPr>
              <w:t>易溶于水，水溶液呈强酸性。微溶于醇</w:t>
            </w:r>
          </w:p>
        </w:tc>
      </w:tr>
      <w:tr w14:paraId="3B54A91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1D796B31">
            <w:pPr>
              <w:pStyle w:val="18"/>
              <w:bidi w:val="0"/>
              <w:jc w:val="center"/>
              <w:rPr>
                <w:rFonts w:hint="eastAsia"/>
                <w:color w:val="auto"/>
                <w:lang w:val="en-US" w:eastAsia="zh-CN"/>
              </w:rPr>
            </w:pPr>
            <w:r>
              <w:rPr>
                <w:rFonts w:hint="eastAsia"/>
                <w:color w:val="auto"/>
                <w:lang w:val="en-US" w:eastAsia="zh-CN"/>
              </w:rPr>
              <w:t>41</w:t>
            </w:r>
          </w:p>
        </w:tc>
        <w:tc>
          <w:tcPr>
            <w:tcW w:w="1623" w:type="dxa"/>
            <w:tcBorders>
              <w:tl2br w:val="nil"/>
              <w:tr2bl w:val="nil"/>
            </w:tcBorders>
            <w:shd w:val="clear" w:color="auto" w:fill="auto"/>
            <w:vAlign w:val="center"/>
          </w:tcPr>
          <w:p w14:paraId="479AC478">
            <w:pPr>
              <w:pStyle w:val="18"/>
              <w:bidi w:val="0"/>
              <w:jc w:val="center"/>
              <w:rPr>
                <w:rFonts w:hint="eastAsia"/>
                <w:color w:val="auto"/>
                <w:lang w:val="en-US" w:eastAsia="zh-CN"/>
              </w:rPr>
            </w:pPr>
            <w:r>
              <w:rPr>
                <w:rFonts w:hint="eastAsia"/>
                <w:color w:val="auto"/>
                <w:lang w:val="en-US" w:eastAsia="zh-CN"/>
              </w:rPr>
              <w:t>冰乙酸</w:t>
            </w:r>
          </w:p>
        </w:tc>
        <w:tc>
          <w:tcPr>
            <w:tcW w:w="1299" w:type="dxa"/>
            <w:tcBorders>
              <w:tl2br w:val="nil"/>
              <w:tr2bl w:val="nil"/>
            </w:tcBorders>
            <w:vAlign w:val="center"/>
          </w:tcPr>
          <w:p w14:paraId="24FDA224">
            <w:pPr>
              <w:pStyle w:val="18"/>
              <w:bidi w:val="0"/>
              <w:jc w:val="center"/>
              <w:rPr>
                <w:rFonts w:hint="eastAsia"/>
                <w:color w:val="auto"/>
              </w:rPr>
            </w:pPr>
            <w:r>
              <w:rPr>
                <w:rFonts w:hint="eastAsia"/>
                <w:color w:val="auto"/>
                <w:lang w:val="en-US" w:eastAsia="zh-CN"/>
              </w:rPr>
              <w:t>乙类 第1项</w:t>
            </w:r>
          </w:p>
        </w:tc>
        <w:tc>
          <w:tcPr>
            <w:tcW w:w="1729" w:type="dxa"/>
            <w:tcBorders>
              <w:tl2br w:val="nil"/>
              <w:tr2bl w:val="nil"/>
            </w:tcBorders>
            <w:vAlign w:val="center"/>
          </w:tcPr>
          <w:p w14:paraId="1283222F">
            <w:pPr>
              <w:pStyle w:val="18"/>
              <w:bidi w:val="0"/>
              <w:jc w:val="center"/>
              <w:rPr>
                <w:rFonts w:hint="eastAsia"/>
                <w:color w:val="auto"/>
              </w:rPr>
            </w:pPr>
            <w:r>
              <w:rPr>
                <w:rFonts w:hint="eastAsia"/>
                <w:color w:val="auto"/>
                <w:lang w:val="en-US" w:eastAsia="zh-CN"/>
              </w:rPr>
              <w:t>无色透明液体</w:t>
            </w:r>
          </w:p>
        </w:tc>
        <w:tc>
          <w:tcPr>
            <w:tcW w:w="1217" w:type="dxa"/>
            <w:tcBorders>
              <w:tl2br w:val="nil"/>
              <w:tr2bl w:val="nil"/>
            </w:tcBorders>
            <w:vAlign w:val="center"/>
          </w:tcPr>
          <w:p w14:paraId="57E7C696">
            <w:pPr>
              <w:pStyle w:val="18"/>
              <w:bidi w:val="0"/>
              <w:jc w:val="center"/>
              <w:rPr>
                <w:rFonts w:hint="eastAsia"/>
                <w:color w:val="auto"/>
              </w:rPr>
            </w:pPr>
            <w:r>
              <w:rPr>
                <w:rFonts w:hint="eastAsia"/>
                <w:color w:val="auto"/>
                <w:lang w:val="en-US" w:eastAsia="zh-CN"/>
              </w:rPr>
              <w:t>39</w:t>
            </w:r>
          </w:p>
        </w:tc>
        <w:tc>
          <w:tcPr>
            <w:tcW w:w="1235" w:type="dxa"/>
            <w:tcBorders>
              <w:tl2br w:val="nil"/>
              <w:tr2bl w:val="nil"/>
            </w:tcBorders>
            <w:shd w:val="clear" w:color="auto" w:fill="auto"/>
            <w:vAlign w:val="center"/>
          </w:tcPr>
          <w:p w14:paraId="298A1860">
            <w:pPr>
              <w:pStyle w:val="18"/>
              <w:bidi w:val="0"/>
              <w:jc w:val="center"/>
              <w:rPr>
                <w:rFonts w:hint="eastAsia"/>
                <w:color w:val="auto"/>
                <w:lang w:val="en-US" w:eastAsia="zh-CN"/>
              </w:rPr>
            </w:pPr>
            <w:r>
              <w:rPr>
                <w:rFonts w:hint="eastAsia"/>
                <w:color w:val="auto"/>
              </w:rPr>
              <w:t>64-19-7</w:t>
            </w:r>
          </w:p>
        </w:tc>
        <w:tc>
          <w:tcPr>
            <w:tcW w:w="1289" w:type="dxa"/>
            <w:tcBorders>
              <w:tl2br w:val="nil"/>
              <w:tr2bl w:val="nil"/>
            </w:tcBorders>
            <w:shd w:val="clear" w:color="auto" w:fill="auto"/>
            <w:vAlign w:val="center"/>
          </w:tcPr>
          <w:p w14:paraId="6AC4EEE8">
            <w:pPr>
              <w:pStyle w:val="18"/>
              <w:bidi w:val="0"/>
              <w:jc w:val="center"/>
              <w:rPr>
                <w:rFonts w:hint="eastAsia"/>
                <w:color w:val="auto"/>
                <w:lang w:val="en-US" w:eastAsia="zh-CN"/>
              </w:rPr>
            </w:pPr>
            <w:r>
              <w:rPr>
                <w:rFonts w:hint="eastAsia"/>
                <w:color w:val="auto"/>
              </w:rPr>
              <w:t>2630</w:t>
            </w:r>
          </w:p>
        </w:tc>
        <w:tc>
          <w:tcPr>
            <w:tcW w:w="4861" w:type="dxa"/>
            <w:tcBorders>
              <w:tl2br w:val="nil"/>
              <w:tr2bl w:val="nil"/>
            </w:tcBorders>
            <w:shd w:val="clear" w:color="auto" w:fill="auto"/>
            <w:vAlign w:val="center"/>
          </w:tcPr>
          <w:p w14:paraId="12C1EF08">
            <w:pPr>
              <w:pStyle w:val="18"/>
              <w:bidi w:val="0"/>
              <w:jc w:val="center"/>
              <w:rPr>
                <w:rFonts w:hint="eastAsia"/>
                <w:color w:val="auto"/>
              </w:rPr>
            </w:pPr>
            <w:r>
              <w:rPr>
                <w:rFonts w:hint="eastAsia"/>
                <w:color w:val="auto"/>
              </w:rPr>
              <w:t>(1)乙酸溶液[10%＜含量≤25%]：</w:t>
            </w:r>
          </w:p>
          <w:p w14:paraId="6416986F">
            <w:pPr>
              <w:pStyle w:val="18"/>
              <w:bidi w:val="0"/>
              <w:jc w:val="center"/>
              <w:rPr>
                <w:rFonts w:hint="eastAsia"/>
                <w:color w:val="auto"/>
              </w:rPr>
            </w:pPr>
            <w:r>
              <w:rPr>
                <w:rFonts w:hint="eastAsia"/>
                <w:color w:val="auto"/>
              </w:rPr>
              <w:t>皮肤腐蚀/刺激,类别2</w:t>
            </w:r>
          </w:p>
          <w:p w14:paraId="28CD97D2">
            <w:pPr>
              <w:pStyle w:val="18"/>
              <w:bidi w:val="0"/>
              <w:jc w:val="center"/>
              <w:rPr>
                <w:rFonts w:hint="eastAsia"/>
                <w:color w:val="auto"/>
              </w:rPr>
            </w:pPr>
            <w:r>
              <w:rPr>
                <w:rFonts w:hint="eastAsia"/>
                <w:color w:val="auto"/>
              </w:rPr>
              <w:t>严重眼损伤/眼刺激,类别2</w:t>
            </w:r>
          </w:p>
          <w:p w14:paraId="3BCC26AD">
            <w:pPr>
              <w:pStyle w:val="18"/>
              <w:bidi w:val="0"/>
              <w:jc w:val="center"/>
              <w:rPr>
                <w:rFonts w:hint="eastAsia"/>
                <w:color w:val="auto"/>
              </w:rPr>
            </w:pPr>
            <w:r>
              <w:rPr>
                <w:rFonts w:hint="eastAsia"/>
                <w:color w:val="auto"/>
              </w:rPr>
              <w:t>(2)乙酸溶液[25%＜含量≤80%]：</w:t>
            </w:r>
          </w:p>
          <w:p w14:paraId="01147133">
            <w:pPr>
              <w:pStyle w:val="18"/>
              <w:bidi w:val="0"/>
              <w:jc w:val="center"/>
              <w:rPr>
                <w:rFonts w:hint="eastAsia"/>
                <w:color w:val="auto"/>
              </w:rPr>
            </w:pPr>
            <w:r>
              <w:rPr>
                <w:rFonts w:hint="eastAsia"/>
                <w:color w:val="auto"/>
              </w:rPr>
              <w:t>皮肤腐蚀/刺激,类别1</w:t>
            </w:r>
          </w:p>
          <w:p w14:paraId="7C7C5D2A">
            <w:pPr>
              <w:pStyle w:val="18"/>
              <w:bidi w:val="0"/>
              <w:jc w:val="center"/>
              <w:rPr>
                <w:rFonts w:hint="eastAsia"/>
                <w:color w:val="auto"/>
              </w:rPr>
            </w:pPr>
            <w:r>
              <w:rPr>
                <w:rFonts w:hint="eastAsia"/>
                <w:color w:val="auto"/>
              </w:rPr>
              <w:t>严重眼损伤/眼刺激,类别1</w:t>
            </w:r>
          </w:p>
          <w:p w14:paraId="5F30ABB9">
            <w:pPr>
              <w:pStyle w:val="18"/>
              <w:bidi w:val="0"/>
              <w:jc w:val="center"/>
              <w:rPr>
                <w:rFonts w:hint="eastAsia"/>
                <w:color w:val="auto"/>
                <w:lang w:val="en-US" w:eastAsia="zh-CN"/>
              </w:rPr>
            </w:pPr>
            <w:r>
              <w:rPr>
                <w:rFonts w:hint="eastAsia"/>
                <w:color w:val="auto"/>
                <w:u w:val="single"/>
                <w:lang w:val="en-US" w:eastAsia="zh-CN"/>
              </w:rPr>
              <w:t>溶于水、乙醇、乙醚、甘油，不溶于二硫化碳</w:t>
            </w:r>
          </w:p>
        </w:tc>
      </w:tr>
      <w:tr w14:paraId="1970518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1A5E1E29">
            <w:pPr>
              <w:pStyle w:val="18"/>
              <w:bidi w:val="0"/>
              <w:jc w:val="center"/>
              <w:rPr>
                <w:rFonts w:hint="eastAsia"/>
                <w:color w:val="auto"/>
                <w:lang w:val="en-US" w:eastAsia="zh-CN"/>
              </w:rPr>
            </w:pPr>
            <w:r>
              <w:rPr>
                <w:rFonts w:hint="eastAsia"/>
                <w:color w:val="auto"/>
                <w:lang w:val="en-US" w:eastAsia="zh-CN"/>
              </w:rPr>
              <w:t>42</w:t>
            </w:r>
          </w:p>
        </w:tc>
        <w:tc>
          <w:tcPr>
            <w:tcW w:w="1623" w:type="dxa"/>
            <w:tcBorders>
              <w:tl2br w:val="nil"/>
              <w:tr2bl w:val="nil"/>
            </w:tcBorders>
            <w:shd w:val="clear" w:color="auto" w:fill="auto"/>
            <w:vAlign w:val="center"/>
          </w:tcPr>
          <w:p w14:paraId="498051C9">
            <w:pPr>
              <w:pStyle w:val="18"/>
              <w:bidi w:val="0"/>
              <w:jc w:val="center"/>
              <w:rPr>
                <w:rFonts w:hint="eastAsia"/>
                <w:color w:val="auto"/>
                <w:lang w:val="en-US" w:eastAsia="zh-CN"/>
              </w:rPr>
            </w:pPr>
            <w:r>
              <w:rPr>
                <w:rFonts w:hint="eastAsia"/>
                <w:color w:val="auto"/>
                <w:lang w:val="en-US" w:eastAsia="zh-CN"/>
              </w:rPr>
              <w:t>丙烯酸</w:t>
            </w:r>
          </w:p>
        </w:tc>
        <w:tc>
          <w:tcPr>
            <w:tcW w:w="1299" w:type="dxa"/>
            <w:tcBorders>
              <w:tl2br w:val="nil"/>
              <w:tr2bl w:val="nil"/>
            </w:tcBorders>
            <w:vAlign w:val="center"/>
          </w:tcPr>
          <w:p w14:paraId="4F00E5A0">
            <w:pPr>
              <w:pStyle w:val="18"/>
              <w:bidi w:val="0"/>
              <w:jc w:val="center"/>
              <w:rPr>
                <w:rFonts w:hint="eastAsia"/>
                <w:color w:val="auto"/>
              </w:rPr>
            </w:pPr>
            <w:r>
              <w:rPr>
                <w:rFonts w:hint="eastAsia"/>
                <w:color w:val="auto"/>
                <w:lang w:val="en-US" w:eastAsia="zh-CN"/>
              </w:rPr>
              <w:t>乙类 第1项</w:t>
            </w:r>
          </w:p>
        </w:tc>
        <w:tc>
          <w:tcPr>
            <w:tcW w:w="1729" w:type="dxa"/>
            <w:tcBorders>
              <w:tl2br w:val="nil"/>
              <w:tr2bl w:val="nil"/>
            </w:tcBorders>
            <w:vAlign w:val="center"/>
          </w:tcPr>
          <w:p w14:paraId="65D2CBC3">
            <w:pPr>
              <w:pStyle w:val="18"/>
              <w:bidi w:val="0"/>
              <w:jc w:val="center"/>
              <w:rPr>
                <w:rFonts w:hint="eastAsia"/>
                <w:color w:val="auto"/>
              </w:rPr>
            </w:pPr>
            <w:r>
              <w:rPr>
                <w:rFonts w:hint="eastAsia"/>
                <w:color w:val="auto"/>
                <w:lang w:val="en-US" w:eastAsia="zh-CN"/>
              </w:rPr>
              <w:t>无色液体</w:t>
            </w:r>
          </w:p>
        </w:tc>
        <w:tc>
          <w:tcPr>
            <w:tcW w:w="1217" w:type="dxa"/>
            <w:tcBorders>
              <w:tl2br w:val="nil"/>
              <w:tr2bl w:val="nil"/>
            </w:tcBorders>
            <w:vAlign w:val="center"/>
          </w:tcPr>
          <w:p w14:paraId="09FE8BF3">
            <w:pPr>
              <w:pStyle w:val="18"/>
              <w:bidi w:val="0"/>
              <w:jc w:val="center"/>
              <w:rPr>
                <w:rFonts w:hint="eastAsia"/>
                <w:color w:val="auto"/>
              </w:rPr>
            </w:pPr>
          </w:p>
        </w:tc>
        <w:tc>
          <w:tcPr>
            <w:tcW w:w="1235" w:type="dxa"/>
            <w:tcBorders>
              <w:tl2br w:val="nil"/>
              <w:tr2bl w:val="nil"/>
            </w:tcBorders>
            <w:shd w:val="clear" w:color="auto" w:fill="auto"/>
            <w:vAlign w:val="center"/>
          </w:tcPr>
          <w:p w14:paraId="51795B40">
            <w:pPr>
              <w:pStyle w:val="18"/>
              <w:bidi w:val="0"/>
              <w:jc w:val="center"/>
              <w:rPr>
                <w:rFonts w:hint="eastAsia"/>
                <w:color w:val="auto"/>
                <w:lang w:val="en-US" w:eastAsia="zh-CN"/>
              </w:rPr>
            </w:pPr>
            <w:r>
              <w:rPr>
                <w:rFonts w:hint="eastAsia"/>
                <w:color w:val="auto"/>
              </w:rPr>
              <w:t>79-10-7</w:t>
            </w:r>
          </w:p>
        </w:tc>
        <w:tc>
          <w:tcPr>
            <w:tcW w:w="1289" w:type="dxa"/>
            <w:tcBorders>
              <w:tl2br w:val="nil"/>
              <w:tr2bl w:val="nil"/>
            </w:tcBorders>
            <w:shd w:val="clear" w:color="auto" w:fill="auto"/>
            <w:vAlign w:val="center"/>
          </w:tcPr>
          <w:p w14:paraId="13FF37DA">
            <w:pPr>
              <w:pStyle w:val="18"/>
              <w:bidi w:val="0"/>
              <w:jc w:val="center"/>
              <w:rPr>
                <w:rFonts w:hint="eastAsia"/>
                <w:color w:val="auto"/>
                <w:lang w:val="en-US" w:eastAsia="zh-CN"/>
              </w:rPr>
            </w:pPr>
            <w:r>
              <w:rPr>
                <w:rFonts w:hint="eastAsia"/>
                <w:color w:val="auto"/>
              </w:rPr>
              <w:t>145</w:t>
            </w:r>
          </w:p>
        </w:tc>
        <w:tc>
          <w:tcPr>
            <w:tcW w:w="4861" w:type="dxa"/>
            <w:tcBorders>
              <w:tl2br w:val="nil"/>
              <w:tr2bl w:val="nil"/>
            </w:tcBorders>
            <w:shd w:val="clear" w:color="auto" w:fill="auto"/>
            <w:vAlign w:val="center"/>
          </w:tcPr>
          <w:p w14:paraId="733E483C">
            <w:pPr>
              <w:pStyle w:val="18"/>
              <w:bidi w:val="0"/>
              <w:jc w:val="center"/>
              <w:rPr>
                <w:rFonts w:hint="eastAsia"/>
                <w:color w:val="auto"/>
              </w:rPr>
            </w:pPr>
            <w:r>
              <w:rPr>
                <w:rFonts w:hint="eastAsia"/>
                <w:color w:val="auto"/>
              </w:rPr>
              <w:t>易燃液体,类别3</w:t>
            </w:r>
          </w:p>
          <w:p w14:paraId="528151CC">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经皮,类别3</w:t>
            </w:r>
          </w:p>
          <w:p w14:paraId="390C4DC1">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吸入,类别3</w:t>
            </w:r>
          </w:p>
          <w:p w14:paraId="2E5EAABB">
            <w:pPr>
              <w:pStyle w:val="18"/>
              <w:bidi w:val="0"/>
              <w:jc w:val="center"/>
              <w:rPr>
                <w:rFonts w:hint="eastAsia"/>
                <w:color w:val="auto"/>
              </w:rPr>
            </w:pPr>
            <w:r>
              <w:rPr>
                <w:rFonts w:hint="eastAsia"/>
                <w:color w:val="auto"/>
              </w:rPr>
              <w:t>皮肤腐蚀/刺激,类别1A</w:t>
            </w:r>
          </w:p>
          <w:p w14:paraId="55CEFE6D">
            <w:pPr>
              <w:pStyle w:val="18"/>
              <w:bidi w:val="0"/>
              <w:jc w:val="center"/>
              <w:rPr>
                <w:rFonts w:hint="eastAsia"/>
                <w:color w:val="auto"/>
              </w:rPr>
            </w:pPr>
            <w:r>
              <w:rPr>
                <w:rFonts w:hint="eastAsia"/>
                <w:color w:val="auto"/>
              </w:rPr>
              <w:t>严重眼损伤/眼刺激,类别1</w:t>
            </w:r>
          </w:p>
          <w:p w14:paraId="1336CDD9">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一次接触,类别3（呼吸道刺激）</w:t>
            </w:r>
          </w:p>
          <w:p w14:paraId="6467BA9E">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急性危害,类别1</w:t>
            </w:r>
          </w:p>
          <w:p w14:paraId="4481A46E">
            <w:pPr>
              <w:pStyle w:val="18"/>
              <w:bidi w:val="0"/>
              <w:jc w:val="center"/>
              <w:rPr>
                <w:rFonts w:hint="eastAsia"/>
                <w:color w:val="auto"/>
                <w:lang w:val="en-US" w:eastAsia="zh-CN"/>
              </w:rPr>
            </w:pPr>
            <w:r>
              <w:rPr>
                <w:rFonts w:hint="eastAsia"/>
                <w:color w:val="auto"/>
                <w:u w:val="single"/>
                <w:lang w:val="en-US" w:eastAsia="zh-CN"/>
              </w:rPr>
              <w:t>与水混溶，可混溶于乙醇、乙醚</w:t>
            </w:r>
          </w:p>
        </w:tc>
      </w:tr>
      <w:tr w14:paraId="78B81ED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10980795">
            <w:pPr>
              <w:pStyle w:val="18"/>
              <w:bidi w:val="0"/>
              <w:jc w:val="center"/>
              <w:rPr>
                <w:rFonts w:hint="eastAsia"/>
                <w:color w:val="auto"/>
                <w:lang w:val="en-US" w:eastAsia="zh-CN"/>
              </w:rPr>
            </w:pPr>
            <w:r>
              <w:rPr>
                <w:rFonts w:hint="eastAsia"/>
                <w:color w:val="auto"/>
                <w:lang w:val="en-US" w:eastAsia="zh-CN"/>
              </w:rPr>
              <w:t>43</w:t>
            </w:r>
          </w:p>
        </w:tc>
        <w:tc>
          <w:tcPr>
            <w:tcW w:w="1623" w:type="dxa"/>
            <w:tcBorders>
              <w:tl2br w:val="nil"/>
              <w:tr2bl w:val="nil"/>
            </w:tcBorders>
            <w:shd w:val="clear" w:color="auto" w:fill="auto"/>
            <w:vAlign w:val="center"/>
          </w:tcPr>
          <w:p w14:paraId="1FE12E42">
            <w:pPr>
              <w:pStyle w:val="18"/>
              <w:bidi w:val="0"/>
              <w:jc w:val="center"/>
              <w:rPr>
                <w:rFonts w:hint="eastAsia"/>
                <w:color w:val="auto"/>
                <w:lang w:val="en-US" w:eastAsia="zh-CN"/>
              </w:rPr>
            </w:pPr>
            <w:r>
              <w:rPr>
                <w:rFonts w:hint="eastAsia"/>
                <w:color w:val="auto"/>
                <w:lang w:val="en-US" w:eastAsia="zh-CN"/>
              </w:rPr>
              <w:t>彩色相纸冲洗药液（对苯二胺衍生物）</w:t>
            </w:r>
          </w:p>
        </w:tc>
        <w:tc>
          <w:tcPr>
            <w:tcW w:w="1299" w:type="dxa"/>
            <w:tcBorders>
              <w:tl2br w:val="nil"/>
              <w:tr2bl w:val="nil"/>
            </w:tcBorders>
            <w:vAlign w:val="center"/>
          </w:tcPr>
          <w:p w14:paraId="51BB6B91">
            <w:pPr>
              <w:pStyle w:val="18"/>
              <w:bidi w:val="0"/>
              <w:jc w:val="center"/>
              <w:rPr>
                <w:rFonts w:hint="eastAsia"/>
                <w:color w:val="auto"/>
              </w:rPr>
            </w:pPr>
            <w:r>
              <w:rPr>
                <w:rFonts w:hint="eastAsia"/>
                <w:color w:val="auto"/>
                <w:lang w:val="en-US" w:eastAsia="zh-CN"/>
              </w:rPr>
              <w:t>丙类 第2项</w:t>
            </w:r>
          </w:p>
        </w:tc>
        <w:tc>
          <w:tcPr>
            <w:tcW w:w="1729" w:type="dxa"/>
            <w:tcBorders>
              <w:tl2br w:val="nil"/>
              <w:tr2bl w:val="nil"/>
            </w:tcBorders>
            <w:vAlign w:val="center"/>
          </w:tcPr>
          <w:p w14:paraId="294C1AB5">
            <w:pPr>
              <w:pStyle w:val="18"/>
              <w:bidi w:val="0"/>
              <w:jc w:val="center"/>
              <w:rPr>
                <w:rFonts w:hint="eastAsia"/>
                <w:color w:val="auto"/>
              </w:rPr>
            </w:pPr>
            <w:r>
              <w:rPr>
                <w:rFonts w:hint="eastAsia"/>
                <w:color w:val="auto"/>
                <w:lang w:val="en-US" w:eastAsia="zh-CN"/>
              </w:rPr>
              <w:t>对苯二胺：白色至淡紫红色晶体，可燃</w:t>
            </w:r>
          </w:p>
        </w:tc>
        <w:tc>
          <w:tcPr>
            <w:tcW w:w="1217" w:type="dxa"/>
            <w:tcBorders>
              <w:tl2br w:val="nil"/>
              <w:tr2bl w:val="nil"/>
            </w:tcBorders>
            <w:vAlign w:val="center"/>
          </w:tcPr>
          <w:p w14:paraId="747EEBAE">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0979B62E">
            <w:pPr>
              <w:pStyle w:val="18"/>
              <w:bidi w:val="0"/>
              <w:jc w:val="center"/>
              <w:rPr>
                <w:rFonts w:hint="eastAsia"/>
                <w:color w:val="auto"/>
                <w:lang w:val="en-US" w:eastAsia="zh-CN"/>
              </w:rPr>
            </w:pPr>
            <w:r>
              <w:rPr>
                <w:rFonts w:hint="eastAsia"/>
                <w:color w:val="auto"/>
                <w:lang w:val="en-US" w:eastAsia="zh-CN"/>
              </w:rPr>
              <w:t>106-50-3</w:t>
            </w:r>
          </w:p>
        </w:tc>
        <w:tc>
          <w:tcPr>
            <w:tcW w:w="1289" w:type="dxa"/>
            <w:tcBorders>
              <w:tl2br w:val="nil"/>
              <w:tr2bl w:val="nil"/>
            </w:tcBorders>
            <w:shd w:val="clear" w:color="auto" w:fill="auto"/>
            <w:vAlign w:val="center"/>
          </w:tcPr>
          <w:p w14:paraId="12758253">
            <w:pPr>
              <w:pStyle w:val="18"/>
              <w:bidi w:val="0"/>
              <w:jc w:val="center"/>
              <w:rPr>
                <w:rFonts w:hint="eastAsia"/>
                <w:color w:val="auto"/>
                <w:lang w:val="en-US" w:eastAsia="zh-CN"/>
              </w:rPr>
            </w:pPr>
            <w:r>
              <w:rPr>
                <w:rFonts w:hint="eastAsia"/>
                <w:color w:val="auto"/>
                <w:lang w:val="en-US" w:eastAsia="zh-CN"/>
              </w:rPr>
              <w:t>55</w:t>
            </w:r>
          </w:p>
        </w:tc>
        <w:tc>
          <w:tcPr>
            <w:tcW w:w="4861" w:type="dxa"/>
            <w:tcBorders>
              <w:tl2br w:val="nil"/>
              <w:tr2bl w:val="nil"/>
            </w:tcBorders>
            <w:shd w:val="clear" w:color="auto" w:fill="auto"/>
            <w:vAlign w:val="center"/>
          </w:tcPr>
          <w:p w14:paraId="65A2F206">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经口,类别3*</w:t>
            </w:r>
          </w:p>
          <w:p w14:paraId="783A9DBF">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经皮,类别3*</w:t>
            </w:r>
          </w:p>
          <w:p w14:paraId="46CCD6DF">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吸入,类别3*</w:t>
            </w:r>
          </w:p>
          <w:p w14:paraId="0C59B18E">
            <w:pPr>
              <w:pStyle w:val="18"/>
              <w:bidi w:val="0"/>
              <w:jc w:val="center"/>
              <w:rPr>
                <w:rFonts w:hint="eastAsia"/>
                <w:color w:val="auto"/>
              </w:rPr>
            </w:pPr>
            <w:r>
              <w:rPr>
                <w:rFonts w:hint="eastAsia"/>
                <w:color w:val="auto"/>
              </w:rPr>
              <w:t>严重眼损伤/眼刺激,类别2</w:t>
            </w:r>
          </w:p>
          <w:p w14:paraId="248E29B8">
            <w:pPr>
              <w:pStyle w:val="18"/>
              <w:bidi w:val="0"/>
              <w:jc w:val="center"/>
              <w:rPr>
                <w:rFonts w:hint="eastAsia"/>
                <w:color w:val="auto"/>
              </w:rPr>
            </w:pPr>
            <w:r>
              <w:rPr>
                <w:rFonts w:hint="eastAsia"/>
                <w:color w:val="auto"/>
              </w:rPr>
              <w:t>皮肤致敏物,类别1</w:t>
            </w:r>
          </w:p>
          <w:p w14:paraId="5B6A7799">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急性危害,类别1</w:t>
            </w:r>
          </w:p>
          <w:p w14:paraId="4C5B07C4">
            <w:pPr>
              <w:pStyle w:val="18"/>
              <w:bidi w:val="0"/>
              <w:jc w:val="center"/>
              <w:rPr>
                <w:rFonts w:hint="eastAsia"/>
                <w:color w:val="auto"/>
                <w:lang w:val="en-US" w:eastAsia="zh-CN"/>
              </w:rPr>
            </w:pPr>
            <w:r>
              <w:rPr>
                <w:rFonts w:hint="eastAsia"/>
                <w:color w:val="auto"/>
              </w:rPr>
              <w:t>危害水生环境</w:t>
            </w:r>
            <w:r>
              <w:rPr>
                <w:rFonts w:hint="eastAsia"/>
                <w:color w:val="auto"/>
                <w:lang w:eastAsia="zh-CN"/>
              </w:rPr>
              <w:t>－</w:t>
            </w:r>
            <w:r>
              <w:rPr>
                <w:rFonts w:hint="eastAsia"/>
                <w:color w:val="auto"/>
              </w:rPr>
              <w:t>长期危害,类别1</w:t>
            </w:r>
          </w:p>
        </w:tc>
      </w:tr>
      <w:tr w14:paraId="321EA86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658C221A">
            <w:pPr>
              <w:pStyle w:val="18"/>
              <w:bidi w:val="0"/>
              <w:jc w:val="center"/>
              <w:rPr>
                <w:rFonts w:hint="eastAsia"/>
                <w:color w:val="auto"/>
                <w:lang w:val="en-US" w:eastAsia="zh-CN"/>
              </w:rPr>
            </w:pPr>
            <w:r>
              <w:rPr>
                <w:rFonts w:hint="eastAsia"/>
                <w:color w:val="auto"/>
                <w:lang w:val="en-US" w:eastAsia="zh-CN"/>
              </w:rPr>
              <w:t>44</w:t>
            </w:r>
          </w:p>
        </w:tc>
        <w:tc>
          <w:tcPr>
            <w:tcW w:w="1623" w:type="dxa"/>
            <w:tcBorders>
              <w:tl2br w:val="nil"/>
              <w:tr2bl w:val="nil"/>
            </w:tcBorders>
            <w:shd w:val="clear" w:color="auto" w:fill="auto"/>
            <w:vAlign w:val="center"/>
          </w:tcPr>
          <w:p w14:paraId="359BEAAB">
            <w:pPr>
              <w:pStyle w:val="18"/>
              <w:bidi w:val="0"/>
              <w:jc w:val="center"/>
              <w:rPr>
                <w:rFonts w:hint="eastAsia"/>
                <w:color w:val="auto"/>
                <w:lang w:val="en-US" w:eastAsia="zh-CN"/>
              </w:rPr>
            </w:pPr>
            <w:r>
              <w:rPr>
                <w:rFonts w:hint="eastAsia"/>
                <w:color w:val="auto"/>
                <w:lang w:val="en-US" w:eastAsia="zh-CN"/>
              </w:rPr>
              <w:t>三氯化铝</w:t>
            </w:r>
          </w:p>
        </w:tc>
        <w:tc>
          <w:tcPr>
            <w:tcW w:w="1299" w:type="dxa"/>
            <w:tcBorders>
              <w:tl2br w:val="nil"/>
              <w:tr2bl w:val="nil"/>
            </w:tcBorders>
            <w:vAlign w:val="center"/>
          </w:tcPr>
          <w:p w14:paraId="07D449C2">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6733B902">
            <w:pPr>
              <w:pStyle w:val="18"/>
              <w:bidi w:val="0"/>
              <w:jc w:val="center"/>
              <w:rPr>
                <w:rFonts w:hint="eastAsia"/>
                <w:color w:val="auto"/>
              </w:rPr>
            </w:pPr>
            <w:r>
              <w:rPr>
                <w:rFonts w:hint="eastAsia"/>
                <w:color w:val="auto"/>
                <w:lang w:val="en-US" w:eastAsia="zh-CN"/>
              </w:rPr>
              <w:t>颗粒或粉末</w:t>
            </w:r>
          </w:p>
        </w:tc>
        <w:tc>
          <w:tcPr>
            <w:tcW w:w="1217" w:type="dxa"/>
            <w:tcBorders>
              <w:tl2br w:val="nil"/>
              <w:tr2bl w:val="nil"/>
            </w:tcBorders>
            <w:vAlign w:val="center"/>
          </w:tcPr>
          <w:p w14:paraId="09F78E9D">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40AB74DB">
            <w:pPr>
              <w:pStyle w:val="18"/>
              <w:bidi w:val="0"/>
              <w:jc w:val="center"/>
              <w:rPr>
                <w:rFonts w:hint="eastAsia"/>
                <w:color w:val="auto"/>
                <w:lang w:val="en-US" w:eastAsia="zh-CN"/>
              </w:rPr>
            </w:pPr>
            <w:r>
              <w:rPr>
                <w:rFonts w:hint="eastAsia"/>
                <w:color w:val="auto"/>
              </w:rPr>
              <w:t>7446-70-0</w:t>
            </w:r>
          </w:p>
        </w:tc>
        <w:tc>
          <w:tcPr>
            <w:tcW w:w="1289" w:type="dxa"/>
            <w:tcBorders>
              <w:tl2br w:val="nil"/>
              <w:tr2bl w:val="nil"/>
            </w:tcBorders>
            <w:shd w:val="clear" w:color="auto" w:fill="auto"/>
            <w:vAlign w:val="center"/>
          </w:tcPr>
          <w:p w14:paraId="4EA63D84">
            <w:pPr>
              <w:pStyle w:val="18"/>
              <w:bidi w:val="0"/>
              <w:jc w:val="center"/>
              <w:rPr>
                <w:rFonts w:hint="eastAsia"/>
                <w:color w:val="auto"/>
                <w:lang w:val="en-US" w:eastAsia="zh-CN"/>
              </w:rPr>
            </w:pPr>
            <w:r>
              <w:rPr>
                <w:rFonts w:hint="eastAsia"/>
                <w:color w:val="auto"/>
              </w:rPr>
              <w:t>1842</w:t>
            </w:r>
          </w:p>
        </w:tc>
        <w:tc>
          <w:tcPr>
            <w:tcW w:w="4861" w:type="dxa"/>
            <w:tcBorders>
              <w:tl2br w:val="nil"/>
              <w:tr2bl w:val="nil"/>
            </w:tcBorders>
            <w:shd w:val="clear" w:color="auto" w:fill="auto"/>
            <w:vAlign w:val="center"/>
          </w:tcPr>
          <w:p w14:paraId="1F17559A">
            <w:pPr>
              <w:pStyle w:val="18"/>
              <w:bidi w:val="0"/>
              <w:jc w:val="center"/>
              <w:rPr>
                <w:rFonts w:hint="eastAsia"/>
                <w:color w:val="auto"/>
              </w:rPr>
            </w:pPr>
            <w:r>
              <w:rPr>
                <w:rFonts w:hint="eastAsia"/>
                <w:color w:val="auto"/>
              </w:rPr>
              <w:t>皮肤腐蚀/刺激,类别1B</w:t>
            </w:r>
          </w:p>
          <w:p w14:paraId="735AD71C">
            <w:pPr>
              <w:pStyle w:val="18"/>
              <w:bidi w:val="0"/>
              <w:jc w:val="center"/>
              <w:rPr>
                <w:rFonts w:hint="eastAsia"/>
                <w:color w:val="auto"/>
              </w:rPr>
            </w:pPr>
            <w:r>
              <w:rPr>
                <w:rFonts w:hint="eastAsia"/>
                <w:color w:val="auto"/>
              </w:rPr>
              <w:t>严重眼损伤/眼刺激,类别1</w:t>
            </w:r>
          </w:p>
          <w:p w14:paraId="520B963A">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急性危害,类别2</w:t>
            </w:r>
          </w:p>
          <w:p w14:paraId="47CA2ACA">
            <w:pPr>
              <w:pStyle w:val="18"/>
              <w:bidi w:val="0"/>
              <w:jc w:val="center"/>
              <w:rPr>
                <w:rFonts w:hint="eastAsia"/>
                <w:color w:val="auto"/>
                <w:lang w:val="en-US" w:eastAsia="zh-CN"/>
              </w:rPr>
            </w:pPr>
            <w:r>
              <w:rPr>
                <w:rFonts w:hint="eastAsia"/>
                <w:color w:val="auto"/>
                <w:u w:val="single"/>
                <w:lang w:val="en-US" w:eastAsia="zh-CN"/>
              </w:rPr>
              <w:t>易溶于水、醇、氯仿、四氯化碳，微溶于苯</w:t>
            </w:r>
          </w:p>
        </w:tc>
      </w:tr>
      <w:tr w14:paraId="1566F3E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39A10F40">
            <w:pPr>
              <w:pStyle w:val="18"/>
              <w:bidi w:val="0"/>
              <w:jc w:val="center"/>
              <w:rPr>
                <w:rFonts w:hint="eastAsia"/>
                <w:color w:val="auto"/>
                <w:lang w:val="en-US" w:eastAsia="zh-CN"/>
              </w:rPr>
            </w:pPr>
            <w:r>
              <w:rPr>
                <w:rFonts w:hint="eastAsia"/>
                <w:color w:val="auto"/>
                <w:lang w:val="en-US" w:eastAsia="zh-CN"/>
              </w:rPr>
              <w:t>45</w:t>
            </w:r>
          </w:p>
        </w:tc>
        <w:tc>
          <w:tcPr>
            <w:tcW w:w="1623" w:type="dxa"/>
            <w:tcBorders>
              <w:tl2br w:val="nil"/>
              <w:tr2bl w:val="nil"/>
            </w:tcBorders>
            <w:shd w:val="clear" w:color="auto" w:fill="auto"/>
            <w:vAlign w:val="center"/>
          </w:tcPr>
          <w:p w14:paraId="31C7B523">
            <w:pPr>
              <w:pStyle w:val="18"/>
              <w:bidi w:val="0"/>
              <w:jc w:val="center"/>
              <w:rPr>
                <w:rFonts w:hint="eastAsia"/>
                <w:color w:val="auto"/>
                <w:lang w:val="en-US" w:eastAsia="zh-CN"/>
              </w:rPr>
            </w:pPr>
            <w:r>
              <w:rPr>
                <w:rFonts w:hint="eastAsia"/>
                <w:color w:val="auto"/>
                <w:lang w:val="en-US" w:eastAsia="zh-CN"/>
              </w:rPr>
              <w:t>氢氧化钡</w:t>
            </w:r>
          </w:p>
        </w:tc>
        <w:tc>
          <w:tcPr>
            <w:tcW w:w="1299" w:type="dxa"/>
            <w:tcBorders>
              <w:tl2br w:val="nil"/>
              <w:tr2bl w:val="nil"/>
            </w:tcBorders>
            <w:vAlign w:val="center"/>
          </w:tcPr>
          <w:p w14:paraId="52CC0ACF">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41A6637A">
            <w:pPr>
              <w:pStyle w:val="18"/>
              <w:bidi w:val="0"/>
              <w:jc w:val="center"/>
              <w:rPr>
                <w:rFonts w:hint="eastAsia"/>
                <w:color w:val="auto"/>
              </w:rPr>
            </w:pPr>
            <w:r>
              <w:rPr>
                <w:rFonts w:hint="eastAsia"/>
                <w:color w:val="auto"/>
                <w:lang w:val="en-US" w:eastAsia="zh-CN"/>
              </w:rPr>
              <w:t>白色粉末</w:t>
            </w:r>
          </w:p>
        </w:tc>
        <w:tc>
          <w:tcPr>
            <w:tcW w:w="1217" w:type="dxa"/>
            <w:tcBorders>
              <w:tl2br w:val="nil"/>
              <w:tr2bl w:val="nil"/>
            </w:tcBorders>
            <w:vAlign w:val="center"/>
          </w:tcPr>
          <w:p w14:paraId="505EE861">
            <w:pPr>
              <w:pStyle w:val="18"/>
              <w:bidi w:val="0"/>
              <w:jc w:val="center"/>
              <w:rPr>
                <w:rFonts w:hint="eastAsia"/>
                <w:color w:val="auto"/>
              </w:rPr>
            </w:pPr>
            <w:r>
              <w:rPr>
                <w:rFonts w:hint="eastAsia"/>
                <w:color w:val="auto"/>
                <w:lang w:val="en-US" w:eastAsia="zh-CN"/>
              </w:rPr>
              <w:t>无意义</w:t>
            </w:r>
          </w:p>
        </w:tc>
        <w:tc>
          <w:tcPr>
            <w:tcW w:w="1235" w:type="dxa"/>
            <w:tcBorders>
              <w:tl2br w:val="nil"/>
              <w:tr2bl w:val="nil"/>
            </w:tcBorders>
            <w:shd w:val="clear" w:color="auto" w:fill="auto"/>
            <w:vAlign w:val="center"/>
          </w:tcPr>
          <w:p w14:paraId="520C3B97">
            <w:pPr>
              <w:pStyle w:val="18"/>
              <w:bidi w:val="0"/>
              <w:jc w:val="center"/>
              <w:rPr>
                <w:rFonts w:hint="eastAsia"/>
                <w:color w:val="auto"/>
                <w:lang w:val="en-US" w:eastAsia="zh-CN"/>
              </w:rPr>
            </w:pPr>
            <w:r>
              <w:rPr>
                <w:rFonts w:hint="eastAsia"/>
                <w:color w:val="auto"/>
              </w:rPr>
              <w:t>17194-00-2</w:t>
            </w:r>
          </w:p>
        </w:tc>
        <w:tc>
          <w:tcPr>
            <w:tcW w:w="1289" w:type="dxa"/>
            <w:tcBorders>
              <w:tl2br w:val="nil"/>
              <w:tr2bl w:val="nil"/>
            </w:tcBorders>
            <w:shd w:val="clear" w:color="auto" w:fill="auto"/>
            <w:vAlign w:val="center"/>
          </w:tcPr>
          <w:p w14:paraId="5D864944">
            <w:pPr>
              <w:pStyle w:val="18"/>
              <w:bidi w:val="0"/>
              <w:jc w:val="center"/>
              <w:rPr>
                <w:rFonts w:hint="eastAsia"/>
                <w:color w:val="auto"/>
                <w:lang w:val="en-US" w:eastAsia="zh-CN"/>
              </w:rPr>
            </w:pPr>
            <w:r>
              <w:rPr>
                <w:rFonts w:hint="eastAsia"/>
                <w:color w:val="auto"/>
              </w:rPr>
              <w:t>1666</w:t>
            </w:r>
          </w:p>
        </w:tc>
        <w:tc>
          <w:tcPr>
            <w:tcW w:w="4861" w:type="dxa"/>
            <w:tcBorders>
              <w:tl2br w:val="nil"/>
              <w:tr2bl w:val="nil"/>
            </w:tcBorders>
            <w:shd w:val="clear" w:color="auto" w:fill="auto"/>
            <w:vAlign w:val="center"/>
          </w:tcPr>
          <w:p w14:paraId="00730656">
            <w:pPr>
              <w:pStyle w:val="18"/>
              <w:bidi w:val="0"/>
              <w:jc w:val="center"/>
              <w:rPr>
                <w:rFonts w:hint="eastAsia"/>
                <w:color w:val="auto"/>
              </w:rPr>
            </w:pPr>
            <w:r>
              <w:rPr>
                <w:rFonts w:hint="eastAsia"/>
                <w:color w:val="auto"/>
              </w:rPr>
              <w:t>皮肤腐蚀/刺激,类别1</w:t>
            </w:r>
          </w:p>
          <w:p w14:paraId="0E1FAB71">
            <w:pPr>
              <w:pStyle w:val="18"/>
              <w:bidi w:val="0"/>
              <w:jc w:val="center"/>
              <w:rPr>
                <w:rFonts w:hint="eastAsia"/>
                <w:color w:val="auto"/>
              </w:rPr>
            </w:pPr>
            <w:r>
              <w:rPr>
                <w:rFonts w:hint="eastAsia"/>
                <w:color w:val="auto"/>
              </w:rPr>
              <w:t>严重眼损伤/眼刺激,类别1</w:t>
            </w:r>
          </w:p>
          <w:p w14:paraId="663A99F3">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一次接触,类别2</w:t>
            </w:r>
          </w:p>
          <w:p w14:paraId="2DAD7BBD">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一次接触,类别3（呼吸道刺激）</w:t>
            </w:r>
          </w:p>
          <w:p w14:paraId="4731EA27">
            <w:pPr>
              <w:pStyle w:val="18"/>
              <w:bidi w:val="0"/>
              <w:jc w:val="center"/>
              <w:rPr>
                <w:rFonts w:hint="eastAsia"/>
                <w:color w:val="auto"/>
                <w:lang w:val="en-US" w:eastAsia="zh-CN"/>
              </w:rPr>
            </w:pPr>
            <w:r>
              <w:rPr>
                <w:rFonts w:hint="eastAsia"/>
                <w:color w:val="auto"/>
                <w:u w:val="single"/>
                <w:lang w:val="en-US" w:eastAsia="zh-CN"/>
              </w:rPr>
              <w:t>微溶于水、乙醇，易溶于稀酸</w:t>
            </w:r>
          </w:p>
        </w:tc>
      </w:tr>
      <w:tr w14:paraId="552D918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6DDBDBD2">
            <w:pPr>
              <w:pStyle w:val="18"/>
              <w:bidi w:val="0"/>
              <w:jc w:val="center"/>
              <w:rPr>
                <w:rFonts w:hint="eastAsia"/>
                <w:color w:val="auto"/>
                <w:lang w:val="en-US" w:eastAsia="zh-CN"/>
              </w:rPr>
            </w:pPr>
            <w:r>
              <w:rPr>
                <w:rFonts w:hint="eastAsia"/>
                <w:color w:val="auto"/>
                <w:lang w:val="en-US" w:eastAsia="zh-CN"/>
              </w:rPr>
              <w:t>46</w:t>
            </w:r>
          </w:p>
        </w:tc>
        <w:tc>
          <w:tcPr>
            <w:tcW w:w="1623" w:type="dxa"/>
            <w:tcBorders>
              <w:tl2br w:val="nil"/>
              <w:tr2bl w:val="nil"/>
            </w:tcBorders>
            <w:shd w:val="clear" w:color="auto" w:fill="auto"/>
            <w:vAlign w:val="center"/>
          </w:tcPr>
          <w:p w14:paraId="5D718CF1">
            <w:pPr>
              <w:pStyle w:val="18"/>
              <w:bidi w:val="0"/>
              <w:jc w:val="center"/>
              <w:rPr>
                <w:rFonts w:hint="eastAsia"/>
                <w:color w:val="auto"/>
                <w:lang w:val="en-US" w:eastAsia="zh-CN"/>
              </w:rPr>
            </w:pPr>
            <w:r>
              <w:rPr>
                <w:rFonts w:hint="eastAsia"/>
                <w:color w:val="auto"/>
                <w:lang w:val="en-US" w:eastAsia="zh-CN"/>
              </w:rPr>
              <w:t>安全带及安全气囊（叠氮化钠）</w:t>
            </w:r>
          </w:p>
        </w:tc>
        <w:tc>
          <w:tcPr>
            <w:tcW w:w="1299" w:type="dxa"/>
            <w:tcBorders>
              <w:tl2br w:val="nil"/>
              <w:tr2bl w:val="nil"/>
            </w:tcBorders>
            <w:vAlign w:val="center"/>
          </w:tcPr>
          <w:p w14:paraId="63DD9FF3">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34A89E8E">
            <w:pPr>
              <w:pStyle w:val="18"/>
              <w:bidi w:val="0"/>
              <w:jc w:val="center"/>
              <w:rPr>
                <w:rFonts w:hint="eastAsia"/>
                <w:color w:val="auto"/>
              </w:rPr>
            </w:pPr>
            <w:r>
              <w:rPr>
                <w:rFonts w:hint="eastAsia"/>
                <w:color w:val="auto"/>
                <w:lang w:val="en-US" w:eastAsia="zh-CN"/>
              </w:rPr>
              <w:t>压缩氮气（压缩气体）</w:t>
            </w:r>
          </w:p>
        </w:tc>
        <w:tc>
          <w:tcPr>
            <w:tcW w:w="1217" w:type="dxa"/>
            <w:tcBorders>
              <w:tl2br w:val="nil"/>
              <w:tr2bl w:val="nil"/>
            </w:tcBorders>
            <w:vAlign w:val="center"/>
          </w:tcPr>
          <w:p w14:paraId="180D997A">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2FABE804">
            <w:pPr>
              <w:pStyle w:val="18"/>
              <w:bidi w:val="0"/>
              <w:jc w:val="center"/>
              <w:rPr>
                <w:rFonts w:hint="eastAsia"/>
                <w:color w:val="auto"/>
                <w:lang w:val="en-US" w:eastAsia="zh-CN"/>
              </w:rPr>
            </w:pPr>
            <w:r>
              <w:rPr>
                <w:rFonts w:hint="eastAsia"/>
                <w:color w:val="auto"/>
              </w:rPr>
              <w:t>26628-22-8</w:t>
            </w:r>
          </w:p>
        </w:tc>
        <w:tc>
          <w:tcPr>
            <w:tcW w:w="1289" w:type="dxa"/>
            <w:tcBorders>
              <w:tl2br w:val="nil"/>
              <w:tr2bl w:val="nil"/>
            </w:tcBorders>
            <w:shd w:val="clear" w:color="auto" w:fill="auto"/>
            <w:vAlign w:val="center"/>
          </w:tcPr>
          <w:p w14:paraId="4D4C1919">
            <w:pPr>
              <w:pStyle w:val="18"/>
              <w:bidi w:val="0"/>
              <w:jc w:val="center"/>
              <w:rPr>
                <w:rFonts w:hint="eastAsia"/>
                <w:color w:val="auto"/>
                <w:lang w:val="en-US" w:eastAsia="zh-CN"/>
              </w:rPr>
            </w:pPr>
            <w:r>
              <w:rPr>
                <w:rFonts w:hint="eastAsia"/>
                <w:color w:val="auto"/>
              </w:rPr>
              <w:t>217</w:t>
            </w:r>
          </w:p>
        </w:tc>
        <w:tc>
          <w:tcPr>
            <w:tcW w:w="4861" w:type="dxa"/>
            <w:tcBorders>
              <w:tl2br w:val="nil"/>
              <w:tr2bl w:val="nil"/>
            </w:tcBorders>
            <w:shd w:val="clear" w:color="auto" w:fill="auto"/>
            <w:vAlign w:val="center"/>
          </w:tcPr>
          <w:p w14:paraId="5A6ABB62">
            <w:pPr>
              <w:pStyle w:val="18"/>
              <w:bidi w:val="0"/>
              <w:jc w:val="center"/>
              <w:rPr>
                <w:rFonts w:hint="eastAsia"/>
                <w:color w:val="auto"/>
              </w:rPr>
            </w:pPr>
            <w:r>
              <w:rPr>
                <w:rFonts w:hint="eastAsia"/>
                <w:color w:val="auto"/>
              </w:rPr>
              <w:t>急性毒性</w:t>
            </w:r>
            <w:r>
              <w:rPr>
                <w:rFonts w:hint="eastAsia"/>
                <w:color w:val="auto"/>
                <w:lang w:eastAsia="zh-CN"/>
              </w:rPr>
              <w:t>－</w:t>
            </w:r>
            <w:r>
              <w:rPr>
                <w:rFonts w:hint="eastAsia"/>
                <w:color w:val="auto"/>
              </w:rPr>
              <w:t>经口,类别2*</w:t>
            </w:r>
          </w:p>
          <w:p w14:paraId="5F1922BC">
            <w:pPr>
              <w:pStyle w:val="18"/>
              <w:bidi w:val="0"/>
              <w:jc w:val="center"/>
              <w:rPr>
                <w:rFonts w:hint="eastAsia"/>
                <w:color w:val="auto"/>
              </w:rPr>
            </w:pPr>
            <w:r>
              <w:rPr>
                <w:rFonts w:hint="eastAsia"/>
                <w:color w:val="auto"/>
              </w:rPr>
              <w:t>危害水生环境</w:t>
            </w:r>
            <w:r>
              <w:rPr>
                <w:rFonts w:hint="eastAsia"/>
                <w:color w:val="auto"/>
                <w:lang w:eastAsia="zh-CN"/>
              </w:rPr>
              <w:t>－</w:t>
            </w:r>
            <w:r>
              <w:rPr>
                <w:rFonts w:hint="eastAsia"/>
                <w:color w:val="auto"/>
              </w:rPr>
              <w:t>急性危害,类别1</w:t>
            </w:r>
          </w:p>
          <w:p w14:paraId="660C6058">
            <w:pPr>
              <w:pStyle w:val="18"/>
              <w:bidi w:val="0"/>
              <w:jc w:val="center"/>
              <w:rPr>
                <w:rFonts w:hint="eastAsia"/>
                <w:color w:val="auto"/>
                <w:lang w:val="en-US" w:eastAsia="zh-CN"/>
              </w:rPr>
            </w:pPr>
            <w:r>
              <w:rPr>
                <w:rFonts w:hint="eastAsia"/>
                <w:color w:val="auto"/>
              </w:rPr>
              <w:t>危害水生环境</w:t>
            </w:r>
            <w:r>
              <w:rPr>
                <w:rFonts w:hint="eastAsia"/>
                <w:color w:val="auto"/>
                <w:lang w:eastAsia="zh-CN"/>
              </w:rPr>
              <w:t>－</w:t>
            </w:r>
            <w:r>
              <w:rPr>
                <w:rFonts w:hint="eastAsia"/>
                <w:color w:val="auto"/>
              </w:rPr>
              <w:t>长期危害,类别1</w:t>
            </w:r>
          </w:p>
        </w:tc>
      </w:tr>
      <w:tr w14:paraId="61FC0E9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trHeight w:val="0" w:hRule="atLeast"/>
          <w:jc w:val="center"/>
        </w:trPr>
        <w:tc>
          <w:tcPr>
            <w:tcW w:w="865" w:type="dxa"/>
            <w:tcBorders>
              <w:tl2br w:val="nil"/>
              <w:tr2bl w:val="nil"/>
            </w:tcBorders>
            <w:vAlign w:val="center"/>
          </w:tcPr>
          <w:p w14:paraId="43184BA0">
            <w:pPr>
              <w:pStyle w:val="18"/>
              <w:bidi w:val="0"/>
              <w:jc w:val="center"/>
              <w:rPr>
                <w:rFonts w:hint="eastAsia"/>
                <w:color w:val="auto"/>
                <w:lang w:val="en-US" w:eastAsia="zh-CN"/>
              </w:rPr>
            </w:pPr>
            <w:r>
              <w:rPr>
                <w:rFonts w:hint="eastAsia"/>
                <w:color w:val="auto"/>
                <w:lang w:val="en-US" w:eastAsia="zh-CN"/>
              </w:rPr>
              <w:t>47</w:t>
            </w:r>
          </w:p>
        </w:tc>
        <w:tc>
          <w:tcPr>
            <w:tcW w:w="1623" w:type="dxa"/>
            <w:tcBorders>
              <w:tl2br w:val="nil"/>
              <w:tr2bl w:val="nil"/>
            </w:tcBorders>
            <w:shd w:val="clear" w:color="auto" w:fill="auto"/>
            <w:vAlign w:val="center"/>
          </w:tcPr>
          <w:p w14:paraId="5F048010">
            <w:pPr>
              <w:pStyle w:val="18"/>
              <w:bidi w:val="0"/>
              <w:jc w:val="center"/>
              <w:rPr>
                <w:rFonts w:hint="eastAsia"/>
                <w:color w:val="auto"/>
                <w:lang w:val="en-US" w:eastAsia="zh-CN"/>
              </w:rPr>
            </w:pPr>
            <w:r>
              <w:rPr>
                <w:rFonts w:hint="eastAsia"/>
                <w:color w:val="auto"/>
                <w:lang w:val="en-US" w:eastAsia="zh-CN"/>
              </w:rPr>
              <w:t>温石棉</w:t>
            </w:r>
          </w:p>
        </w:tc>
        <w:tc>
          <w:tcPr>
            <w:tcW w:w="1299" w:type="dxa"/>
            <w:tcBorders>
              <w:tl2br w:val="nil"/>
              <w:tr2bl w:val="nil"/>
            </w:tcBorders>
            <w:vAlign w:val="center"/>
          </w:tcPr>
          <w:p w14:paraId="3C07E84E">
            <w:pPr>
              <w:pStyle w:val="18"/>
              <w:bidi w:val="0"/>
              <w:jc w:val="center"/>
              <w:rPr>
                <w:rFonts w:hint="eastAsia"/>
                <w:color w:val="auto"/>
              </w:rPr>
            </w:pPr>
            <w:r>
              <w:rPr>
                <w:rFonts w:hint="eastAsia"/>
                <w:color w:val="auto"/>
                <w:lang w:val="en-US" w:eastAsia="zh-CN"/>
              </w:rPr>
              <w:t>戊类</w:t>
            </w:r>
          </w:p>
        </w:tc>
        <w:tc>
          <w:tcPr>
            <w:tcW w:w="1729" w:type="dxa"/>
            <w:tcBorders>
              <w:tl2br w:val="nil"/>
              <w:tr2bl w:val="nil"/>
            </w:tcBorders>
            <w:vAlign w:val="center"/>
          </w:tcPr>
          <w:p w14:paraId="03420BF7">
            <w:pPr>
              <w:pStyle w:val="18"/>
              <w:bidi w:val="0"/>
              <w:jc w:val="center"/>
              <w:rPr>
                <w:rFonts w:hint="eastAsia"/>
                <w:color w:val="auto"/>
              </w:rPr>
            </w:pPr>
            <w:r>
              <w:rPr>
                <w:rFonts w:hint="eastAsia"/>
                <w:color w:val="auto"/>
                <w:lang w:val="en-US" w:eastAsia="zh-CN"/>
              </w:rPr>
              <w:t>块体，通常为不同色调的绿色及黄色，也有的为白色</w:t>
            </w:r>
          </w:p>
        </w:tc>
        <w:tc>
          <w:tcPr>
            <w:tcW w:w="1217" w:type="dxa"/>
            <w:tcBorders>
              <w:tl2br w:val="nil"/>
              <w:tr2bl w:val="nil"/>
            </w:tcBorders>
            <w:vAlign w:val="center"/>
          </w:tcPr>
          <w:p w14:paraId="13C298A7">
            <w:pPr>
              <w:pStyle w:val="18"/>
              <w:bidi w:val="0"/>
              <w:jc w:val="center"/>
              <w:rPr>
                <w:rFonts w:hint="eastAsia"/>
                <w:color w:val="auto"/>
              </w:rPr>
            </w:pPr>
            <w:r>
              <w:rPr>
                <w:rFonts w:hint="eastAsia"/>
                <w:color w:val="auto"/>
                <w:lang w:val="en-US" w:eastAsia="zh-CN"/>
              </w:rPr>
              <w:t>/</w:t>
            </w:r>
          </w:p>
        </w:tc>
        <w:tc>
          <w:tcPr>
            <w:tcW w:w="1235" w:type="dxa"/>
            <w:tcBorders>
              <w:tl2br w:val="nil"/>
              <w:tr2bl w:val="nil"/>
            </w:tcBorders>
            <w:shd w:val="clear" w:color="auto" w:fill="auto"/>
            <w:vAlign w:val="center"/>
          </w:tcPr>
          <w:p w14:paraId="68D7FF2E">
            <w:pPr>
              <w:pStyle w:val="18"/>
              <w:bidi w:val="0"/>
              <w:jc w:val="center"/>
              <w:rPr>
                <w:rFonts w:hint="eastAsia"/>
                <w:color w:val="auto"/>
              </w:rPr>
            </w:pPr>
            <w:r>
              <w:rPr>
                <w:rFonts w:hint="eastAsia"/>
                <w:color w:val="auto"/>
              </w:rPr>
              <w:t>1332-21-4</w:t>
            </w:r>
          </w:p>
        </w:tc>
        <w:tc>
          <w:tcPr>
            <w:tcW w:w="1289" w:type="dxa"/>
            <w:tcBorders>
              <w:tl2br w:val="nil"/>
              <w:tr2bl w:val="nil"/>
            </w:tcBorders>
            <w:shd w:val="clear" w:color="auto" w:fill="auto"/>
            <w:vAlign w:val="center"/>
          </w:tcPr>
          <w:p w14:paraId="3FE8CDC2">
            <w:pPr>
              <w:pStyle w:val="18"/>
              <w:bidi w:val="0"/>
              <w:jc w:val="center"/>
              <w:rPr>
                <w:rFonts w:hint="eastAsia"/>
                <w:color w:val="auto"/>
              </w:rPr>
            </w:pPr>
            <w:r>
              <w:rPr>
                <w:rFonts w:hint="eastAsia"/>
                <w:color w:val="auto"/>
              </w:rPr>
              <w:t>1963</w:t>
            </w:r>
          </w:p>
        </w:tc>
        <w:tc>
          <w:tcPr>
            <w:tcW w:w="4861" w:type="dxa"/>
            <w:tcBorders>
              <w:tl2br w:val="nil"/>
              <w:tr2bl w:val="nil"/>
            </w:tcBorders>
            <w:shd w:val="clear" w:color="auto" w:fill="auto"/>
            <w:vAlign w:val="center"/>
          </w:tcPr>
          <w:p w14:paraId="77FE3334">
            <w:pPr>
              <w:pStyle w:val="18"/>
              <w:bidi w:val="0"/>
              <w:jc w:val="center"/>
              <w:rPr>
                <w:rFonts w:hint="eastAsia"/>
                <w:color w:val="auto"/>
              </w:rPr>
            </w:pPr>
            <w:r>
              <w:rPr>
                <w:rFonts w:hint="eastAsia"/>
                <w:color w:val="auto"/>
              </w:rPr>
              <w:t>生殖细胞致突变性,类别2</w:t>
            </w:r>
          </w:p>
          <w:p w14:paraId="399DAED5">
            <w:pPr>
              <w:pStyle w:val="18"/>
              <w:bidi w:val="0"/>
              <w:jc w:val="center"/>
              <w:rPr>
                <w:rFonts w:hint="eastAsia"/>
                <w:color w:val="auto"/>
              </w:rPr>
            </w:pPr>
            <w:r>
              <w:rPr>
                <w:rFonts w:hint="eastAsia"/>
                <w:color w:val="auto"/>
              </w:rPr>
              <w:t>致癌性,类别1A</w:t>
            </w:r>
          </w:p>
          <w:p w14:paraId="0A2A13D3">
            <w:pPr>
              <w:pStyle w:val="18"/>
              <w:bidi w:val="0"/>
              <w:jc w:val="center"/>
              <w:rPr>
                <w:rFonts w:hint="eastAsia"/>
                <w:color w:val="auto"/>
              </w:rPr>
            </w:pPr>
            <w:r>
              <w:rPr>
                <w:rFonts w:hint="eastAsia"/>
                <w:color w:val="auto"/>
              </w:rPr>
              <w:t>特异性靶器官毒性</w:t>
            </w:r>
            <w:r>
              <w:rPr>
                <w:rFonts w:hint="eastAsia"/>
                <w:color w:val="auto"/>
                <w:lang w:eastAsia="zh-CN"/>
              </w:rPr>
              <w:t>－</w:t>
            </w:r>
            <w:r>
              <w:rPr>
                <w:rFonts w:hint="eastAsia"/>
                <w:color w:val="auto"/>
              </w:rPr>
              <w:t>反复接触,类别1</w:t>
            </w:r>
          </w:p>
          <w:p w14:paraId="6014E0FC">
            <w:pPr>
              <w:pStyle w:val="18"/>
              <w:bidi w:val="0"/>
              <w:jc w:val="center"/>
              <w:rPr>
                <w:rFonts w:hint="eastAsia"/>
                <w:color w:val="auto"/>
              </w:rPr>
            </w:pPr>
            <w:r>
              <w:rPr>
                <w:rFonts w:hint="eastAsia"/>
                <w:color w:val="auto"/>
                <w:u w:val="single"/>
              </w:rPr>
              <w:t>不溶于水</w:t>
            </w:r>
          </w:p>
        </w:tc>
      </w:tr>
    </w:tbl>
    <w:p w14:paraId="0C1D30B0">
      <w:pPr>
        <w:bidi w:val="0"/>
        <w:rPr>
          <w:rFonts w:hint="eastAsia"/>
          <w:color w:val="auto"/>
          <w:lang w:val="en-US" w:eastAsia="zh-CN"/>
        </w:rPr>
      </w:pPr>
    </w:p>
    <w:p w14:paraId="1486DA86">
      <w:pPr>
        <w:bidi w:val="0"/>
        <w:rPr>
          <w:rFonts w:hint="eastAsia"/>
          <w:color w:val="auto"/>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E462677">
      <w:pPr>
        <w:bidi w:val="0"/>
        <w:ind w:firstLine="480" w:firstLineChars="200"/>
        <w:rPr>
          <w:rFonts w:hint="default"/>
          <w:color w:val="auto"/>
          <w:lang w:val="en-US" w:eastAsia="zh-CN"/>
        </w:rPr>
      </w:pPr>
      <w:r>
        <w:rPr>
          <w:rFonts w:hint="eastAsia"/>
          <w:color w:val="auto"/>
          <w:lang w:val="en-US" w:eastAsia="zh-CN"/>
        </w:rPr>
        <w:t>2、</w:t>
      </w:r>
      <w:r>
        <w:rPr>
          <w:rFonts w:hint="default"/>
          <w:color w:val="auto"/>
          <w:lang w:val="en-US" w:eastAsia="zh-CN"/>
        </w:rPr>
        <w:t>事故伴生、次生污染物</w:t>
      </w:r>
    </w:p>
    <w:p w14:paraId="792D8605">
      <w:pPr>
        <w:bidi w:val="0"/>
        <w:ind w:firstLine="480" w:firstLineChars="200"/>
        <w:rPr>
          <w:rFonts w:hint="default"/>
          <w:color w:val="auto"/>
          <w:lang w:val="en-US" w:eastAsia="zh-CN"/>
        </w:rPr>
      </w:pPr>
      <w:r>
        <w:rPr>
          <w:rFonts w:hint="eastAsia"/>
          <w:color w:val="auto"/>
          <w:lang w:val="en-US" w:eastAsia="zh-CN"/>
        </w:rPr>
        <w:t>本项目油类、可燃烧物质燃烧产生CO、SO</w:t>
      </w:r>
      <w:r>
        <w:rPr>
          <w:rFonts w:hint="eastAsia"/>
          <w:color w:val="auto"/>
          <w:vertAlign w:val="subscript"/>
          <w:lang w:val="en-US" w:eastAsia="zh-CN"/>
        </w:rPr>
        <w:t>2</w:t>
      </w:r>
      <w:r>
        <w:rPr>
          <w:rFonts w:hint="eastAsia"/>
          <w:color w:val="auto"/>
          <w:lang w:val="en-US" w:eastAsia="zh-CN"/>
        </w:rPr>
        <w:t>、NO</w:t>
      </w:r>
      <w:r>
        <w:rPr>
          <w:rFonts w:hint="eastAsia"/>
          <w:color w:val="auto"/>
          <w:vertAlign w:val="subscript"/>
          <w:lang w:val="en-US" w:eastAsia="zh-CN"/>
        </w:rPr>
        <w:t>2</w:t>
      </w:r>
      <w:r>
        <w:rPr>
          <w:rFonts w:hint="eastAsia"/>
          <w:color w:val="auto"/>
          <w:vertAlign w:val="baseline"/>
          <w:lang w:val="en-US" w:eastAsia="zh-CN"/>
        </w:rPr>
        <w:t>、P</w:t>
      </w:r>
      <w:r>
        <w:rPr>
          <w:rFonts w:hint="eastAsia"/>
          <w:color w:val="auto"/>
          <w:vertAlign w:val="subscript"/>
          <w:lang w:val="en-US" w:eastAsia="zh-CN"/>
        </w:rPr>
        <w:t>2</w:t>
      </w:r>
      <w:r>
        <w:rPr>
          <w:rFonts w:hint="eastAsia"/>
          <w:color w:val="auto"/>
          <w:vertAlign w:val="baseline"/>
          <w:lang w:val="en-US" w:eastAsia="zh-CN"/>
        </w:rPr>
        <w:t>O</w:t>
      </w:r>
      <w:r>
        <w:rPr>
          <w:rFonts w:hint="eastAsia"/>
          <w:color w:val="auto"/>
          <w:vertAlign w:val="subscript"/>
          <w:lang w:val="en-US" w:eastAsia="zh-CN"/>
        </w:rPr>
        <w:t>5</w:t>
      </w:r>
      <w:r>
        <w:rPr>
          <w:rFonts w:hint="eastAsia"/>
          <w:color w:val="auto"/>
          <w:lang w:val="en-US" w:eastAsia="zh-CN"/>
        </w:rPr>
        <w:t>等。</w:t>
      </w:r>
    </w:p>
    <w:p w14:paraId="3C40E03C">
      <w:pPr>
        <w:bidi w:val="0"/>
        <w:ind w:firstLine="480" w:firstLineChars="200"/>
        <w:rPr>
          <w:rFonts w:hint="default"/>
          <w:color w:val="auto"/>
          <w:lang w:val="en-US" w:eastAsia="zh-CN"/>
        </w:rPr>
      </w:pPr>
      <w:r>
        <w:rPr>
          <w:rFonts w:hint="eastAsia"/>
          <w:color w:val="auto"/>
          <w:lang w:val="en-US" w:eastAsia="zh-CN"/>
        </w:rPr>
        <w:t>3、大气</w:t>
      </w:r>
      <w:r>
        <w:rPr>
          <w:rFonts w:hint="default"/>
          <w:color w:val="auto"/>
          <w:lang w:val="en-US" w:eastAsia="zh-CN"/>
        </w:rPr>
        <w:t>环境风险评价因子筛选</w:t>
      </w:r>
    </w:p>
    <w:p w14:paraId="4551FB29">
      <w:pPr>
        <w:bidi w:val="0"/>
        <w:ind w:firstLine="480" w:firstLineChars="200"/>
        <w:rPr>
          <w:rFonts w:hint="default"/>
          <w:color w:val="auto"/>
          <w:u w:val="single"/>
          <w:lang w:val="en-US" w:eastAsia="zh-CN"/>
        </w:rPr>
      </w:pPr>
      <w:r>
        <w:rPr>
          <w:rFonts w:hint="default"/>
          <w:color w:val="auto"/>
          <w:u w:val="single"/>
          <w:lang w:val="en-US" w:eastAsia="zh-CN"/>
        </w:rPr>
        <w:t>根据本项目涉及危险物质的危险特性及其对环境和人群健康的危害程度，泄漏事故的风险评价因子确定为异丁醛</w:t>
      </w:r>
      <w:r>
        <w:rPr>
          <w:rFonts w:hint="eastAsia"/>
          <w:color w:val="auto"/>
          <w:u w:val="single"/>
          <w:lang w:val="en-US" w:eastAsia="zh-CN"/>
        </w:rPr>
        <w:t>（甲类物质）、丙烯酸丁酯（堆存量较大）、CO、SO</w:t>
      </w:r>
      <w:r>
        <w:rPr>
          <w:rFonts w:hint="eastAsia"/>
          <w:color w:val="auto"/>
          <w:u w:val="single"/>
          <w:vertAlign w:val="subscript"/>
          <w:lang w:val="en-US" w:eastAsia="zh-CN"/>
        </w:rPr>
        <w:t>2</w:t>
      </w:r>
      <w:r>
        <w:rPr>
          <w:rFonts w:hint="eastAsia"/>
          <w:color w:val="auto"/>
          <w:u w:val="single"/>
          <w:lang w:val="en-US" w:eastAsia="zh-CN"/>
        </w:rPr>
        <w:t>、NO</w:t>
      </w:r>
      <w:r>
        <w:rPr>
          <w:rFonts w:hint="eastAsia"/>
          <w:color w:val="auto"/>
          <w:u w:val="single"/>
          <w:vertAlign w:val="subscript"/>
          <w:lang w:val="en-US" w:eastAsia="zh-CN"/>
        </w:rPr>
        <w:t>2</w:t>
      </w:r>
      <w:r>
        <w:rPr>
          <w:rFonts w:hint="eastAsia"/>
          <w:color w:val="auto"/>
          <w:u w:val="single"/>
          <w:vertAlign w:val="baseline"/>
          <w:lang w:val="en-US" w:eastAsia="zh-CN"/>
        </w:rPr>
        <w:t>、P</w:t>
      </w:r>
      <w:r>
        <w:rPr>
          <w:rFonts w:hint="eastAsia"/>
          <w:color w:val="auto"/>
          <w:u w:val="single"/>
          <w:vertAlign w:val="subscript"/>
          <w:lang w:val="en-US" w:eastAsia="zh-CN"/>
        </w:rPr>
        <w:t>2</w:t>
      </w:r>
      <w:r>
        <w:rPr>
          <w:rFonts w:hint="eastAsia"/>
          <w:color w:val="auto"/>
          <w:u w:val="single"/>
          <w:vertAlign w:val="baseline"/>
          <w:lang w:val="en-US" w:eastAsia="zh-CN"/>
        </w:rPr>
        <w:t>O</w:t>
      </w:r>
      <w:r>
        <w:rPr>
          <w:rFonts w:hint="eastAsia"/>
          <w:color w:val="auto"/>
          <w:u w:val="single"/>
          <w:vertAlign w:val="subscript"/>
          <w:lang w:val="en-US" w:eastAsia="zh-CN"/>
        </w:rPr>
        <w:t>5</w:t>
      </w:r>
      <w:r>
        <w:rPr>
          <w:rFonts w:hint="default"/>
          <w:color w:val="auto"/>
          <w:u w:val="single"/>
          <w:lang w:val="en-US" w:eastAsia="zh-CN"/>
        </w:rPr>
        <w:t>，主要分析有毒物质直接泄漏后对环境和人群健康的急性伤害</w:t>
      </w:r>
      <w:r>
        <w:rPr>
          <w:rFonts w:hint="eastAsia"/>
          <w:color w:val="auto"/>
          <w:u w:val="single"/>
          <w:lang w:val="en-US" w:eastAsia="zh-CN"/>
        </w:rPr>
        <w:t>。</w:t>
      </w:r>
    </w:p>
    <w:p w14:paraId="3EA3A522">
      <w:pPr>
        <w:pStyle w:val="17"/>
        <w:numPr>
          <w:ilvl w:val="7"/>
          <w:numId w:val="3"/>
        </w:numPr>
        <w:bidi w:val="0"/>
        <w:rPr>
          <w:rFonts w:hint="eastAsia"/>
          <w:color w:val="auto"/>
          <w:lang w:val="en-US" w:eastAsia="zh-CN"/>
        </w:rPr>
      </w:pPr>
      <w:r>
        <w:rPr>
          <w:rFonts w:hint="eastAsia"/>
          <w:color w:val="auto"/>
          <w:lang w:val="en-US" w:eastAsia="zh-CN"/>
        </w:rPr>
        <w:t>危险物质大气毒性终点浓度一览表</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718"/>
        <w:gridCol w:w="2005"/>
        <w:gridCol w:w="1528"/>
        <w:gridCol w:w="2467"/>
        <w:gridCol w:w="2468"/>
      </w:tblGrid>
      <w:tr w14:paraId="62B1ED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718" w:type="dxa"/>
            <w:tcBorders>
              <w:tl2br w:val="nil"/>
              <w:tr2bl w:val="nil"/>
            </w:tcBorders>
            <w:vAlign w:val="center"/>
          </w:tcPr>
          <w:p w14:paraId="292D31A4">
            <w:pPr>
              <w:pStyle w:val="18"/>
              <w:bidi w:val="0"/>
              <w:rPr>
                <w:rFonts w:hint="default"/>
                <w:color w:val="auto"/>
                <w:lang w:val="en-US" w:eastAsia="zh-CN"/>
              </w:rPr>
            </w:pPr>
            <w:r>
              <w:rPr>
                <w:rFonts w:hint="eastAsia"/>
                <w:color w:val="auto"/>
                <w:lang w:val="en-US" w:eastAsia="zh-CN"/>
              </w:rPr>
              <w:t>序号</w:t>
            </w:r>
          </w:p>
        </w:tc>
        <w:tc>
          <w:tcPr>
            <w:tcW w:w="2005" w:type="dxa"/>
            <w:tcBorders>
              <w:tl2br w:val="nil"/>
              <w:tr2bl w:val="nil"/>
            </w:tcBorders>
            <w:vAlign w:val="center"/>
          </w:tcPr>
          <w:p w14:paraId="55F7A025">
            <w:pPr>
              <w:pStyle w:val="18"/>
              <w:bidi w:val="0"/>
              <w:rPr>
                <w:rFonts w:hint="default"/>
                <w:color w:val="auto"/>
                <w:lang w:val="en-US" w:eastAsia="zh-CN"/>
              </w:rPr>
            </w:pPr>
            <w:r>
              <w:rPr>
                <w:rFonts w:hint="eastAsia"/>
                <w:color w:val="auto"/>
                <w:lang w:val="en-US" w:eastAsia="zh-CN"/>
              </w:rPr>
              <w:t>物质名称</w:t>
            </w:r>
          </w:p>
        </w:tc>
        <w:tc>
          <w:tcPr>
            <w:tcW w:w="1528" w:type="dxa"/>
            <w:tcBorders>
              <w:tl2br w:val="nil"/>
              <w:tr2bl w:val="nil"/>
            </w:tcBorders>
            <w:vAlign w:val="center"/>
          </w:tcPr>
          <w:p w14:paraId="57048896">
            <w:pPr>
              <w:pStyle w:val="18"/>
              <w:bidi w:val="0"/>
              <w:rPr>
                <w:rFonts w:hint="default"/>
                <w:color w:val="auto"/>
                <w:lang w:val="en-US" w:eastAsia="zh-CN"/>
              </w:rPr>
            </w:pPr>
            <w:r>
              <w:rPr>
                <w:rFonts w:hint="eastAsia"/>
                <w:color w:val="auto"/>
                <w:lang w:val="en-US" w:eastAsia="zh-CN"/>
              </w:rPr>
              <w:t>CAS号</w:t>
            </w:r>
          </w:p>
        </w:tc>
        <w:tc>
          <w:tcPr>
            <w:tcW w:w="2467" w:type="dxa"/>
            <w:tcBorders>
              <w:tl2br w:val="nil"/>
              <w:tr2bl w:val="nil"/>
            </w:tcBorders>
            <w:vAlign w:val="center"/>
          </w:tcPr>
          <w:p w14:paraId="0EA2B69D">
            <w:pPr>
              <w:pStyle w:val="18"/>
              <w:bidi w:val="0"/>
              <w:rPr>
                <w:rFonts w:hint="default"/>
                <w:color w:val="auto"/>
                <w:lang w:val="en-US" w:eastAsia="zh-CN"/>
              </w:rPr>
            </w:pPr>
            <w:r>
              <w:rPr>
                <w:rFonts w:hint="eastAsia"/>
                <w:color w:val="auto"/>
                <w:lang w:val="en-US" w:eastAsia="zh-CN"/>
              </w:rPr>
              <w:t>毒性终点浓度-1/（mg/m</w:t>
            </w:r>
            <w:r>
              <w:rPr>
                <w:rFonts w:hint="eastAsia"/>
                <w:color w:val="auto"/>
                <w:vertAlign w:val="superscript"/>
                <w:lang w:val="en-US" w:eastAsia="zh-CN"/>
              </w:rPr>
              <w:t>3</w:t>
            </w:r>
            <w:r>
              <w:rPr>
                <w:rFonts w:hint="eastAsia"/>
                <w:color w:val="auto"/>
                <w:lang w:val="en-US" w:eastAsia="zh-CN"/>
              </w:rPr>
              <w:t>）</w:t>
            </w:r>
          </w:p>
        </w:tc>
        <w:tc>
          <w:tcPr>
            <w:tcW w:w="2468" w:type="dxa"/>
            <w:tcBorders>
              <w:tl2br w:val="nil"/>
              <w:tr2bl w:val="nil"/>
            </w:tcBorders>
            <w:vAlign w:val="center"/>
          </w:tcPr>
          <w:p w14:paraId="0C3D0B0B">
            <w:pPr>
              <w:pStyle w:val="18"/>
              <w:bidi w:val="0"/>
              <w:rPr>
                <w:rFonts w:hint="default"/>
                <w:color w:val="auto"/>
                <w:lang w:val="en-US" w:eastAsia="zh-CN"/>
              </w:rPr>
            </w:pPr>
            <w:r>
              <w:rPr>
                <w:rFonts w:hint="eastAsia"/>
                <w:color w:val="auto"/>
                <w:lang w:val="en-US" w:eastAsia="zh-CN"/>
              </w:rPr>
              <w:t>毒性终点浓度-2/（mg/m</w:t>
            </w:r>
            <w:r>
              <w:rPr>
                <w:rFonts w:hint="eastAsia"/>
                <w:color w:val="auto"/>
                <w:vertAlign w:val="superscript"/>
                <w:lang w:val="en-US" w:eastAsia="zh-CN"/>
              </w:rPr>
              <w:t>3</w:t>
            </w:r>
            <w:r>
              <w:rPr>
                <w:rFonts w:hint="eastAsia"/>
                <w:color w:val="auto"/>
                <w:lang w:val="en-US" w:eastAsia="zh-CN"/>
              </w:rPr>
              <w:t>）</w:t>
            </w:r>
          </w:p>
        </w:tc>
      </w:tr>
      <w:tr w14:paraId="37DB73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60C3EC94">
            <w:pPr>
              <w:pStyle w:val="18"/>
              <w:bidi w:val="0"/>
              <w:rPr>
                <w:rFonts w:hint="default"/>
                <w:color w:val="auto"/>
                <w:lang w:val="en-US" w:eastAsia="zh-CN"/>
              </w:rPr>
            </w:pPr>
            <w:r>
              <w:rPr>
                <w:rFonts w:hint="eastAsia"/>
                <w:color w:val="auto"/>
                <w:lang w:val="en-US" w:eastAsia="zh-CN"/>
              </w:rPr>
              <w:t>1</w:t>
            </w:r>
          </w:p>
        </w:tc>
        <w:tc>
          <w:tcPr>
            <w:tcW w:w="2005" w:type="dxa"/>
            <w:tcBorders>
              <w:tl2br w:val="nil"/>
              <w:tr2bl w:val="nil"/>
            </w:tcBorders>
            <w:vAlign w:val="center"/>
          </w:tcPr>
          <w:p w14:paraId="01BC3AEA">
            <w:pPr>
              <w:pStyle w:val="18"/>
              <w:bidi w:val="0"/>
              <w:rPr>
                <w:rFonts w:hint="default"/>
                <w:color w:val="auto"/>
                <w:lang w:val="en-US" w:eastAsia="zh-CN"/>
              </w:rPr>
            </w:pPr>
            <w:r>
              <w:rPr>
                <w:rFonts w:hint="eastAsia"/>
                <w:color w:val="auto"/>
                <w:lang w:val="en-US" w:eastAsia="zh-CN"/>
              </w:rPr>
              <w:t>打火机（主要成分正丁烷）</w:t>
            </w:r>
          </w:p>
        </w:tc>
        <w:tc>
          <w:tcPr>
            <w:tcW w:w="1528" w:type="dxa"/>
            <w:tcBorders>
              <w:tl2br w:val="nil"/>
              <w:tr2bl w:val="nil"/>
            </w:tcBorders>
            <w:vAlign w:val="center"/>
          </w:tcPr>
          <w:p w14:paraId="08389167">
            <w:pPr>
              <w:pStyle w:val="18"/>
              <w:bidi w:val="0"/>
              <w:rPr>
                <w:rFonts w:hint="default"/>
                <w:color w:val="auto"/>
                <w:lang w:val="en-US" w:eastAsia="zh-CN"/>
              </w:rPr>
            </w:pPr>
            <w:r>
              <w:rPr>
                <w:color w:val="auto"/>
              </w:rPr>
              <w:t>106-97-8</w:t>
            </w:r>
          </w:p>
        </w:tc>
        <w:tc>
          <w:tcPr>
            <w:tcW w:w="2467" w:type="dxa"/>
            <w:tcBorders>
              <w:tl2br w:val="nil"/>
              <w:tr2bl w:val="nil"/>
            </w:tcBorders>
            <w:vAlign w:val="center"/>
          </w:tcPr>
          <w:p w14:paraId="2A32FDFE">
            <w:pPr>
              <w:pStyle w:val="18"/>
              <w:bidi w:val="0"/>
              <w:rPr>
                <w:rFonts w:hint="default"/>
                <w:color w:val="auto"/>
                <w:lang w:val="en-US" w:eastAsia="zh-CN"/>
              </w:rPr>
            </w:pPr>
            <w:r>
              <w:rPr>
                <w:rFonts w:hint="eastAsia"/>
                <w:color w:val="auto"/>
                <w:lang w:val="en-US" w:eastAsia="zh-CN"/>
              </w:rPr>
              <w:t>130000</w:t>
            </w:r>
          </w:p>
        </w:tc>
        <w:tc>
          <w:tcPr>
            <w:tcW w:w="2468" w:type="dxa"/>
            <w:tcBorders>
              <w:tl2br w:val="nil"/>
              <w:tr2bl w:val="nil"/>
            </w:tcBorders>
            <w:vAlign w:val="center"/>
          </w:tcPr>
          <w:p w14:paraId="0FD02B6C">
            <w:pPr>
              <w:pStyle w:val="18"/>
              <w:bidi w:val="0"/>
              <w:rPr>
                <w:rFonts w:hint="default"/>
                <w:color w:val="auto"/>
                <w:lang w:val="en-US" w:eastAsia="zh-CN"/>
              </w:rPr>
            </w:pPr>
            <w:r>
              <w:rPr>
                <w:rFonts w:hint="eastAsia"/>
                <w:color w:val="auto"/>
                <w:lang w:val="en-US" w:eastAsia="zh-CN"/>
              </w:rPr>
              <w:t>40000</w:t>
            </w:r>
          </w:p>
        </w:tc>
      </w:tr>
      <w:tr w14:paraId="0565BB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55FAB566">
            <w:pPr>
              <w:pStyle w:val="18"/>
              <w:bidi w:val="0"/>
              <w:rPr>
                <w:rFonts w:hint="default"/>
                <w:color w:val="auto"/>
                <w:lang w:val="en-US" w:eastAsia="zh-CN"/>
              </w:rPr>
            </w:pPr>
            <w:r>
              <w:rPr>
                <w:rFonts w:hint="eastAsia"/>
                <w:color w:val="auto"/>
                <w:lang w:val="en-US" w:eastAsia="zh-CN"/>
              </w:rPr>
              <w:t>2</w:t>
            </w:r>
          </w:p>
        </w:tc>
        <w:tc>
          <w:tcPr>
            <w:tcW w:w="2005" w:type="dxa"/>
            <w:tcBorders>
              <w:tl2br w:val="nil"/>
              <w:tr2bl w:val="nil"/>
            </w:tcBorders>
            <w:vAlign w:val="center"/>
          </w:tcPr>
          <w:p w14:paraId="1CA0FFCF">
            <w:pPr>
              <w:pStyle w:val="18"/>
              <w:bidi w:val="0"/>
              <w:rPr>
                <w:rFonts w:hint="default"/>
                <w:color w:val="auto"/>
                <w:lang w:val="en-US" w:eastAsia="zh-CN"/>
              </w:rPr>
            </w:pPr>
            <w:r>
              <w:rPr>
                <w:rFonts w:hint="eastAsia"/>
                <w:color w:val="auto"/>
                <w:lang w:val="en-US" w:eastAsia="zh-CN"/>
              </w:rPr>
              <w:t>松节油</w:t>
            </w:r>
          </w:p>
        </w:tc>
        <w:tc>
          <w:tcPr>
            <w:tcW w:w="1528" w:type="dxa"/>
            <w:tcBorders>
              <w:tl2br w:val="nil"/>
              <w:tr2bl w:val="nil"/>
            </w:tcBorders>
            <w:vAlign w:val="center"/>
          </w:tcPr>
          <w:p w14:paraId="37D6DE14">
            <w:pPr>
              <w:pStyle w:val="18"/>
              <w:bidi w:val="0"/>
              <w:rPr>
                <w:rFonts w:hint="default"/>
                <w:color w:val="auto"/>
                <w:lang w:val="en-US" w:eastAsia="zh-CN"/>
              </w:rPr>
            </w:pPr>
            <w:r>
              <w:rPr>
                <w:color w:val="auto"/>
              </w:rPr>
              <w:t>8006-64-2</w:t>
            </w:r>
          </w:p>
        </w:tc>
        <w:tc>
          <w:tcPr>
            <w:tcW w:w="2467" w:type="dxa"/>
            <w:tcBorders>
              <w:tl2br w:val="nil"/>
              <w:tr2bl w:val="nil"/>
            </w:tcBorders>
            <w:vAlign w:val="center"/>
          </w:tcPr>
          <w:p w14:paraId="61F107D0">
            <w:pPr>
              <w:pStyle w:val="18"/>
              <w:bidi w:val="0"/>
              <w:rPr>
                <w:rFonts w:hint="default"/>
                <w:color w:val="auto"/>
                <w:lang w:val="en-US" w:eastAsia="zh-CN"/>
              </w:rPr>
            </w:pPr>
            <w:r>
              <w:rPr>
                <w:rFonts w:hint="default"/>
                <w:color w:val="auto"/>
                <w:lang w:val="en-US" w:eastAsia="zh-CN"/>
              </w:rPr>
              <w:t>18482</w:t>
            </w:r>
          </w:p>
        </w:tc>
        <w:tc>
          <w:tcPr>
            <w:tcW w:w="2468" w:type="dxa"/>
            <w:tcBorders>
              <w:tl2br w:val="nil"/>
              <w:tr2bl w:val="nil"/>
            </w:tcBorders>
            <w:vAlign w:val="center"/>
          </w:tcPr>
          <w:p w14:paraId="7379D9C3">
            <w:pPr>
              <w:pStyle w:val="18"/>
              <w:bidi w:val="0"/>
              <w:rPr>
                <w:rFonts w:hint="default"/>
                <w:color w:val="auto"/>
                <w:lang w:val="en-US" w:eastAsia="zh-CN"/>
              </w:rPr>
            </w:pPr>
            <w:r>
              <w:rPr>
                <w:rFonts w:hint="default"/>
                <w:color w:val="auto"/>
                <w:lang w:val="en-US" w:eastAsia="zh-CN"/>
              </w:rPr>
              <w:t>147</w:t>
            </w:r>
            <w:r>
              <w:rPr>
                <w:rFonts w:hint="eastAsia"/>
                <w:color w:val="auto"/>
                <w:lang w:val="en-US" w:eastAsia="zh-CN"/>
              </w:rPr>
              <w:t>9</w:t>
            </w:r>
          </w:p>
        </w:tc>
      </w:tr>
      <w:tr w14:paraId="6BD14D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30EB1D38">
            <w:pPr>
              <w:pStyle w:val="18"/>
              <w:bidi w:val="0"/>
              <w:rPr>
                <w:rFonts w:hint="default"/>
                <w:color w:val="auto"/>
                <w:lang w:val="en-US" w:eastAsia="zh-CN"/>
              </w:rPr>
            </w:pPr>
            <w:r>
              <w:rPr>
                <w:rFonts w:hint="eastAsia"/>
                <w:color w:val="auto"/>
                <w:lang w:val="en-US" w:eastAsia="zh-CN"/>
              </w:rPr>
              <w:t>3</w:t>
            </w:r>
          </w:p>
        </w:tc>
        <w:tc>
          <w:tcPr>
            <w:tcW w:w="2005" w:type="dxa"/>
            <w:tcBorders>
              <w:tl2br w:val="nil"/>
              <w:tr2bl w:val="nil"/>
            </w:tcBorders>
            <w:vAlign w:val="center"/>
          </w:tcPr>
          <w:p w14:paraId="50309AA1">
            <w:pPr>
              <w:pStyle w:val="18"/>
              <w:bidi w:val="0"/>
              <w:rPr>
                <w:rFonts w:hint="default"/>
                <w:color w:val="auto"/>
                <w:lang w:val="en-US" w:eastAsia="zh-CN"/>
              </w:rPr>
            </w:pPr>
            <w:r>
              <w:rPr>
                <w:rFonts w:hint="eastAsia"/>
                <w:color w:val="auto"/>
                <w:lang w:val="en-US" w:eastAsia="zh-CN"/>
              </w:rPr>
              <w:t>煤焦油</w:t>
            </w:r>
          </w:p>
        </w:tc>
        <w:tc>
          <w:tcPr>
            <w:tcW w:w="1528" w:type="dxa"/>
            <w:tcBorders>
              <w:tl2br w:val="nil"/>
              <w:tr2bl w:val="nil"/>
            </w:tcBorders>
            <w:vAlign w:val="center"/>
          </w:tcPr>
          <w:p w14:paraId="54585BA8">
            <w:pPr>
              <w:pStyle w:val="18"/>
              <w:bidi w:val="0"/>
              <w:rPr>
                <w:rFonts w:hint="default"/>
                <w:color w:val="auto"/>
                <w:lang w:val="en-US" w:eastAsia="zh-CN"/>
              </w:rPr>
            </w:pPr>
            <w:r>
              <w:rPr>
                <w:color w:val="auto"/>
              </w:rPr>
              <w:t>8007-45-2</w:t>
            </w:r>
          </w:p>
        </w:tc>
        <w:tc>
          <w:tcPr>
            <w:tcW w:w="2467" w:type="dxa"/>
            <w:tcBorders>
              <w:tl2br w:val="nil"/>
              <w:tr2bl w:val="nil"/>
            </w:tcBorders>
            <w:vAlign w:val="center"/>
          </w:tcPr>
          <w:p w14:paraId="5AF6187C">
            <w:pPr>
              <w:pStyle w:val="18"/>
              <w:bidi w:val="0"/>
              <w:rPr>
                <w:rFonts w:hint="default"/>
                <w:color w:val="auto"/>
                <w:lang w:val="en-US" w:eastAsia="zh-CN"/>
              </w:rPr>
            </w:pPr>
            <w:r>
              <w:rPr>
                <w:rFonts w:hint="eastAsia"/>
                <w:color w:val="auto"/>
                <w:lang w:val="en-US" w:eastAsia="zh-CN"/>
              </w:rPr>
              <w:t>190</w:t>
            </w:r>
          </w:p>
        </w:tc>
        <w:tc>
          <w:tcPr>
            <w:tcW w:w="2468" w:type="dxa"/>
            <w:tcBorders>
              <w:tl2br w:val="nil"/>
              <w:tr2bl w:val="nil"/>
            </w:tcBorders>
            <w:vAlign w:val="center"/>
          </w:tcPr>
          <w:p w14:paraId="1BEDDE4B">
            <w:pPr>
              <w:pStyle w:val="18"/>
              <w:bidi w:val="0"/>
              <w:rPr>
                <w:rFonts w:hint="default"/>
                <w:color w:val="auto"/>
                <w:lang w:val="en-US" w:eastAsia="zh-CN"/>
              </w:rPr>
            </w:pPr>
            <w:r>
              <w:rPr>
                <w:rFonts w:hint="eastAsia"/>
                <w:color w:val="auto"/>
                <w:lang w:val="en-US" w:eastAsia="zh-CN"/>
              </w:rPr>
              <w:t>31</w:t>
            </w:r>
          </w:p>
        </w:tc>
      </w:tr>
      <w:tr w14:paraId="5DE05C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308DD9B4">
            <w:pPr>
              <w:pStyle w:val="18"/>
              <w:bidi w:val="0"/>
              <w:rPr>
                <w:rFonts w:hint="default"/>
                <w:color w:val="auto"/>
                <w:lang w:val="en-US" w:eastAsia="zh-CN"/>
              </w:rPr>
            </w:pPr>
            <w:r>
              <w:rPr>
                <w:rFonts w:hint="eastAsia"/>
                <w:color w:val="auto"/>
                <w:lang w:val="en-US" w:eastAsia="zh-CN"/>
              </w:rPr>
              <w:t>4</w:t>
            </w:r>
          </w:p>
        </w:tc>
        <w:tc>
          <w:tcPr>
            <w:tcW w:w="2005" w:type="dxa"/>
            <w:tcBorders>
              <w:tl2br w:val="nil"/>
              <w:tr2bl w:val="nil"/>
            </w:tcBorders>
            <w:vAlign w:val="center"/>
          </w:tcPr>
          <w:p w14:paraId="4B309EDF">
            <w:pPr>
              <w:pStyle w:val="18"/>
              <w:bidi w:val="0"/>
              <w:rPr>
                <w:rFonts w:hint="default"/>
                <w:color w:val="auto"/>
                <w:lang w:val="en-US" w:eastAsia="zh-CN"/>
              </w:rPr>
            </w:pPr>
            <w:r>
              <w:rPr>
                <w:rFonts w:hint="eastAsia"/>
                <w:color w:val="auto"/>
                <w:lang w:val="en-US" w:eastAsia="zh-CN"/>
              </w:rPr>
              <w:t>乙醇</w:t>
            </w:r>
          </w:p>
        </w:tc>
        <w:tc>
          <w:tcPr>
            <w:tcW w:w="1528" w:type="dxa"/>
            <w:tcBorders>
              <w:tl2br w:val="nil"/>
              <w:tr2bl w:val="nil"/>
            </w:tcBorders>
            <w:vAlign w:val="center"/>
          </w:tcPr>
          <w:p w14:paraId="63A0FC48">
            <w:pPr>
              <w:pStyle w:val="18"/>
              <w:bidi w:val="0"/>
              <w:rPr>
                <w:rFonts w:hint="default"/>
                <w:color w:val="auto"/>
                <w:lang w:val="en-US" w:eastAsia="zh-CN"/>
              </w:rPr>
            </w:pPr>
            <w:r>
              <w:rPr>
                <w:rFonts w:hint="eastAsia"/>
                <w:color w:val="auto"/>
                <w:lang w:val="en-US" w:eastAsia="zh-CN"/>
              </w:rPr>
              <w:t>64-17-5</w:t>
            </w:r>
          </w:p>
        </w:tc>
        <w:tc>
          <w:tcPr>
            <w:tcW w:w="2467" w:type="dxa"/>
            <w:tcBorders>
              <w:tl2br w:val="nil"/>
              <w:tr2bl w:val="nil"/>
            </w:tcBorders>
            <w:vAlign w:val="center"/>
          </w:tcPr>
          <w:p w14:paraId="4E3256C6">
            <w:pPr>
              <w:pStyle w:val="18"/>
              <w:bidi w:val="0"/>
              <w:rPr>
                <w:rFonts w:hint="default"/>
                <w:color w:val="auto"/>
                <w:lang w:val="en-US" w:eastAsia="zh-CN"/>
              </w:rPr>
            </w:pPr>
            <w:r>
              <w:rPr>
                <w:rFonts w:hint="default"/>
                <w:color w:val="auto"/>
                <w:lang w:val="en-US" w:eastAsia="zh-CN"/>
              </w:rPr>
              <w:t>41563</w:t>
            </w:r>
          </w:p>
        </w:tc>
        <w:tc>
          <w:tcPr>
            <w:tcW w:w="2468" w:type="dxa"/>
            <w:tcBorders>
              <w:tl2br w:val="nil"/>
              <w:tr2bl w:val="nil"/>
            </w:tcBorders>
            <w:vAlign w:val="center"/>
          </w:tcPr>
          <w:p w14:paraId="02E64A2C">
            <w:pPr>
              <w:pStyle w:val="18"/>
              <w:bidi w:val="0"/>
              <w:rPr>
                <w:rFonts w:hint="default"/>
                <w:color w:val="auto"/>
                <w:lang w:val="en-US" w:eastAsia="zh-CN"/>
              </w:rPr>
            </w:pPr>
            <w:r>
              <w:rPr>
                <w:rFonts w:hint="default"/>
                <w:color w:val="auto"/>
                <w:lang w:val="en-US" w:eastAsia="zh-CN"/>
              </w:rPr>
              <w:t>914</w:t>
            </w:r>
            <w:r>
              <w:rPr>
                <w:rFonts w:hint="eastAsia"/>
                <w:color w:val="auto"/>
                <w:lang w:val="en-US" w:eastAsia="zh-CN"/>
              </w:rPr>
              <w:t>4</w:t>
            </w:r>
          </w:p>
        </w:tc>
      </w:tr>
      <w:tr w14:paraId="02F43C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32DF8B4D">
            <w:pPr>
              <w:pStyle w:val="18"/>
              <w:bidi w:val="0"/>
              <w:rPr>
                <w:rFonts w:hint="default"/>
                <w:color w:val="auto"/>
                <w:lang w:val="en-US" w:eastAsia="zh-CN"/>
              </w:rPr>
            </w:pPr>
            <w:r>
              <w:rPr>
                <w:rFonts w:hint="eastAsia"/>
                <w:color w:val="auto"/>
                <w:lang w:val="en-US" w:eastAsia="zh-CN"/>
              </w:rPr>
              <w:t>5</w:t>
            </w:r>
          </w:p>
        </w:tc>
        <w:tc>
          <w:tcPr>
            <w:tcW w:w="2005" w:type="dxa"/>
            <w:tcBorders>
              <w:tl2br w:val="nil"/>
              <w:tr2bl w:val="nil"/>
            </w:tcBorders>
            <w:vAlign w:val="center"/>
          </w:tcPr>
          <w:p w14:paraId="7D9B1A80">
            <w:pPr>
              <w:pStyle w:val="18"/>
              <w:bidi w:val="0"/>
              <w:rPr>
                <w:rFonts w:hint="default"/>
                <w:color w:val="auto"/>
                <w:lang w:val="en-US" w:eastAsia="zh-CN"/>
              </w:rPr>
            </w:pPr>
            <w:r>
              <w:rPr>
                <w:rFonts w:hint="eastAsia"/>
                <w:color w:val="auto"/>
                <w:lang w:val="en-US" w:eastAsia="zh-CN"/>
              </w:rPr>
              <w:t>乙醛</w:t>
            </w:r>
          </w:p>
        </w:tc>
        <w:tc>
          <w:tcPr>
            <w:tcW w:w="1528" w:type="dxa"/>
            <w:tcBorders>
              <w:tl2br w:val="nil"/>
              <w:tr2bl w:val="nil"/>
            </w:tcBorders>
            <w:vAlign w:val="center"/>
          </w:tcPr>
          <w:p w14:paraId="30D1AD45">
            <w:pPr>
              <w:pStyle w:val="18"/>
              <w:bidi w:val="0"/>
              <w:rPr>
                <w:rFonts w:hint="default"/>
                <w:color w:val="auto"/>
                <w:lang w:val="en-US" w:eastAsia="zh-CN"/>
              </w:rPr>
            </w:pPr>
            <w:r>
              <w:rPr>
                <w:color w:val="auto"/>
              </w:rPr>
              <w:t>75-07-0</w:t>
            </w:r>
          </w:p>
        </w:tc>
        <w:tc>
          <w:tcPr>
            <w:tcW w:w="2467" w:type="dxa"/>
            <w:tcBorders>
              <w:tl2br w:val="nil"/>
              <w:tr2bl w:val="nil"/>
            </w:tcBorders>
            <w:vAlign w:val="center"/>
          </w:tcPr>
          <w:p w14:paraId="01513AEF">
            <w:pPr>
              <w:pStyle w:val="18"/>
              <w:bidi w:val="0"/>
              <w:rPr>
                <w:rFonts w:hint="default"/>
                <w:color w:val="auto"/>
                <w:lang w:val="en-US" w:eastAsia="zh-CN"/>
              </w:rPr>
            </w:pPr>
            <w:r>
              <w:rPr>
                <w:rFonts w:hint="eastAsia"/>
                <w:color w:val="auto"/>
                <w:lang w:val="en-US" w:eastAsia="zh-CN"/>
              </w:rPr>
              <w:t>1500</w:t>
            </w:r>
          </w:p>
        </w:tc>
        <w:tc>
          <w:tcPr>
            <w:tcW w:w="2468" w:type="dxa"/>
            <w:tcBorders>
              <w:tl2br w:val="nil"/>
              <w:tr2bl w:val="nil"/>
            </w:tcBorders>
            <w:vAlign w:val="center"/>
          </w:tcPr>
          <w:p w14:paraId="00BB7693">
            <w:pPr>
              <w:pStyle w:val="18"/>
              <w:bidi w:val="0"/>
              <w:rPr>
                <w:rFonts w:hint="default"/>
                <w:color w:val="auto"/>
                <w:lang w:val="en-US" w:eastAsia="zh-CN"/>
              </w:rPr>
            </w:pPr>
            <w:r>
              <w:rPr>
                <w:rFonts w:hint="eastAsia"/>
                <w:color w:val="auto"/>
                <w:lang w:val="en-US" w:eastAsia="zh-CN"/>
              </w:rPr>
              <w:t>490</w:t>
            </w:r>
          </w:p>
        </w:tc>
      </w:tr>
      <w:tr w14:paraId="268143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671CEA3B">
            <w:pPr>
              <w:pStyle w:val="18"/>
              <w:bidi w:val="0"/>
              <w:rPr>
                <w:rFonts w:hint="default"/>
                <w:color w:val="auto"/>
                <w:lang w:val="en-US" w:eastAsia="zh-CN"/>
              </w:rPr>
            </w:pPr>
            <w:r>
              <w:rPr>
                <w:rFonts w:hint="eastAsia"/>
                <w:color w:val="auto"/>
                <w:lang w:val="en-US" w:eastAsia="zh-CN"/>
              </w:rPr>
              <w:t>6</w:t>
            </w:r>
          </w:p>
        </w:tc>
        <w:tc>
          <w:tcPr>
            <w:tcW w:w="2005" w:type="dxa"/>
            <w:tcBorders>
              <w:tl2br w:val="nil"/>
              <w:tr2bl w:val="nil"/>
            </w:tcBorders>
            <w:vAlign w:val="center"/>
          </w:tcPr>
          <w:p w14:paraId="03A41A4A">
            <w:pPr>
              <w:pStyle w:val="18"/>
              <w:bidi w:val="0"/>
              <w:rPr>
                <w:rFonts w:hint="default"/>
                <w:color w:val="auto"/>
                <w:lang w:val="en-US" w:eastAsia="zh-CN"/>
              </w:rPr>
            </w:pPr>
            <w:r>
              <w:rPr>
                <w:rFonts w:hint="eastAsia"/>
                <w:color w:val="auto"/>
                <w:lang w:val="en-US" w:eastAsia="zh-CN"/>
              </w:rPr>
              <w:t>甲基丙烯酸甲酯</w:t>
            </w:r>
          </w:p>
        </w:tc>
        <w:tc>
          <w:tcPr>
            <w:tcW w:w="1528" w:type="dxa"/>
            <w:tcBorders>
              <w:tl2br w:val="nil"/>
              <w:tr2bl w:val="nil"/>
            </w:tcBorders>
            <w:vAlign w:val="center"/>
          </w:tcPr>
          <w:p w14:paraId="41D10167">
            <w:pPr>
              <w:pStyle w:val="18"/>
              <w:bidi w:val="0"/>
              <w:rPr>
                <w:rFonts w:hint="default"/>
                <w:color w:val="auto"/>
                <w:lang w:val="en-US" w:eastAsia="zh-CN"/>
              </w:rPr>
            </w:pPr>
            <w:r>
              <w:rPr>
                <w:color w:val="auto"/>
              </w:rPr>
              <w:t>80-62-6</w:t>
            </w:r>
          </w:p>
        </w:tc>
        <w:tc>
          <w:tcPr>
            <w:tcW w:w="2467" w:type="dxa"/>
            <w:tcBorders>
              <w:tl2br w:val="nil"/>
              <w:tr2bl w:val="nil"/>
            </w:tcBorders>
            <w:vAlign w:val="center"/>
          </w:tcPr>
          <w:p w14:paraId="08BFAA5E">
            <w:pPr>
              <w:pStyle w:val="18"/>
              <w:bidi w:val="0"/>
              <w:rPr>
                <w:rFonts w:hint="default"/>
                <w:color w:val="auto"/>
                <w:lang w:val="en-US" w:eastAsia="zh-CN"/>
              </w:rPr>
            </w:pPr>
            <w:r>
              <w:rPr>
                <w:rFonts w:hint="eastAsia"/>
                <w:color w:val="auto"/>
                <w:lang w:val="en-US" w:eastAsia="zh-CN"/>
              </w:rPr>
              <w:t>2300</w:t>
            </w:r>
          </w:p>
        </w:tc>
        <w:tc>
          <w:tcPr>
            <w:tcW w:w="2468" w:type="dxa"/>
            <w:tcBorders>
              <w:tl2br w:val="nil"/>
              <w:tr2bl w:val="nil"/>
            </w:tcBorders>
            <w:vAlign w:val="center"/>
          </w:tcPr>
          <w:p w14:paraId="2B183F2C">
            <w:pPr>
              <w:pStyle w:val="18"/>
              <w:bidi w:val="0"/>
              <w:rPr>
                <w:rFonts w:hint="default"/>
                <w:color w:val="auto"/>
                <w:lang w:val="en-US" w:eastAsia="zh-CN"/>
              </w:rPr>
            </w:pPr>
            <w:r>
              <w:rPr>
                <w:rFonts w:hint="eastAsia"/>
                <w:color w:val="auto"/>
                <w:lang w:val="en-US" w:eastAsia="zh-CN"/>
              </w:rPr>
              <w:t>490</w:t>
            </w:r>
          </w:p>
        </w:tc>
      </w:tr>
      <w:tr w14:paraId="03B58E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435E5B1E">
            <w:pPr>
              <w:pStyle w:val="18"/>
              <w:bidi w:val="0"/>
              <w:rPr>
                <w:rFonts w:hint="default"/>
                <w:color w:val="auto"/>
                <w:lang w:val="en-US" w:eastAsia="zh-CN"/>
              </w:rPr>
            </w:pPr>
            <w:r>
              <w:rPr>
                <w:rFonts w:hint="eastAsia"/>
                <w:color w:val="auto"/>
                <w:lang w:val="en-US" w:eastAsia="zh-CN"/>
              </w:rPr>
              <w:t>7</w:t>
            </w:r>
          </w:p>
        </w:tc>
        <w:tc>
          <w:tcPr>
            <w:tcW w:w="2005" w:type="dxa"/>
            <w:tcBorders>
              <w:tl2br w:val="nil"/>
              <w:tr2bl w:val="nil"/>
            </w:tcBorders>
            <w:vAlign w:val="center"/>
          </w:tcPr>
          <w:p w14:paraId="2E8DA79B">
            <w:pPr>
              <w:pStyle w:val="18"/>
              <w:bidi w:val="0"/>
              <w:rPr>
                <w:rFonts w:hint="default"/>
                <w:color w:val="auto"/>
                <w:lang w:val="en-US" w:eastAsia="zh-CN"/>
              </w:rPr>
            </w:pPr>
            <w:r>
              <w:rPr>
                <w:rFonts w:hint="eastAsia"/>
                <w:color w:val="auto"/>
                <w:lang w:val="en-US" w:eastAsia="zh-CN"/>
              </w:rPr>
              <w:t>丙酮</w:t>
            </w:r>
          </w:p>
        </w:tc>
        <w:tc>
          <w:tcPr>
            <w:tcW w:w="1528" w:type="dxa"/>
            <w:tcBorders>
              <w:tl2br w:val="nil"/>
              <w:tr2bl w:val="nil"/>
            </w:tcBorders>
            <w:vAlign w:val="center"/>
          </w:tcPr>
          <w:p w14:paraId="616FB3F2">
            <w:pPr>
              <w:pStyle w:val="18"/>
              <w:bidi w:val="0"/>
              <w:rPr>
                <w:rFonts w:hint="default"/>
                <w:color w:val="auto"/>
                <w:lang w:val="en-US" w:eastAsia="zh-CN"/>
              </w:rPr>
            </w:pPr>
            <w:r>
              <w:rPr>
                <w:color w:val="auto"/>
              </w:rPr>
              <w:t>67-64-1</w:t>
            </w:r>
          </w:p>
        </w:tc>
        <w:tc>
          <w:tcPr>
            <w:tcW w:w="2467" w:type="dxa"/>
            <w:tcBorders>
              <w:tl2br w:val="nil"/>
              <w:tr2bl w:val="nil"/>
            </w:tcBorders>
            <w:vAlign w:val="center"/>
          </w:tcPr>
          <w:p w14:paraId="4E52409D">
            <w:pPr>
              <w:pStyle w:val="18"/>
              <w:bidi w:val="0"/>
              <w:rPr>
                <w:rFonts w:hint="default"/>
                <w:color w:val="auto"/>
                <w:lang w:val="en-US" w:eastAsia="zh-CN"/>
              </w:rPr>
            </w:pPr>
            <w:r>
              <w:rPr>
                <w:rFonts w:hint="eastAsia"/>
                <w:color w:val="auto"/>
                <w:lang w:val="en-US" w:eastAsia="zh-CN"/>
              </w:rPr>
              <w:t>14000</w:t>
            </w:r>
          </w:p>
        </w:tc>
        <w:tc>
          <w:tcPr>
            <w:tcW w:w="2468" w:type="dxa"/>
            <w:tcBorders>
              <w:tl2br w:val="nil"/>
              <w:tr2bl w:val="nil"/>
            </w:tcBorders>
            <w:vAlign w:val="center"/>
          </w:tcPr>
          <w:p w14:paraId="05EFE4AD">
            <w:pPr>
              <w:pStyle w:val="18"/>
              <w:bidi w:val="0"/>
              <w:rPr>
                <w:rFonts w:hint="default"/>
                <w:color w:val="auto"/>
                <w:lang w:val="en-US" w:eastAsia="zh-CN"/>
              </w:rPr>
            </w:pPr>
            <w:r>
              <w:rPr>
                <w:rFonts w:hint="eastAsia"/>
                <w:color w:val="auto"/>
                <w:lang w:val="en-US" w:eastAsia="zh-CN"/>
              </w:rPr>
              <w:t>7600</w:t>
            </w:r>
          </w:p>
        </w:tc>
      </w:tr>
      <w:tr w14:paraId="53B02C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620D4268">
            <w:pPr>
              <w:pStyle w:val="18"/>
              <w:bidi w:val="0"/>
              <w:rPr>
                <w:rFonts w:hint="eastAsia"/>
                <w:color w:val="auto"/>
                <w:lang w:val="en-US" w:eastAsia="zh-CN"/>
              </w:rPr>
            </w:pPr>
            <w:r>
              <w:rPr>
                <w:rFonts w:hint="eastAsia"/>
                <w:color w:val="auto"/>
                <w:lang w:val="en-US" w:eastAsia="zh-CN"/>
              </w:rPr>
              <w:t>8</w:t>
            </w:r>
          </w:p>
        </w:tc>
        <w:tc>
          <w:tcPr>
            <w:tcW w:w="2005" w:type="dxa"/>
            <w:tcBorders>
              <w:tl2br w:val="nil"/>
              <w:tr2bl w:val="nil"/>
            </w:tcBorders>
            <w:vAlign w:val="center"/>
          </w:tcPr>
          <w:p w14:paraId="7ADC65AB">
            <w:pPr>
              <w:pStyle w:val="18"/>
              <w:bidi w:val="0"/>
              <w:rPr>
                <w:rFonts w:hint="default"/>
                <w:color w:val="auto"/>
                <w:lang w:val="en-US" w:eastAsia="zh-CN"/>
              </w:rPr>
            </w:pPr>
            <w:r>
              <w:rPr>
                <w:rFonts w:hint="eastAsia"/>
                <w:color w:val="auto"/>
                <w:lang w:val="en-US" w:eastAsia="zh-CN"/>
              </w:rPr>
              <w:t>异丁醛</w:t>
            </w:r>
          </w:p>
        </w:tc>
        <w:tc>
          <w:tcPr>
            <w:tcW w:w="1528" w:type="dxa"/>
            <w:tcBorders>
              <w:tl2br w:val="nil"/>
              <w:tr2bl w:val="nil"/>
            </w:tcBorders>
            <w:vAlign w:val="center"/>
          </w:tcPr>
          <w:p w14:paraId="46575FA1">
            <w:pPr>
              <w:pStyle w:val="18"/>
              <w:bidi w:val="0"/>
              <w:rPr>
                <w:rFonts w:hint="default"/>
                <w:color w:val="auto"/>
                <w:lang w:val="en-US" w:eastAsia="zh-CN"/>
              </w:rPr>
            </w:pPr>
            <w:r>
              <w:rPr>
                <w:color w:val="auto"/>
              </w:rPr>
              <w:t>78-84-2</w:t>
            </w:r>
          </w:p>
        </w:tc>
        <w:tc>
          <w:tcPr>
            <w:tcW w:w="2467" w:type="dxa"/>
            <w:tcBorders>
              <w:tl2br w:val="nil"/>
              <w:tr2bl w:val="nil"/>
            </w:tcBorders>
            <w:vAlign w:val="center"/>
          </w:tcPr>
          <w:p w14:paraId="490D591C">
            <w:pPr>
              <w:pStyle w:val="18"/>
              <w:bidi w:val="0"/>
              <w:rPr>
                <w:rFonts w:hint="default"/>
                <w:color w:val="auto"/>
                <w:lang w:val="en-US" w:eastAsia="zh-CN"/>
              </w:rPr>
            </w:pPr>
            <w:r>
              <w:rPr>
                <w:rFonts w:hint="eastAsia"/>
                <w:color w:val="auto"/>
                <w:lang w:val="en-US" w:eastAsia="zh-CN"/>
              </w:rPr>
              <w:t>1400</w:t>
            </w:r>
          </w:p>
        </w:tc>
        <w:tc>
          <w:tcPr>
            <w:tcW w:w="2468" w:type="dxa"/>
            <w:tcBorders>
              <w:tl2br w:val="nil"/>
              <w:tr2bl w:val="nil"/>
            </w:tcBorders>
            <w:vAlign w:val="center"/>
          </w:tcPr>
          <w:p w14:paraId="2438EAB0">
            <w:pPr>
              <w:pStyle w:val="18"/>
              <w:bidi w:val="0"/>
              <w:rPr>
                <w:rFonts w:hint="default"/>
                <w:color w:val="auto"/>
                <w:lang w:val="en-US" w:eastAsia="zh-CN"/>
              </w:rPr>
            </w:pPr>
            <w:r>
              <w:rPr>
                <w:rFonts w:hint="eastAsia"/>
                <w:color w:val="auto"/>
                <w:lang w:val="en-US" w:eastAsia="zh-CN"/>
              </w:rPr>
              <w:t>230</w:t>
            </w:r>
          </w:p>
        </w:tc>
      </w:tr>
      <w:tr w14:paraId="32C273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30C6660D">
            <w:pPr>
              <w:pStyle w:val="18"/>
              <w:bidi w:val="0"/>
              <w:rPr>
                <w:rFonts w:hint="eastAsia"/>
                <w:color w:val="auto"/>
                <w:lang w:val="en-US" w:eastAsia="zh-CN"/>
              </w:rPr>
            </w:pPr>
            <w:r>
              <w:rPr>
                <w:rFonts w:hint="eastAsia"/>
                <w:color w:val="auto"/>
                <w:lang w:val="en-US" w:eastAsia="zh-CN"/>
              </w:rPr>
              <w:t>9</w:t>
            </w:r>
          </w:p>
        </w:tc>
        <w:tc>
          <w:tcPr>
            <w:tcW w:w="2005" w:type="dxa"/>
            <w:tcBorders>
              <w:tl2br w:val="nil"/>
              <w:tr2bl w:val="nil"/>
            </w:tcBorders>
            <w:vAlign w:val="center"/>
          </w:tcPr>
          <w:p w14:paraId="78355B72">
            <w:pPr>
              <w:pStyle w:val="18"/>
              <w:bidi w:val="0"/>
              <w:rPr>
                <w:rFonts w:hint="default"/>
                <w:color w:val="auto"/>
                <w:lang w:val="en-US" w:eastAsia="zh-CN"/>
              </w:rPr>
            </w:pPr>
            <w:r>
              <w:rPr>
                <w:rFonts w:hint="eastAsia"/>
                <w:color w:val="auto"/>
                <w:lang w:val="en-US" w:eastAsia="zh-CN"/>
              </w:rPr>
              <w:t>乙酸乙酯</w:t>
            </w:r>
          </w:p>
        </w:tc>
        <w:tc>
          <w:tcPr>
            <w:tcW w:w="1528" w:type="dxa"/>
            <w:tcBorders>
              <w:tl2br w:val="nil"/>
              <w:tr2bl w:val="nil"/>
            </w:tcBorders>
            <w:vAlign w:val="center"/>
          </w:tcPr>
          <w:p w14:paraId="3567BD73">
            <w:pPr>
              <w:pStyle w:val="18"/>
              <w:bidi w:val="0"/>
              <w:rPr>
                <w:rFonts w:hint="default"/>
                <w:color w:val="auto"/>
                <w:lang w:val="en-US" w:eastAsia="zh-CN"/>
              </w:rPr>
            </w:pPr>
            <w:r>
              <w:rPr>
                <w:color w:val="auto"/>
              </w:rPr>
              <w:t>141-78-6</w:t>
            </w:r>
          </w:p>
        </w:tc>
        <w:tc>
          <w:tcPr>
            <w:tcW w:w="2467" w:type="dxa"/>
            <w:tcBorders>
              <w:tl2br w:val="nil"/>
              <w:tr2bl w:val="nil"/>
            </w:tcBorders>
            <w:vAlign w:val="center"/>
          </w:tcPr>
          <w:p w14:paraId="32C164C6">
            <w:pPr>
              <w:pStyle w:val="18"/>
              <w:bidi w:val="0"/>
              <w:rPr>
                <w:rFonts w:hint="default"/>
                <w:color w:val="auto"/>
                <w:lang w:val="en-US" w:eastAsia="zh-CN"/>
              </w:rPr>
            </w:pPr>
            <w:r>
              <w:rPr>
                <w:rFonts w:hint="eastAsia"/>
                <w:color w:val="auto"/>
                <w:lang w:val="en-US" w:eastAsia="zh-CN"/>
              </w:rPr>
              <w:t>36000</w:t>
            </w:r>
          </w:p>
        </w:tc>
        <w:tc>
          <w:tcPr>
            <w:tcW w:w="2468" w:type="dxa"/>
            <w:tcBorders>
              <w:tl2br w:val="nil"/>
              <w:tr2bl w:val="nil"/>
            </w:tcBorders>
            <w:vAlign w:val="center"/>
          </w:tcPr>
          <w:p w14:paraId="0F880740">
            <w:pPr>
              <w:pStyle w:val="18"/>
              <w:bidi w:val="0"/>
              <w:rPr>
                <w:rFonts w:hint="default"/>
                <w:color w:val="auto"/>
                <w:lang w:val="en-US" w:eastAsia="zh-CN"/>
              </w:rPr>
            </w:pPr>
            <w:r>
              <w:rPr>
                <w:rFonts w:hint="eastAsia"/>
                <w:color w:val="auto"/>
                <w:lang w:val="en-US" w:eastAsia="zh-CN"/>
              </w:rPr>
              <w:t>6000</w:t>
            </w:r>
          </w:p>
        </w:tc>
      </w:tr>
      <w:tr w14:paraId="7C4F8E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62AB4923">
            <w:pPr>
              <w:pStyle w:val="18"/>
              <w:bidi w:val="0"/>
              <w:rPr>
                <w:rFonts w:hint="eastAsia"/>
                <w:color w:val="auto"/>
                <w:lang w:val="en-US" w:eastAsia="zh-CN"/>
              </w:rPr>
            </w:pPr>
            <w:r>
              <w:rPr>
                <w:rFonts w:hint="eastAsia"/>
                <w:color w:val="auto"/>
                <w:lang w:val="en-US" w:eastAsia="zh-CN"/>
              </w:rPr>
              <w:t>10</w:t>
            </w:r>
          </w:p>
        </w:tc>
        <w:tc>
          <w:tcPr>
            <w:tcW w:w="2005" w:type="dxa"/>
            <w:tcBorders>
              <w:tl2br w:val="nil"/>
              <w:tr2bl w:val="nil"/>
            </w:tcBorders>
            <w:vAlign w:val="center"/>
          </w:tcPr>
          <w:p w14:paraId="06EFC5A1">
            <w:pPr>
              <w:pStyle w:val="18"/>
              <w:bidi w:val="0"/>
              <w:rPr>
                <w:rFonts w:hint="default"/>
                <w:color w:val="auto"/>
                <w:lang w:val="en-US" w:eastAsia="zh-CN"/>
              </w:rPr>
            </w:pPr>
            <w:r>
              <w:rPr>
                <w:rFonts w:hint="eastAsia"/>
                <w:color w:val="auto"/>
                <w:lang w:val="en-US" w:eastAsia="zh-CN"/>
              </w:rPr>
              <w:t>吡啶</w:t>
            </w:r>
          </w:p>
        </w:tc>
        <w:tc>
          <w:tcPr>
            <w:tcW w:w="1528" w:type="dxa"/>
            <w:tcBorders>
              <w:tl2br w:val="nil"/>
              <w:tr2bl w:val="nil"/>
            </w:tcBorders>
            <w:vAlign w:val="center"/>
          </w:tcPr>
          <w:p w14:paraId="6EFB03DF">
            <w:pPr>
              <w:pStyle w:val="18"/>
              <w:bidi w:val="0"/>
              <w:rPr>
                <w:rFonts w:hint="default"/>
                <w:color w:val="auto"/>
                <w:lang w:val="en-US" w:eastAsia="zh-CN"/>
              </w:rPr>
            </w:pPr>
            <w:r>
              <w:rPr>
                <w:color w:val="auto"/>
              </w:rPr>
              <w:t>110-86-1</w:t>
            </w:r>
          </w:p>
        </w:tc>
        <w:tc>
          <w:tcPr>
            <w:tcW w:w="2467" w:type="dxa"/>
            <w:tcBorders>
              <w:tl2br w:val="nil"/>
              <w:tr2bl w:val="nil"/>
            </w:tcBorders>
            <w:vAlign w:val="center"/>
          </w:tcPr>
          <w:p w14:paraId="15B74C33">
            <w:pPr>
              <w:pStyle w:val="18"/>
              <w:bidi w:val="0"/>
              <w:rPr>
                <w:rFonts w:hint="default"/>
                <w:color w:val="auto"/>
                <w:lang w:val="en-US" w:eastAsia="zh-CN"/>
              </w:rPr>
            </w:pPr>
            <w:r>
              <w:rPr>
                <w:rFonts w:hint="default"/>
                <w:color w:val="auto"/>
                <w:lang w:val="en-US" w:eastAsia="zh-CN"/>
              </w:rPr>
              <w:t>1271</w:t>
            </w:r>
            <w:r>
              <w:rPr>
                <w:rFonts w:hint="eastAsia"/>
                <w:color w:val="auto"/>
                <w:lang w:val="en-US" w:eastAsia="zh-CN"/>
              </w:rPr>
              <w:t>3</w:t>
            </w:r>
          </w:p>
        </w:tc>
        <w:tc>
          <w:tcPr>
            <w:tcW w:w="2468" w:type="dxa"/>
            <w:tcBorders>
              <w:tl2br w:val="nil"/>
              <w:tr2bl w:val="nil"/>
            </w:tcBorders>
            <w:vAlign w:val="center"/>
          </w:tcPr>
          <w:p w14:paraId="31291189">
            <w:pPr>
              <w:pStyle w:val="18"/>
              <w:bidi w:val="0"/>
              <w:rPr>
                <w:rFonts w:hint="default"/>
                <w:color w:val="auto"/>
                <w:lang w:val="en-US" w:eastAsia="zh-CN"/>
              </w:rPr>
            </w:pPr>
            <w:r>
              <w:rPr>
                <w:rFonts w:hint="default"/>
                <w:color w:val="auto"/>
                <w:lang w:val="en-US" w:eastAsia="zh-CN"/>
              </w:rPr>
              <w:t>67</w:t>
            </w:r>
          </w:p>
        </w:tc>
      </w:tr>
      <w:tr w14:paraId="6244C4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6507418F">
            <w:pPr>
              <w:pStyle w:val="18"/>
              <w:bidi w:val="0"/>
              <w:rPr>
                <w:rFonts w:hint="eastAsia"/>
                <w:color w:val="auto"/>
                <w:lang w:val="en-US" w:eastAsia="zh-CN"/>
              </w:rPr>
            </w:pPr>
            <w:r>
              <w:rPr>
                <w:rFonts w:hint="eastAsia"/>
                <w:color w:val="auto"/>
                <w:lang w:val="en-US" w:eastAsia="zh-CN"/>
              </w:rPr>
              <w:t>11</w:t>
            </w:r>
          </w:p>
        </w:tc>
        <w:tc>
          <w:tcPr>
            <w:tcW w:w="2005" w:type="dxa"/>
            <w:tcBorders>
              <w:tl2br w:val="nil"/>
              <w:tr2bl w:val="nil"/>
            </w:tcBorders>
            <w:vAlign w:val="center"/>
          </w:tcPr>
          <w:p w14:paraId="0F4BADD8">
            <w:pPr>
              <w:pStyle w:val="18"/>
              <w:bidi w:val="0"/>
              <w:rPr>
                <w:rFonts w:hint="default"/>
                <w:color w:val="auto"/>
                <w:lang w:val="en-US" w:eastAsia="zh-CN"/>
              </w:rPr>
            </w:pPr>
            <w:r>
              <w:rPr>
                <w:rFonts w:hint="eastAsia"/>
                <w:color w:val="auto"/>
                <w:lang w:val="en-US" w:eastAsia="zh-CN"/>
              </w:rPr>
              <w:t>2-甲基吡啶</w:t>
            </w:r>
          </w:p>
        </w:tc>
        <w:tc>
          <w:tcPr>
            <w:tcW w:w="1528" w:type="dxa"/>
            <w:tcBorders>
              <w:tl2br w:val="nil"/>
              <w:tr2bl w:val="nil"/>
            </w:tcBorders>
            <w:vAlign w:val="center"/>
          </w:tcPr>
          <w:p w14:paraId="0FAE1C8A">
            <w:pPr>
              <w:pStyle w:val="18"/>
              <w:bidi w:val="0"/>
              <w:rPr>
                <w:rFonts w:hint="default"/>
                <w:color w:val="auto"/>
                <w:lang w:val="en-US" w:eastAsia="zh-CN"/>
              </w:rPr>
            </w:pPr>
            <w:r>
              <w:rPr>
                <w:color w:val="auto"/>
              </w:rPr>
              <w:t>109-06-8</w:t>
            </w:r>
          </w:p>
        </w:tc>
        <w:tc>
          <w:tcPr>
            <w:tcW w:w="2467" w:type="dxa"/>
            <w:tcBorders>
              <w:tl2br w:val="nil"/>
              <w:tr2bl w:val="nil"/>
            </w:tcBorders>
            <w:vAlign w:val="center"/>
          </w:tcPr>
          <w:p w14:paraId="5F0A7747">
            <w:pPr>
              <w:pStyle w:val="18"/>
              <w:bidi w:val="0"/>
              <w:rPr>
                <w:rFonts w:hint="default"/>
                <w:color w:val="auto"/>
                <w:lang w:val="en-US" w:eastAsia="zh-CN"/>
              </w:rPr>
            </w:pPr>
            <w:r>
              <w:rPr>
                <w:rFonts w:hint="default"/>
                <w:color w:val="auto"/>
                <w:lang w:val="en-US" w:eastAsia="zh-CN"/>
              </w:rPr>
              <w:t>191</w:t>
            </w:r>
          </w:p>
        </w:tc>
        <w:tc>
          <w:tcPr>
            <w:tcW w:w="2468" w:type="dxa"/>
            <w:tcBorders>
              <w:tl2br w:val="nil"/>
              <w:tr2bl w:val="nil"/>
            </w:tcBorders>
            <w:vAlign w:val="center"/>
          </w:tcPr>
          <w:p w14:paraId="0ADB905B">
            <w:pPr>
              <w:pStyle w:val="18"/>
              <w:bidi w:val="0"/>
              <w:rPr>
                <w:rFonts w:hint="default"/>
                <w:color w:val="auto"/>
                <w:lang w:val="en-US" w:eastAsia="zh-CN"/>
              </w:rPr>
            </w:pPr>
            <w:r>
              <w:rPr>
                <w:rFonts w:hint="default"/>
                <w:color w:val="auto"/>
                <w:lang w:val="en-US" w:eastAsia="zh-CN"/>
              </w:rPr>
              <w:t>32</w:t>
            </w:r>
          </w:p>
        </w:tc>
      </w:tr>
      <w:tr w14:paraId="21E159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1EA097D1">
            <w:pPr>
              <w:pStyle w:val="18"/>
              <w:bidi w:val="0"/>
              <w:rPr>
                <w:rFonts w:hint="eastAsia"/>
                <w:color w:val="auto"/>
                <w:lang w:val="en-US" w:eastAsia="zh-CN"/>
              </w:rPr>
            </w:pPr>
            <w:r>
              <w:rPr>
                <w:rFonts w:hint="eastAsia"/>
                <w:color w:val="auto"/>
                <w:lang w:val="en-US" w:eastAsia="zh-CN"/>
              </w:rPr>
              <w:t>12</w:t>
            </w:r>
          </w:p>
        </w:tc>
        <w:tc>
          <w:tcPr>
            <w:tcW w:w="2005" w:type="dxa"/>
            <w:tcBorders>
              <w:tl2br w:val="nil"/>
              <w:tr2bl w:val="nil"/>
            </w:tcBorders>
            <w:vAlign w:val="center"/>
          </w:tcPr>
          <w:p w14:paraId="77CA8D43">
            <w:pPr>
              <w:pStyle w:val="18"/>
              <w:bidi w:val="0"/>
              <w:rPr>
                <w:rFonts w:hint="default"/>
                <w:color w:val="auto"/>
                <w:lang w:val="en-US" w:eastAsia="zh-CN"/>
              </w:rPr>
            </w:pPr>
            <w:r>
              <w:rPr>
                <w:rFonts w:hint="eastAsia"/>
                <w:color w:val="auto"/>
                <w:lang w:val="en-US" w:eastAsia="zh-CN"/>
              </w:rPr>
              <w:t>3-甲基吡啶</w:t>
            </w:r>
          </w:p>
        </w:tc>
        <w:tc>
          <w:tcPr>
            <w:tcW w:w="1528" w:type="dxa"/>
            <w:tcBorders>
              <w:tl2br w:val="nil"/>
              <w:tr2bl w:val="nil"/>
            </w:tcBorders>
            <w:vAlign w:val="center"/>
          </w:tcPr>
          <w:p w14:paraId="50B28B70">
            <w:pPr>
              <w:pStyle w:val="18"/>
              <w:bidi w:val="0"/>
              <w:rPr>
                <w:rFonts w:hint="default"/>
                <w:color w:val="auto"/>
                <w:lang w:val="en-US" w:eastAsia="zh-CN"/>
              </w:rPr>
            </w:pPr>
            <w:r>
              <w:rPr>
                <w:color w:val="auto"/>
              </w:rPr>
              <w:t>108-99-6</w:t>
            </w:r>
          </w:p>
        </w:tc>
        <w:tc>
          <w:tcPr>
            <w:tcW w:w="2467" w:type="dxa"/>
            <w:tcBorders>
              <w:tl2br w:val="nil"/>
              <w:tr2bl w:val="nil"/>
            </w:tcBorders>
            <w:vAlign w:val="center"/>
          </w:tcPr>
          <w:p w14:paraId="080239D2">
            <w:pPr>
              <w:pStyle w:val="18"/>
              <w:bidi w:val="0"/>
              <w:rPr>
                <w:rFonts w:hint="default"/>
                <w:color w:val="auto"/>
                <w:lang w:val="en-US" w:eastAsia="zh-CN"/>
              </w:rPr>
            </w:pPr>
            <w:r>
              <w:rPr>
                <w:rFonts w:hint="default"/>
                <w:color w:val="auto"/>
                <w:lang w:val="en-US" w:eastAsia="zh-CN"/>
              </w:rPr>
              <w:t>1247</w:t>
            </w:r>
          </w:p>
        </w:tc>
        <w:tc>
          <w:tcPr>
            <w:tcW w:w="2468" w:type="dxa"/>
            <w:tcBorders>
              <w:tl2br w:val="nil"/>
              <w:tr2bl w:val="nil"/>
            </w:tcBorders>
            <w:vAlign w:val="center"/>
          </w:tcPr>
          <w:p w14:paraId="21EB0B7A">
            <w:pPr>
              <w:pStyle w:val="18"/>
              <w:bidi w:val="0"/>
              <w:rPr>
                <w:rFonts w:hint="default"/>
                <w:color w:val="auto"/>
                <w:lang w:val="en-US" w:eastAsia="zh-CN"/>
              </w:rPr>
            </w:pPr>
            <w:r>
              <w:rPr>
                <w:rFonts w:hint="default"/>
                <w:color w:val="auto"/>
                <w:lang w:val="en-US" w:eastAsia="zh-CN"/>
              </w:rPr>
              <w:t>204</w:t>
            </w:r>
          </w:p>
        </w:tc>
      </w:tr>
      <w:tr w14:paraId="6A728B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33644D4C">
            <w:pPr>
              <w:pStyle w:val="18"/>
              <w:bidi w:val="0"/>
              <w:rPr>
                <w:rFonts w:hint="eastAsia"/>
                <w:color w:val="auto"/>
                <w:lang w:val="en-US" w:eastAsia="zh-CN"/>
              </w:rPr>
            </w:pPr>
            <w:r>
              <w:rPr>
                <w:rFonts w:hint="eastAsia"/>
                <w:color w:val="auto"/>
                <w:lang w:val="en-US" w:eastAsia="zh-CN"/>
              </w:rPr>
              <w:t>13</w:t>
            </w:r>
          </w:p>
        </w:tc>
        <w:tc>
          <w:tcPr>
            <w:tcW w:w="2005" w:type="dxa"/>
            <w:tcBorders>
              <w:tl2br w:val="nil"/>
              <w:tr2bl w:val="nil"/>
            </w:tcBorders>
            <w:vAlign w:val="center"/>
          </w:tcPr>
          <w:p w14:paraId="3ED07B11">
            <w:pPr>
              <w:pStyle w:val="18"/>
              <w:bidi w:val="0"/>
              <w:rPr>
                <w:rFonts w:hint="default"/>
                <w:color w:val="auto"/>
                <w:lang w:val="en-US" w:eastAsia="zh-CN"/>
              </w:rPr>
            </w:pPr>
            <w:r>
              <w:rPr>
                <w:rFonts w:hint="eastAsia"/>
                <w:color w:val="auto"/>
                <w:lang w:val="en-US" w:eastAsia="zh-CN"/>
              </w:rPr>
              <w:t>丙烯酸丁酯</w:t>
            </w:r>
          </w:p>
        </w:tc>
        <w:tc>
          <w:tcPr>
            <w:tcW w:w="1528" w:type="dxa"/>
            <w:tcBorders>
              <w:tl2br w:val="nil"/>
              <w:tr2bl w:val="nil"/>
            </w:tcBorders>
            <w:vAlign w:val="center"/>
          </w:tcPr>
          <w:p w14:paraId="5B988B78">
            <w:pPr>
              <w:pStyle w:val="18"/>
              <w:bidi w:val="0"/>
              <w:rPr>
                <w:rFonts w:hint="default"/>
                <w:color w:val="auto"/>
                <w:lang w:val="en-US" w:eastAsia="zh-CN"/>
              </w:rPr>
            </w:pPr>
            <w:r>
              <w:rPr>
                <w:rFonts w:hint="eastAsia"/>
                <w:color w:val="auto"/>
              </w:rPr>
              <w:t>141-32-2</w:t>
            </w:r>
          </w:p>
        </w:tc>
        <w:tc>
          <w:tcPr>
            <w:tcW w:w="2467" w:type="dxa"/>
            <w:tcBorders>
              <w:tl2br w:val="nil"/>
              <w:tr2bl w:val="nil"/>
            </w:tcBorders>
            <w:vAlign w:val="center"/>
          </w:tcPr>
          <w:p w14:paraId="127F62D6">
            <w:pPr>
              <w:pStyle w:val="18"/>
              <w:bidi w:val="0"/>
              <w:rPr>
                <w:rFonts w:hint="default"/>
                <w:color w:val="auto"/>
                <w:lang w:val="en-US" w:eastAsia="zh-CN"/>
              </w:rPr>
            </w:pPr>
            <w:r>
              <w:rPr>
                <w:rFonts w:hint="eastAsia"/>
                <w:color w:val="auto"/>
                <w:lang w:val="en-US" w:eastAsia="zh-CN"/>
              </w:rPr>
              <w:t>2500</w:t>
            </w:r>
          </w:p>
        </w:tc>
        <w:tc>
          <w:tcPr>
            <w:tcW w:w="2468" w:type="dxa"/>
            <w:tcBorders>
              <w:tl2br w:val="nil"/>
              <w:tr2bl w:val="nil"/>
            </w:tcBorders>
            <w:vAlign w:val="center"/>
          </w:tcPr>
          <w:p w14:paraId="46D2C53C">
            <w:pPr>
              <w:pStyle w:val="18"/>
              <w:bidi w:val="0"/>
              <w:rPr>
                <w:rFonts w:hint="default"/>
                <w:color w:val="auto"/>
                <w:lang w:val="en-US" w:eastAsia="zh-CN"/>
              </w:rPr>
            </w:pPr>
            <w:r>
              <w:rPr>
                <w:rFonts w:hint="eastAsia"/>
                <w:color w:val="auto"/>
                <w:lang w:val="en-US" w:eastAsia="zh-CN"/>
              </w:rPr>
              <w:t>680</w:t>
            </w:r>
          </w:p>
        </w:tc>
      </w:tr>
      <w:tr w14:paraId="1F1BF4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62" w:hRule="atLeast"/>
        </w:trPr>
        <w:tc>
          <w:tcPr>
            <w:tcW w:w="718" w:type="dxa"/>
            <w:tcBorders>
              <w:tl2br w:val="nil"/>
              <w:tr2bl w:val="nil"/>
            </w:tcBorders>
            <w:vAlign w:val="center"/>
          </w:tcPr>
          <w:p w14:paraId="21E5F7DC">
            <w:pPr>
              <w:pStyle w:val="18"/>
              <w:bidi w:val="0"/>
              <w:rPr>
                <w:rFonts w:hint="eastAsia"/>
                <w:color w:val="auto"/>
                <w:lang w:val="en-US" w:eastAsia="zh-CN"/>
              </w:rPr>
            </w:pPr>
            <w:r>
              <w:rPr>
                <w:rFonts w:hint="eastAsia"/>
                <w:color w:val="auto"/>
                <w:lang w:val="en-US" w:eastAsia="zh-CN"/>
              </w:rPr>
              <w:t>14</w:t>
            </w:r>
          </w:p>
        </w:tc>
        <w:tc>
          <w:tcPr>
            <w:tcW w:w="2005" w:type="dxa"/>
            <w:tcBorders>
              <w:tl2br w:val="nil"/>
              <w:tr2bl w:val="nil"/>
            </w:tcBorders>
            <w:vAlign w:val="center"/>
          </w:tcPr>
          <w:p w14:paraId="046F26CF">
            <w:pPr>
              <w:pStyle w:val="18"/>
              <w:bidi w:val="0"/>
              <w:rPr>
                <w:rFonts w:hint="default"/>
                <w:color w:val="auto"/>
                <w:lang w:val="en-US" w:eastAsia="zh-CN"/>
              </w:rPr>
            </w:pPr>
            <w:r>
              <w:rPr>
                <w:rFonts w:hint="eastAsia"/>
                <w:color w:val="auto"/>
                <w:lang w:val="en-US" w:eastAsia="zh-CN"/>
              </w:rPr>
              <w:t>正丁醇</w:t>
            </w:r>
          </w:p>
        </w:tc>
        <w:tc>
          <w:tcPr>
            <w:tcW w:w="1528" w:type="dxa"/>
            <w:tcBorders>
              <w:tl2br w:val="nil"/>
              <w:tr2bl w:val="nil"/>
            </w:tcBorders>
            <w:vAlign w:val="center"/>
          </w:tcPr>
          <w:p w14:paraId="13B4B0EC">
            <w:pPr>
              <w:pStyle w:val="18"/>
              <w:bidi w:val="0"/>
              <w:rPr>
                <w:rFonts w:hint="default"/>
                <w:color w:val="auto"/>
                <w:lang w:val="en-US" w:eastAsia="zh-CN"/>
              </w:rPr>
            </w:pPr>
            <w:r>
              <w:rPr>
                <w:color w:val="auto"/>
              </w:rPr>
              <w:t>71-36-3</w:t>
            </w:r>
          </w:p>
        </w:tc>
        <w:tc>
          <w:tcPr>
            <w:tcW w:w="2467" w:type="dxa"/>
            <w:tcBorders>
              <w:tl2br w:val="nil"/>
              <w:tr2bl w:val="nil"/>
            </w:tcBorders>
            <w:vAlign w:val="center"/>
          </w:tcPr>
          <w:p w14:paraId="60470966">
            <w:pPr>
              <w:pStyle w:val="18"/>
              <w:bidi w:val="0"/>
              <w:rPr>
                <w:rFonts w:hint="default"/>
                <w:color w:val="auto"/>
                <w:lang w:val="en-US" w:eastAsia="zh-CN"/>
              </w:rPr>
            </w:pPr>
            <w:r>
              <w:rPr>
                <w:rFonts w:hint="eastAsia"/>
                <w:color w:val="auto"/>
                <w:lang w:val="en-US" w:eastAsia="zh-CN"/>
              </w:rPr>
              <w:t>24000</w:t>
            </w:r>
          </w:p>
        </w:tc>
        <w:tc>
          <w:tcPr>
            <w:tcW w:w="2468" w:type="dxa"/>
            <w:tcBorders>
              <w:tl2br w:val="nil"/>
              <w:tr2bl w:val="nil"/>
            </w:tcBorders>
            <w:vAlign w:val="center"/>
          </w:tcPr>
          <w:p w14:paraId="6360A67E">
            <w:pPr>
              <w:pStyle w:val="18"/>
              <w:bidi w:val="0"/>
              <w:rPr>
                <w:rFonts w:hint="default"/>
                <w:color w:val="auto"/>
                <w:lang w:val="en-US" w:eastAsia="zh-CN"/>
              </w:rPr>
            </w:pPr>
            <w:r>
              <w:rPr>
                <w:rFonts w:hint="eastAsia"/>
                <w:color w:val="auto"/>
                <w:lang w:val="en-US" w:eastAsia="zh-CN"/>
              </w:rPr>
              <w:t>2400</w:t>
            </w:r>
          </w:p>
        </w:tc>
      </w:tr>
      <w:tr w14:paraId="4C6331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08135CD2">
            <w:pPr>
              <w:pStyle w:val="18"/>
              <w:bidi w:val="0"/>
              <w:rPr>
                <w:rFonts w:hint="eastAsia"/>
                <w:color w:val="auto"/>
                <w:lang w:val="en-US" w:eastAsia="zh-CN"/>
              </w:rPr>
            </w:pPr>
            <w:r>
              <w:rPr>
                <w:rFonts w:hint="eastAsia"/>
                <w:color w:val="auto"/>
                <w:lang w:val="en-US" w:eastAsia="zh-CN"/>
              </w:rPr>
              <w:t>15</w:t>
            </w:r>
          </w:p>
        </w:tc>
        <w:tc>
          <w:tcPr>
            <w:tcW w:w="2005" w:type="dxa"/>
            <w:tcBorders>
              <w:tl2br w:val="nil"/>
              <w:tr2bl w:val="nil"/>
            </w:tcBorders>
            <w:vAlign w:val="center"/>
          </w:tcPr>
          <w:p w14:paraId="6BB70889">
            <w:pPr>
              <w:pStyle w:val="18"/>
              <w:bidi w:val="0"/>
              <w:rPr>
                <w:rFonts w:hint="default"/>
                <w:color w:val="auto"/>
                <w:lang w:val="en-US" w:eastAsia="zh-CN"/>
              </w:rPr>
            </w:pPr>
            <w:r>
              <w:rPr>
                <w:rFonts w:hint="eastAsia"/>
                <w:color w:val="auto"/>
                <w:lang w:val="en-US" w:eastAsia="zh-CN"/>
              </w:rPr>
              <w:t>异丁醇</w:t>
            </w:r>
          </w:p>
        </w:tc>
        <w:tc>
          <w:tcPr>
            <w:tcW w:w="1528" w:type="dxa"/>
            <w:tcBorders>
              <w:tl2br w:val="nil"/>
              <w:tr2bl w:val="nil"/>
            </w:tcBorders>
            <w:vAlign w:val="center"/>
          </w:tcPr>
          <w:p w14:paraId="35BF46D2">
            <w:pPr>
              <w:pStyle w:val="18"/>
              <w:bidi w:val="0"/>
              <w:rPr>
                <w:rFonts w:hint="default"/>
                <w:color w:val="auto"/>
                <w:lang w:val="en-US" w:eastAsia="zh-CN"/>
              </w:rPr>
            </w:pPr>
            <w:r>
              <w:rPr>
                <w:color w:val="auto"/>
              </w:rPr>
              <w:t>78-83-1</w:t>
            </w:r>
          </w:p>
        </w:tc>
        <w:tc>
          <w:tcPr>
            <w:tcW w:w="2467" w:type="dxa"/>
            <w:tcBorders>
              <w:tl2br w:val="nil"/>
              <w:tr2bl w:val="nil"/>
            </w:tcBorders>
            <w:vAlign w:val="center"/>
          </w:tcPr>
          <w:p w14:paraId="0599A862">
            <w:pPr>
              <w:pStyle w:val="18"/>
              <w:bidi w:val="0"/>
              <w:rPr>
                <w:rFonts w:hint="default"/>
                <w:color w:val="auto"/>
                <w:lang w:val="en-US" w:eastAsia="zh-CN"/>
              </w:rPr>
            </w:pPr>
            <w:r>
              <w:rPr>
                <w:rFonts w:hint="default"/>
                <w:color w:val="auto"/>
                <w:lang w:val="en-US" w:eastAsia="zh-CN"/>
              </w:rPr>
              <w:t>20757</w:t>
            </w:r>
          </w:p>
        </w:tc>
        <w:tc>
          <w:tcPr>
            <w:tcW w:w="2468" w:type="dxa"/>
            <w:tcBorders>
              <w:tl2br w:val="nil"/>
              <w:tr2bl w:val="nil"/>
            </w:tcBorders>
            <w:vAlign w:val="center"/>
          </w:tcPr>
          <w:p w14:paraId="4031DAA8">
            <w:pPr>
              <w:pStyle w:val="18"/>
              <w:bidi w:val="0"/>
              <w:rPr>
                <w:rFonts w:hint="default"/>
                <w:color w:val="auto"/>
                <w:lang w:val="en-US" w:eastAsia="zh-CN"/>
              </w:rPr>
            </w:pPr>
            <w:r>
              <w:rPr>
                <w:rFonts w:hint="default"/>
                <w:color w:val="auto"/>
                <w:lang w:val="en-US" w:eastAsia="zh-CN"/>
              </w:rPr>
              <w:t>3373</w:t>
            </w:r>
          </w:p>
        </w:tc>
      </w:tr>
      <w:tr w14:paraId="66BF2D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7C98BEEC">
            <w:pPr>
              <w:pStyle w:val="18"/>
              <w:bidi w:val="0"/>
              <w:rPr>
                <w:rFonts w:hint="eastAsia"/>
                <w:color w:val="auto"/>
                <w:lang w:val="en-US" w:eastAsia="zh-CN"/>
              </w:rPr>
            </w:pPr>
            <w:r>
              <w:rPr>
                <w:rFonts w:hint="eastAsia"/>
                <w:color w:val="auto"/>
                <w:lang w:val="en-US" w:eastAsia="zh-CN"/>
              </w:rPr>
              <w:t>16</w:t>
            </w:r>
          </w:p>
        </w:tc>
        <w:tc>
          <w:tcPr>
            <w:tcW w:w="2005" w:type="dxa"/>
            <w:tcBorders>
              <w:tl2br w:val="nil"/>
              <w:tr2bl w:val="nil"/>
            </w:tcBorders>
            <w:vAlign w:val="center"/>
          </w:tcPr>
          <w:p w14:paraId="2464EA8D">
            <w:pPr>
              <w:pStyle w:val="18"/>
              <w:bidi w:val="0"/>
              <w:rPr>
                <w:rFonts w:hint="default"/>
                <w:color w:val="auto"/>
                <w:lang w:val="en-US" w:eastAsia="zh-CN"/>
              </w:rPr>
            </w:pPr>
            <w:r>
              <w:rPr>
                <w:rFonts w:hint="eastAsia"/>
                <w:color w:val="auto"/>
                <w:lang w:val="en-US" w:eastAsia="zh-CN"/>
              </w:rPr>
              <w:t>黄磷</w:t>
            </w:r>
          </w:p>
        </w:tc>
        <w:tc>
          <w:tcPr>
            <w:tcW w:w="1528" w:type="dxa"/>
            <w:tcBorders>
              <w:tl2br w:val="nil"/>
              <w:tr2bl w:val="nil"/>
            </w:tcBorders>
            <w:vAlign w:val="center"/>
          </w:tcPr>
          <w:p w14:paraId="656315E6">
            <w:pPr>
              <w:pStyle w:val="18"/>
              <w:bidi w:val="0"/>
              <w:rPr>
                <w:rFonts w:hint="default"/>
                <w:color w:val="auto"/>
                <w:lang w:val="en-US" w:eastAsia="zh-CN"/>
              </w:rPr>
            </w:pPr>
            <w:r>
              <w:rPr>
                <w:color w:val="auto"/>
              </w:rPr>
              <w:t>12185-10-3</w:t>
            </w:r>
          </w:p>
        </w:tc>
        <w:tc>
          <w:tcPr>
            <w:tcW w:w="2467" w:type="dxa"/>
            <w:tcBorders>
              <w:tl2br w:val="nil"/>
              <w:tr2bl w:val="nil"/>
            </w:tcBorders>
            <w:vAlign w:val="center"/>
          </w:tcPr>
          <w:p w14:paraId="07A38192">
            <w:pPr>
              <w:pStyle w:val="18"/>
              <w:bidi w:val="0"/>
              <w:rPr>
                <w:rFonts w:hint="default"/>
                <w:color w:val="auto"/>
                <w:lang w:val="en-US" w:eastAsia="zh-CN"/>
              </w:rPr>
            </w:pPr>
            <w:r>
              <w:rPr>
                <w:rFonts w:hint="eastAsia"/>
                <w:color w:val="auto"/>
                <w:lang w:val="en-US" w:eastAsia="zh-CN"/>
              </w:rPr>
              <w:t>5.5</w:t>
            </w:r>
          </w:p>
        </w:tc>
        <w:tc>
          <w:tcPr>
            <w:tcW w:w="2468" w:type="dxa"/>
            <w:tcBorders>
              <w:tl2br w:val="nil"/>
              <w:tr2bl w:val="nil"/>
            </w:tcBorders>
            <w:vAlign w:val="center"/>
          </w:tcPr>
          <w:p w14:paraId="55CC4261">
            <w:pPr>
              <w:pStyle w:val="18"/>
              <w:bidi w:val="0"/>
              <w:rPr>
                <w:rFonts w:hint="default"/>
                <w:color w:val="auto"/>
                <w:lang w:val="en-US" w:eastAsia="zh-CN"/>
              </w:rPr>
            </w:pPr>
            <w:r>
              <w:rPr>
                <w:rFonts w:hint="eastAsia"/>
                <w:color w:val="auto"/>
                <w:lang w:val="en-US" w:eastAsia="zh-CN"/>
              </w:rPr>
              <w:t>0.91</w:t>
            </w:r>
          </w:p>
        </w:tc>
      </w:tr>
      <w:tr w14:paraId="3EDBE1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0617D4EB">
            <w:pPr>
              <w:pStyle w:val="18"/>
              <w:bidi w:val="0"/>
              <w:rPr>
                <w:rFonts w:hint="eastAsia"/>
                <w:color w:val="auto"/>
                <w:lang w:val="en-US" w:eastAsia="zh-CN"/>
              </w:rPr>
            </w:pPr>
            <w:r>
              <w:rPr>
                <w:rFonts w:hint="eastAsia"/>
                <w:color w:val="auto"/>
                <w:lang w:val="en-US" w:eastAsia="zh-CN"/>
              </w:rPr>
              <w:t>17</w:t>
            </w:r>
          </w:p>
        </w:tc>
        <w:tc>
          <w:tcPr>
            <w:tcW w:w="2005" w:type="dxa"/>
            <w:tcBorders>
              <w:tl2br w:val="nil"/>
              <w:tr2bl w:val="nil"/>
            </w:tcBorders>
            <w:vAlign w:val="center"/>
          </w:tcPr>
          <w:p w14:paraId="1C9B38D6">
            <w:pPr>
              <w:pStyle w:val="18"/>
              <w:bidi w:val="0"/>
              <w:rPr>
                <w:rFonts w:hint="default"/>
                <w:color w:val="auto"/>
                <w:lang w:val="en-US" w:eastAsia="zh-CN"/>
              </w:rPr>
            </w:pPr>
            <w:r>
              <w:rPr>
                <w:rFonts w:hint="eastAsia"/>
                <w:color w:val="auto"/>
                <w:lang w:val="en-US" w:eastAsia="zh-CN"/>
              </w:rPr>
              <w:t>硫化钠</w:t>
            </w:r>
          </w:p>
        </w:tc>
        <w:tc>
          <w:tcPr>
            <w:tcW w:w="1528" w:type="dxa"/>
            <w:tcBorders>
              <w:tl2br w:val="nil"/>
              <w:tr2bl w:val="nil"/>
            </w:tcBorders>
            <w:vAlign w:val="center"/>
          </w:tcPr>
          <w:p w14:paraId="16686679">
            <w:pPr>
              <w:pStyle w:val="18"/>
              <w:bidi w:val="0"/>
              <w:rPr>
                <w:rFonts w:hint="default"/>
                <w:color w:val="auto"/>
                <w:lang w:val="en-US" w:eastAsia="zh-CN"/>
              </w:rPr>
            </w:pPr>
            <w:r>
              <w:rPr>
                <w:color w:val="auto"/>
              </w:rPr>
              <w:t>1313-82-2</w:t>
            </w:r>
          </w:p>
        </w:tc>
        <w:tc>
          <w:tcPr>
            <w:tcW w:w="2467" w:type="dxa"/>
            <w:tcBorders>
              <w:tl2br w:val="nil"/>
              <w:tr2bl w:val="nil"/>
            </w:tcBorders>
            <w:vAlign w:val="center"/>
          </w:tcPr>
          <w:p w14:paraId="1EB5B77B">
            <w:pPr>
              <w:pStyle w:val="18"/>
              <w:bidi w:val="0"/>
              <w:rPr>
                <w:rFonts w:hint="default"/>
                <w:color w:val="auto"/>
                <w:lang w:val="en-US" w:eastAsia="zh-CN"/>
              </w:rPr>
            </w:pPr>
            <w:r>
              <w:rPr>
                <w:rFonts w:hint="eastAsia"/>
                <w:color w:val="auto"/>
                <w:lang w:val="en-US" w:eastAsia="zh-CN"/>
              </w:rPr>
              <w:t>41</w:t>
            </w:r>
          </w:p>
        </w:tc>
        <w:tc>
          <w:tcPr>
            <w:tcW w:w="2468" w:type="dxa"/>
            <w:tcBorders>
              <w:tl2br w:val="nil"/>
              <w:tr2bl w:val="nil"/>
            </w:tcBorders>
            <w:vAlign w:val="center"/>
          </w:tcPr>
          <w:p w14:paraId="4AD45938">
            <w:pPr>
              <w:pStyle w:val="18"/>
              <w:bidi w:val="0"/>
              <w:rPr>
                <w:rFonts w:hint="default"/>
                <w:color w:val="auto"/>
                <w:lang w:val="en-US" w:eastAsia="zh-CN"/>
              </w:rPr>
            </w:pPr>
            <w:r>
              <w:rPr>
                <w:rFonts w:hint="eastAsia"/>
                <w:color w:val="auto"/>
                <w:lang w:val="en-US" w:eastAsia="zh-CN"/>
              </w:rPr>
              <w:t>6.9</w:t>
            </w:r>
          </w:p>
        </w:tc>
      </w:tr>
      <w:tr w14:paraId="4D09EF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478B3C82">
            <w:pPr>
              <w:pStyle w:val="18"/>
              <w:bidi w:val="0"/>
              <w:rPr>
                <w:rFonts w:hint="eastAsia"/>
                <w:color w:val="auto"/>
                <w:lang w:val="en-US" w:eastAsia="zh-CN"/>
              </w:rPr>
            </w:pPr>
            <w:r>
              <w:rPr>
                <w:rFonts w:hint="eastAsia"/>
                <w:color w:val="auto"/>
                <w:lang w:val="en-US" w:eastAsia="zh-CN"/>
              </w:rPr>
              <w:t>18</w:t>
            </w:r>
          </w:p>
        </w:tc>
        <w:tc>
          <w:tcPr>
            <w:tcW w:w="2005" w:type="dxa"/>
            <w:tcBorders>
              <w:tl2br w:val="nil"/>
              <w:tr2bl w:val="nil"/>
            </w:tcBorders>
            <w:vAlign w:val="center"/>
          </w:tcPr>
          <w:p w14:paraId="6315D5C2">
            <w:pPr>
              <w:pStyle w:val="18"/>
              <w:bidi w:val="0"/>
              <w:rPr>
                <w:rFonts w:hint="default"/>
                <w:color w:val="auto"/>
                <w:lang w:val="en-US" w:eastAsia="zh-CN"/>
              </w:rPr>
            </w:pPr>
            <w:r>
              <w:rPr>
                <w:rFonts w:hint="eastAsia"/>
                <w:color w:val="auto"/>
                <w:lang w:val="en-US" w:eastAsia="zh-CN"/>
              </w:rPr>
              <w:t>五硫化二磷</w:t>
            </w:r>
          </w:p>
        </w:tc>
        <w:tc>
          <w:tcPr>
            <w:tcW w:w="1528" w:type="dxa"/>
            <w:tcBorders>
              <w:tl2br w:val="nil"/>
              <w:tr2bl w:val="nil"/>
            </w:tcBorders>
            <w:vAlign w:val="center"/>
          </w:tcPr>
          <w:p w14:paraId="29517D84">
            <w:pPr>
              <w:pStyle w:val="18"/>
              <w:bidi w:val="0"/>
              <w:rPr>
                <w:rFonts w:hint="default"/>
                <w:color w:val="auto"/>
                <w:lang w:val="en-US" w:eastAsia="zh-CN"/>
              </w:rPr>
            </w:pPr>
            <w:r>
              <w:rPr>
                <w:color w:val="auto"/>
              </w:rPr>
              <w:t>1314-80-3</w:t>
            </w:r>
          </w:p>
        </w:tc>
        <w:tc>
          <w:tcPr>
            <w:tcW w:w="2467" w:type="dxa"/>
            <w:tcBorders>
              <w:tl2br w:val="nil"/>
              <w:tr2bl w:val="nil"/>
            </w:tcBorders>
            <w:vAlign w:val="center"/>
          </w:tcPr>
          <w:p w14:paraId="32619408">
            <w:pPr>
              <w:pStyle w:val="18"/>
              <w:bidi w:val="0"/>
              <w:rPr>
                <w:rFonts w:hint="default"/>
                <w:color w:val="auto"/>
                <w:lang w:val="en-US" w:eastAsia="zh-CN"/>
              </w:rPr>
            </w:pPr>
            <w:r>
              <w:rPr>
                <w:rFonts w:hint="eastAsia"/>
                <w:color w:val="auto"/>
                <w:lang w:val="en-US" w:eastAsia="zh-CN"/>
              </w:rPr>
              <w:t>750</w:t>
            </w:r>
          </w:p>
        </w:tc>
        <w:tc>
          <w:tcPr>
            <w:tcW w:w="2468" w:type="dxa"/>
            <w:tcBorders>
              <w:tl2br w:val="nil"/>
              <w:tr2bl w:val="nil"/>
            </w:tcBorders>
            <w:vAlign w:val="center"/>
          </w:tcPr>
          <w:p w14:paraId="3F42F3A9">
            <w:pPr>
              <w:pStyle w:val="18"/>
              <w:bidi w:val="0"/>
              <w:rPr>
                <w:rFonts w:hint="default"/>
                <w:color w:val="auto"/>
                <w:lang w:val="en-US" w:eastAsia="zh-CN"/>
              </w:rPr>
            </w:pPr>
            <w:r>
              <w:rPr>
                <w:rFonts w:hint="eastAsia"/>
                <w:color w:val="auto"/>
                <w:lang w:val="en-US" w:eastAsia="zh-CN"/>
              </w:rPr>
              <w:t>130</w:t>
            </w:r>
          </w:p>
        </w:tc>
      </w:tr>
      <w:tr w14:paraId="0444DE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683D1F76">
            <w:pPr>
              <w:pStyle w:val="18"/>
              <w:bidi w:val="0"/>
              <w:rPr>
                <w:rFonts w:hint="eastAsia"/>
                <w:color w:val="auto"/>
                <w:lang w:val="en-US" w:eastAsia="zh-CN"/>
              </w:rPr>
            </w:pPr>
            <w:r>
              <w:rPr>
                <w:rFonts w:hint="eastAsia"/>
                <w:color w:val="auto"/>
                <w:lang w:val="en-US" w:eastAsia="zh-CN"/>
              </w:rPr>
              <w:t>19</w:t>
            </w:r>
          </w:p>
        </w:tc>
        <w:tc>
          <w:tcPr>
            <w:tcW w:w="2005" w:type="dxa"/>
            <w:tcBorders>
              <w:tl2br w:val="nil"/>
              <w:tr2bl w:val="nil"/>
            </w:tcBorders>
            <w:vAlign w:val="center"/>
          </w:tcPr>
          <w:p w14:paraId="6EDCCA4F">
            <w:pPr>
              <w:pStyle w:val="18"/>
              <w:bidi w:val="0"/>
              <w:rPr>
                <w:rFonts w:hint="default"/>
                <w:color w:val="auto"/>
                <w:lang w:val="en-US" w:eastAsia="zh-CN"/>
              </w:rPr>
            </w:pPr>
            <w:r>
              <w:rPr>
                <w:rFonts w:hint="eastAsia"/>
                <w:color w:val="auto"/>
                <w:lang w:val="en-US" w:eastAsia="zh-CN"/>
              </w:rPr>
              <w:t>三氯异氰尿酸</w:t>
            </w:r>
          </w:p>
        </w:tc>
        <w:tc>
          <w:tcPr>
            <w:tcW w:w="1528" w:type="dxa"/>
            <w:tcBorders>
              <w:tl2br w:val="nil"/>
              <w:tr2bl w:val="nil"/>
            </w:tcBorders>
            <w:vAlign w:val="center"/>
          </w:tcPr>
          <w:p w14:paraId="1046BD43">
            <w:pPr>
              <w:pStyle w:val="18"/>
              <w:bidi w:val="0"/>
              <w:rPr>
                <w:rFonts w:hint="default"/>
                <w:color w:val="auto"/>
                <w:lang w:val="en-US" w:eastAsia="zh-CN"/>
              </w:rPr>
            </w:pPr>
            <w:r>
              <w:rPr>
                <w:color w:val="auto"/>
              </w:rPr>
              <w:t>87-90-1</w:t>
            </w:r>
          </w:p>
        </w:tc>
        <w:tc>
          <w:tcPr>
            <w:tcW w:w="2467" w:type="dxa"/>
            <w:tcBorders>
              <w:tl2br w:val="nil"/>
              <w:tr2bl w:val="nil"/>
            </w:tcBorders>
            <w:vAlign w:val="center"/>
          </w:tcPr>
          <w:p w14:paraId="3EBF054E">
            <w:pPr>
              <w:pStyle w:val="18"/>
              <w:bidi w:val="0"/>
              <w:rPr>
                <w:rFonts w:hint="default"/>
                <w:color w:val="auto"/>
                <w:lang w:val="en-US" w:eastAsia="zh-CN"/>
              </w:rPr>
            </w:pPr>
            <w:r>
              <w:rPr>
                <w:rFonts w:hint="eastAsia"/>
                <w:color w:val="auto"/>
                <w:lang w:val="en-US" w:eastAsia="zh-CN"/>
              </w:rPr>
              <w:t>80</w:t>
            </w:r>
          </w:p>
        </w:tc>
        <w:tc>
          <w:tcPr>
            <w:tcW w:w="2468" w:type="dxa"/>
            <w:tcBorders>
              <w:tl2br w:val="nil"/>
              <w:tr2bl w:val="nil"/>
            </w:tcBorders>
            <w:vAlign w:val="center"/>
          </w:tcPr>
          <w:p w14:paraId="38C92FAB">
            <w:pPr>
              <w:pStyle w:val="18"/>
              <w:bidi w:val="0"/>
              <w:rPr>
                <w:rFonts w:hint="default"/>
                <w:color w:val="auto"/>
                <w:lang w:val="en-US" w:eastAsia="zh-CN"/>
              </w:rPr>
            </w:pPr>
            <w:r>
              <w:rPr>
                <w:rFonts w:hint="eastAsia"/>
                <w:color w:val="auto"/>
                <w:lang w:val="en-US" w:eastAsia="zh-CN"/>
              </w:rPr>
              <w:t>13</w:t>
            </w:r>
          </w:p>
        </w:tc>
      </w:tr>
      <w:tr w14:paraId="7C87B2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3E43D1CF">
            <w:pPr>
              <w:pStyle w:val="18"/>
              <w:bidi w:val="0"/>
              <w:rPr>
                <w:rFonts w:hint="eastAsia"/>
                <w:color w:val="auto"/>
                <w:lang w:val="en-US" w:eastAsia="zh-CN"/>
              </w:rPr>
            </w:pPr>
            <w:r>
              <w:rPr>
                <w:rFonts w:hint="eastAsia"/>
                <w:color w:val="auto"/>
                <w:lang w:val="en-US" w:eastAsia="zh-CN"/>
              </w:rPr>
              <w:t>20</w:t>
            </w:r>
          </w:p>
        </w:tc>
        <w:tc>
          <w:tcPr>
            <w:tcW w:w="2005" w:type="dxa"/>
            <w:tcBorders>
              <w:tl2br w:val="nil"/>
              <w:tr2bl w:val="nil"/>
            </w:tcBorders>
            <w:vAlign w:val="center"/>
          </w:tcPr>
          <w:p w14:paraId="75953FFF">
            <w:pPr>
              <w:pStyle w:val="18"/>
              <w:bidi w:val="0"/>
              <w:rPr>
                <w:rFonts w:hint="default"/>
                <w:color w:val="auto"/>
                <w:lang w:val="en-US" w:eastAsia="zh-CN"/>
              </w:rPr>
            </w:pPr>
            <w:r>
              <w:rPr>
                <w:rFonts w:hint="eastAsia"/>
                <w:color w:val="auto"/>
                <w:lang w:val="en-US" w:eastAsia="zh-CN"/>
              </w:rPr>
              <w:t>双氧水（含量≥60%）</w:t>
            </w:r>
          </w:p>
        </w:tc>
        <w:tc>
          <w:tcPr>
            <w:tcW w:w="1528" w:type="dxa"/>
            <w:tcBorders>
              <w:tl2br w:val="nil"/>
              <w:tr2bl w:val="nil"/>
            </w:tcBorders>
            <w:vAlign w:val="center"/>
          </w:tcPr>
          <w:p w14:paraId="0A8A0481">
            <w:pPr>
              <w:pStyle w:val="18"/>
              <w:bidi w:val="0"/>
              <w:rPr>
                <w:rFonts w:hint="default"/>
                <w:color w:val="auto"/>
                <w:lang w:val="en-US" w:eastAsia="zh-CN"/>
              </w:rPr>
            </w:pPr>
            <w:r>
              <w:rPr>
                <w:rFonts w:hint="eastAsia"/>
                <w:color w:val="auto"/>
                <w:lang w:val="en-US" w:eastAsia="zh-CN"/>
              </w:rPr>
              <w:t>7722-84-1</w:t>
            </w:r>
          </w:p>
        </w:tc>
        <w:tc>
          <w:tcPr>
            <w:tcW w:w="2467" w:type="dxa"/>
            <w:tcBorders>
              <w:tl2br w:val="nil"/>
              <w:tr2bl w:val="nil"/>
            </w:tcBorders>
            <w:vAlign w:val="center"/>
          </w:tcPr>
          <w:p w14:paraId="7FC2E6CD">
            <w:pPr>
              <w:pStyle w:val="18"/>
              <w:bidi w:val="0"/>
              <w:rPr>
                <w:rFonts w:hint="default"/>
                <w:color w:val="auto"/>
                <w:lang w:val="en-US" w:eastAsia="zh-CN"/>
              </w:rPr>
            </w:pPr>
            <w:r>
              <w:rPr>
                <w:rFonts w:hint="default"/>
                <w:color w:val="auto"/>
                <w:lang w:val="en-US" w:eastAsia="zh-CN"/>
              </w:rPr>
              <w:t>151.8</w:t>
            </w:r>
          </w:p>
        </w:tc>
        <w:tc>
          <w:tcPr>
            <w:tcW w:w="2468" w:type="dxa"/>
            <w:tcBorders>
              <w:tl2br w:val="nil"/>
              <w:tr2bl w:val="nil"/>
            </w:tcBorders>
            <w:vAlign w:val="center"/>
          </w:tcPr>
          <w:p w14:paraId="082AB779">
            <w:pPr>
              <w:pStyle w:val="18"/>
              <w:bidi w:val="0"/>
              <w:rPr>
                <w:rFonts w:hint="default"/>
                <w:color w:val="auto"/>
                <w:lang w:val="en-US" w:eastAsia="zh-CN"/>
              </w:rPr>
            </w:pPr>
            <w:r>
              <w:rPr>
                <w:rFonts w:hint="default"/>
                <w:color w:val="auto"/>
                <w:lang w:val="en-US" w:eastAsia="zh-CN"/>
              </w:rPr>
              <w:t>75.9</w:t>
            </w:r>
          </w:p>
        </w:tc>
      </w:tr>
      <w:tr w14:paraId="721540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6499F240">
            <w:pPr>
              <w:pStyle w:val="18"/>
              <w:bidi w:val="0"/>
              <w:rPr>
                <w:rFonts w:hint="eastAsia"/>
                <w:color w:val="auto"/>
                <w:lang w:val="en-US" w:eastAsia="zh-CN"/>
              </w:rPr>
            </w:pPr>
            <w:r>
              <w:rPr>
                <w:rFonts w:hint="eastAsia"/>
                <w:color w:val="auto"/>
                <w:lang w:val="en-US" w:eastAsia="zh-CN"/>
              </w:rPr>
              <w:t>21</w:t>
            </w:r>
          </w:p>
        </w:tc>
        <w:tc>
          <w:tcPr>
            <w:tcW w:w="2005" w:type="dxa"/>
            <w:tcBorders>
              <w:tl2br w:val="nil"/>
              <w:tr2bl w:val="nil"/>
            </w:tcBorders>
            <w:vAlign w:val="center"/>
          </w:tcPr>
          <w:p w14:paraId="69728975">
            <w:pPr>
              <w:pStyle w:val="18"/>
              <w:bidi w:val="0"/>
              <w:rPr>
                <w:rFonts w:hint="default"/>
                <w:color w:val="auto"/>
                <w:lang w:val="en-US" w:eastAsia="zh-CN"/>
              </w:rPr>
            </w:pPr>
            <w:r>
              <w:rPr>
                <w:rFonts w:hint="eastAsia"/>
                <w:color w:val="auto"/>
                <w:lang w:val="en-US" w:eastAsia="zh-CN"/>
              </w:rPr>
              <w:t>铬酸酐</w:t>
            </w:r>
          </w:p>
        </w:tc>
        <w:tc>
          <w:tcPr>
            <w:tcW w:w="1528" w:type="dxa"/>
            <w:tcBorders>
              <w:tl2br w:val="nil"/>
              <w:tr2bl w:val="nil"/>
            </w:tcBorders>
            <w:vAlign w:val="center"/>
          </w:tcPr>
          <w:p w14:paraId="20944F78">
            <w:pPr>
              <w:pStyle w:val="18"/>
              <w:bidi w:val="0"/>
              <w:rPr>
                <w:rFonts w:hint="default"/>
                <w:color w:val="auto"/>
                <w:lang w:val="en-US" w:eastAsia="zh-CN"/>
              </w:rPr>
            </w:pPr>
            <w:r>
              <w:rPr>
                <w:rFonts w:hint="eastAsia"/>
                <w:color w:val="auto"/>
                <w:lang w:val="en-US" w:eastAsia="zh-CN"/>
              </w:rPr>
              <w:t>1333-82-0</w:t>
            </w:r>
          </w:p>
        </w:tc>
        <w:tc>
          <w:tcPr>
            <w:tcW w:w="2467" w:type="dxa"/>
            <w:tcBorders>
              <w:tl2br w:val="nil"/>
              <w:tr2bl w:val="nil"/>
            </w:tcBorders>
            <w:vAlign w:val="center"/>
          </w:tcPr>
          <w:p w14:paraId="54A667BC">
            <w:pPr>
              <w:pStyle w:val="18"/>
              <w:bidi w:val="0"/>
              <w:rPr>
                <w:rFonts w:hint="default"/>
                <w:color w:val="auto"/>
                <w:lang w:val="en-US" w:eastAsia="zh-CN"/>
              </w:rPr>
            </w:pPr>
            <w:r>
              <w:rPr>
                <w:rFonts w:hint="eastAsia"/>
                <w:color w:val="auto"/>
                <w:lang w:val="en-US" w:eastAsia="zh-CN"/>
              </w:rPr>
              <w:t>30</w:t>
            </w:r>
          </w:p>
        </w:tc>
        <w:tc>
          <w:tcPr>
            <w:tcW w:w="2468" w:type="dxa"/>
            <w:tcBorders>
              <w:tl2br w:val="nil"/>
              <w:tr2bl w:val="nil"/>
            </w:tcBorders>
            <w:vAlign w:val="center"/>
          </w:tcPr>
          <w:p w14:paraId="17BBF07A">
            <w:pPr>
              <w:pStyle w:val="18"/>
              <w:bidi w:val="0"/>
              <w:rPr>
                <w:rFonts w:hint="default"/>
                <w:color w:val="auto"/>
                <w:lang w:val="en-US" w:eastAsia="zh-CN"/>
              </w:rPr>
            </w:pPr>
            <w:r>
              <w:rPr>
                <w:rFonts w:hint="eastAsia"/>
                <w:color w:val="auto"/>
                <w:lang w:val="en-US" w:eastAsia="zh-CN"/>
              </w:rPr>
              <w:t>5</w:t>
            </w:r>
          </w:p>
        </w:tc>
      </w:tr>
      <w:tr w14:paraId="0B208C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5CA542FB">
            <w:pPr>
              <w:pStyle w:val="18"/>
              <w:bidi w:val="0"/>
              <w:rPr>
                <w:rFonts w:hint="eastAsia"/>
                <w:color w:val="auto"/>
                <w:lang w:val="en-US" w:eastAsia="zh-CN"/>
              </w:rPr>
            </w:pPr>
            <w:r>
              <w:rPr>
                <w:rFonts w:hint="eastAsia"/>
                <w:color w:val="auto"/>
                <w:lang w:val="en-US" w:eastAsia="zh-CN"/>
              </w:rPr>
              <w:t>22</w:t>
            </w:r>
          </w:p>
        </w:tc>
        <w:tc>
          <w:tcPr>
            <w:tcW w:w="2005" w:type="dxa"/>
            <w:tcBorders>
              <w:tl2br w:val="nil"/>
              <w:tr2bl w:val="nil"/>
            </w:tcBorders>
            <w:vAlign w:val="center"/>
          </w:tcPr>
          <w:p w14:paraId="3F021D15">
            <w:pPr>
              <w:pStyle w:val="18"/>
              <w:bidi w:val="0"/>
              <w:rPr>
                <w:rFonts w:hint="default"/>
                <w:color w:val="auto"/>
                <w:lang w:val="en-US" w:eastAsia="zh-CN"/>
              </w:rPr>
            </w:pPr>
            <w:r>
              <w:rPr>
                <w:rFonts w:hint="eastAsia"/>
                <w:color w:val="auto"/>
                <w:lang w:val="en-US" w:eastAsia="zh-CN"/>
              </w:rPr>
              <w:t>硝酸铵</w:t>
            </w:r>
          </w:p>
        </w:tc>
        <w:tc>
          <w:tcPr>
            <w:tcW w:w="1528" w:type="dxa"/>
            <w:tcBorders>
              <w:tl2br w:val="nil"/>
              <w:tr2bl w:val="nil"/>
            </w:tcBorders>
            <w:vAlign w:val="center"/>
          </w:tcPr>
          <w:p w14:paraId="74EFF50B">
            <w:pPr>
              <w:pStyle w:val="18"/>
              <w:bidi w:val="0"/>
              <w:rPr>
                <w:rFonts w:hint="default"/>
                <w:color w:val="auto"/>
                <w:lang w:val="en-US" w:eastAsia="zh-CN"/>
              </w:rPr>
            </w:pPr>
            <w:r>
              <w:rPr>
                <w:rFonts w:hint="eastAsia"/>
                <w:color w:val="auto"/>
                <w:lang w:val="en-US" w:eastAsia="zh-CN"/>
              </w:rPr>
              <w:t>6484-52-2</w:t>
            </w:r>
          </w:p>
        </w:tc>
        <w:tc>
          <w:tcPr>
            <w:tcW w:w="2467" w:type="dxa"/>
            <w:tcBorders>
              <w:tl2br w:val="nil"/>
              <w:tr2bl w:val="nil"/>
            </w:tcBorders>
            <w:vAlign w:val="center"/>
          </w:tcPr>
          <w:p w14:paraId="785CBA53">
            <w:pPr>
              <w:pStyle w:val="18"/>
              <w:bidi w:val="0"/>
              <w:rPr>
                <w:rFonts w:hint="default"/>
                <w:color w:val="auto"/>
                <w:lang w:val="en-US" w:eastAsia="zh-CN"/>
              </w:rPr>
            </w:pPr>
            <w:r>
              <w:rPr>
                <w:rFonts w:hint="eastAsia"/>
                <w:color w:val="auto"/>
                <w:lang w:val="en-US" w:eastAsia="zh-CN"/>
              </w:rPr>
              <w:t>440</w:t>
            </w:r>
          </w:p>
        </w:tc>
        <w:tc>
          <w:tcPr>
            <w:tcW w:w="2468" w:type="dxa"/>
            <w:tcBorders>
              <w:tl2br w:val="nil"/>
              <w:tr2bl w:val="nil"/>
            </w:tcBorders>
            <w:vAlign w:val="center"/>
          </w:tcPr>
          <w:p w14:paraId="27992EB3">
            <w:pPr>
              <w:pStyle w:val="18"/>
              <w:bidi w:val="0"/>
              <w:rPr>
                <w:rFonts w:hint="default"/>
                <w:color w:val="auto"/>
                <w:lang w:val="en-US" w:eastAsia="zh-CN"/>
              </w:rPr>
            </w:pPr>
            <w:r>
              <w:rPr>
                <w:rFonts w:hint="eastAsia"/>
                <w:color w:val="auto"/>
                <w:lang w:val="en-US" w:eastAsia="zh-CN"/>
              </w:rPr>
              <w:t>73</w:t>
            </w:r>
          </w:p>
        </w:tc>
      </w:tr>
      <w:tr w14:paraId="4E0F90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7FD5024B">
            <w:pPr>
              <w:pStyle w:val="18"/>
              <w:bidi w:val="0"/>
              <w:rPr>
                <w:rFonts w:hint="eastAsia"/>
                <w:color w:val="auto"/>
                <w:lang w:val="en-US" w:eastAsia="zh-CN"/>
              </w:rPr>
            </w:pPr>
            <w:r>
              <w:rPr>
                <w:rFonts w:hint="eastAsia"/>
                <w:color w:val="auto"/>
                <w:lang w:val="en-US" w:eastAsia="zh-CN"/>
              </w:rPr>
              <w:t>23</w:t>
            </w:r>
          </w:p>
        </w:tc>
        <w:tc>
          <w:tcPr>
            <w:tcW w:w="2005" w:type="dxa"/>
            <w:tcBorders>
              <w:tl2br w:val="nil"/>
              <w:tr2bl w:val="nil"/>
            </w:tcBorders>
            <w:vAlign w:val="center"/>
          </w:tcPr>
          <w:p w14:paraId="06E55C11">
            <w:pPr>
              <w:pStyle w:val="18"/>
              <w:bidi w:val="0"/>
              <w:rPr>
                <w:rFonts w:hint="default"/>
                <w:color w:val="auto"/>
                <w:lang w:val="en-US" w:eastAsia="zh-CN"/>
              </w:rPr>
            </w:pPr>
            <w:r>
              <w:rPr>
                <w:rFonts w:hint="eastAsia"/>
                <w:color w:val="auto"/>
                <w:lang w:val="en-US" w:eastAsia="zh-CN"/>
              </w:rPr>
              <w:t>煤焦沥青</w:t>
            </w:r>
          </w:p>
        </w:tc>
        <w:tc>
          <w:tcPr>
            <w:tcW w:w="1528" w:type="dxa"/>
            <w:tcBorders>
              <w:tl2br w:val="nil"/>
              <w:tr2bl w:val="nil"/>
            </w:tcBorders>
            <w:vAlign w:val="center"/>
          </w:tcPr>
          <w:p w14:paraId="4E0A7BB3">
            <w:pPr>
              <w:pStyle w:val="18"/>
              <w:bidi w:val="0"/>
              <w:rPr>
                <w:rFonts w:hint="default"/>
                <w:color w:val="auto"/>
                <w:lang w:val="en-US" w:eastAsia="zh-CN"/>
              </w:rPr>
            </w:pPr>
            <w:r>
              <w:rPr>
                <w:rFonts w:hint="eastAsia"/>
                <w:color w:val="auto"/>
                <w:lang w:val="en-US" w:eastAsia="zh-CN"/>
              </w:rPr>
              <w:t>65996-93-2</w:t>
            </w:r>
          </w:p>
        </w:tc>
        <w:tc>
          <w:tcPr>
            <w:tcW w:w="2467" w:type="dxa"/>
            <w:tcBorders>
              <w:tl2br w:val="nil"/>
              <w:tr2bl w:val="nil"/>
            </w:tcBorders>
            <w:vAlign w:val="center"/>
          </w:tcPr>
          <w:p w14:paraId="2DC19C51">
            <w:pPr>
              <w:pStyle w:val="18"/>
              <w:bidi w:val="0"/>
              <w:rPr>
                <w:rFonts w:hint="default"/>
                <w:color w:val="auto"/>
                <w:lang w:val="en-US" w:eastAsia="zh-CN"/>
              </w:rPr>
            </w:pPr>
            <w:r>
              <w:rPr>
                <w:rFonts w:hint="eastAsia"/>
                <w:color w:val="auto"/>
                <w:lang w:val="en-US" w:eastAsia="zh-CN"/>
              </w:rPr>
              <w:t>700</w:t>
            </w:r>
          </w:p>
        </w:tc>
        <w:tc>
          <w:tcPr>
            <w:tcW w:w="2468" w:type="dxa"/>
            <w:tcBorders>
              <w:tl2br w:val="nil"/>
              <w:tr2bl w:val="nil"/>
            </w:tcBorders>
            <w:vAlign w:val="center"/>
          </w:tcPr>
          <w:p w14:paraId="480A2588">
            <w:pPr>
              <w:pStyle w:val="18"/>
              <w:bidi w:val="0"/>
              <w:rPr>
                <w:rFonts w:hint="default"/>
                <w:color w:val="auto"/>
                <w:lang w:val="en-US" w:eastAsia="zh-CN"/>
              </w:rPr>
            </w:pPr>
            <w:r>
              <w:rPr>
                <w:rFonts w:hint="eastAsia"/>
                <w:color w:val="auto"/>
                <w:lang w:val="en-US" w:eastAsia="zh-CN"/>
              </w:rPr>
              <w:t>120</w:t>
            </w:r>
          </w:p>
        </w:tc>
      </w:tr>
      <w:tr w14:paraId="05AE63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07816A83">
            <w:pPr>
              <w:pStyle w:val="18"/>
              <w:bidi w:val="0"/>
              <w:rPr>
                <w:rFonts w:hint="eastAsia"/>
                <w:color w:val="auto"/>
                <w:lang w:val="en-US" w:eastAsia="zh-CN"/>
              </w:rPr>
            </w:pPr>
            <w:r>
              <w:rPr>
                <w:rFonts w:hint="eastAsia"/>
                <w:color w:val="auto"/>
                <w:lang w:val="en-US" w:eastAsia="zh-CN"/>
              </w:rPr>
              <w:t>24</w:t>
            </w:r>
          </w:p>
        </w:tc>
        <w:tc>
          <w:tcPr>
            <w:tcW w:w="2005" w:type="dxa"/>
            <w:tcBorders>
              <w:tl2br w:val="nil"/>
              <w:tr2bl w:val="nil"/>
            </w:tcBorders>
            <w:vAlign w:val="center"/>
          </w:tcPr>
          <w:p w14:paraId="5B36A490">
            <w:pPr>
              <w:pStyle w:val="18"/>
              <w:bidi w:val="0"/>
              <w:rPr>
                <w:rFonts w:hint="default"/>
                <w:color w:val="auto"/>
                <w:lang w:val="en-US" w:eastAsia="zh-CN"/>
              </w:rPr>
            </w:pPr>
            <w:r>
              <w:rPr>
                <w:rFonts w:hint="eastAsia"/>
                <w:color w:val="auto"/>
                <w:lang w:val="en-US" w:eastAsia="zh-CN"/>
              </w:rPr>
              <w:t>氟硅酸钠</w:t>
            </w:r>
          </w:p>
        </w:tc>
        <w:tc>
          <w:tcPr>
            <w:tcW w:w="1528" w:type="dxa"/>
            <w:tcBorders>
              <w:tl2br w:val="nil"/>
              <w:tr2bl w:val="nil"/>
            </w:tcBorders>
            <w:vAlign w:val="center"/>
          </w:tcPr>
          <w:p w14:paraId="13B90DFA">
            <w:pPr>
              <w:pStyle w:val="18"/>
              <w:bidi w:val="0"/>
              <w:rPr>
                <w:rFonts w:hint="default"/>
                <w:color w:val="auto"/>
                <w:lang w:val="en-US" w:eastAsia="zh-CN"/>
              </w:rPr>
            </w:pPr>
            <w:r>
              <w:rPr>
                <w:color w:val="auto"/>
              </w:rPr>
              <w:t>16893-85-9</w:t>
            </w:r>
          </w:p>
        </w:tc>
        <w:tc>
          <w:tcPr>
            <w:tcW w:w="2467" w:type="dxa"/>
            <w:tcBorders>
              <w:tl2br w:val="nil"/>
              <w:tr2bl w:val="nil"/>
            </w:tcBorders>
            <w:vAlign w:val="center"/>
          </w:tcPr>
          <w:p w14:paraId="09EBA2E4">
            <w:pPr>
              <w:pStyle w:val="18"/>
              <w:bidi w:val="0"/>
              <w:rPr>
                <w:rFonts w:hint="default"/>
                <w:color w:val="auto"/>
                <w:lang w:val="en-US" w:eastAsia="zh-CN"/>
              </w:rPr>
            </w:pPr>
            <w:r>
              <w:rPr>
                <w:rFonts w:hint="eastAsia"/>
                <w:color w:val="auto"/>
                <w:lang w:val="en-US" w:eastAsia="zh-CN"/>
              </w:rPr>
              <w:t>820</w:t>
            </w:r>
          </w:p>
        </w:tc>
        <w:tc>
          <w:tcPr>
            <w:tcW w:w="2468" w:type="dxa"/>
            <w:tcBorders>
              <w:tl2br w:val="nil"/>
              <w:tr2bl w:val="nil"/>
            </w:tcBorders>
            <w:vAlign w:val="center"/>
          </w:tcPr>
          <w:p w14:paraId="256C0C13">
            <w:pPr>
              <w:pStyle w:val="18"/>
              <w:bidi w:val="0"/>
              <w:rPr>
                <w:rFonts w:hint="default"/>
                <w:color w:val="auto"/>
                <w:lang w:val="en-US" w:eastAsia="zh-CN"/>
              </w:rPr>
            </w:pPr>
            <w:r>
              <w:rPr>
                <w:rFonts w:hint="eastAsia"/>
                <w:color w:val="auto"/>
                <w:lang w:val="en-US" w:eastAsia="zh-CN"/>
              </w:rPr>
              <w:t>140</w:t>
            </w:r>
          </w:p>
        </w:tc>
      </w:tr>
      <w:tr w14:paraId="5A4685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403931A9">
            <w:pPr>
              <w:pStyle w:val="18"/>
              <w:bidi w:val="0"/>
              <w:rPr>
                <w:rFonts w:hint="eastAsia"/>
                <w:color w:val="auto"/>
                <w:lang w:val="en-US" w:eastAsia="zh-CN"/>
              </w:rPr>
            </w:pPr>
            <w:r>
              <w:rPr>
                <w:rFonts w:hint="eastAsia"/>
                <w:color w:val="auto"/>
                <w:lang w:val="en-US" w:eastAsia="zh-CN"/>
              </w:rPr>
              <w:t>25</w:t>
            </w:r>
          </w:p>
        </w:tc>
        <w:tc>
          <w:tcPr>
            <w:tcW w:w="2005" w:type="dxa"/>
            <w:tcBorders>
              <w:tl2br w:val="nil"/>
              <w:tr2bl w:val="nil"/>
            </w:tcBorders>
            <w:vAlign w:val="center"/>
          </w:tcPr>
          <w:p w14:paraId="7D57D494">
            <w:pPr>
              <w:pStyle w:val="18"/>
              <w:bidi w:val="0"/>
              <w:rPr>
                <w:rFonts w:hint="default"/>
                <w:color w:val="auto"/>
                <w:lang w:val="en-US" w:eastAsia="zh-CN"/>
              </w:rPr>
            </w:pPr>
            <w:r>
              <w:rPr>
                <w:rFonts w:hint="eastAsia"/>
                <w:color w:val="auto"/>
                <w:lang w:val="en-US" w:eastAsia="zh-CN"/>
              </w:rPr>
              <w:t>二苯胺</w:t>
            </w:r>
          </w:p>
        </w:tc>
        <w:tc>
          <w:tcPr>
            <w:tcW w:w="1528" w:type="dxa"/>
            <w:tcBorders>
              <w:tl2br w:val="nil"/>
              <w:tr2bl w:val="nil"/>
            </w:tcBorders>
            <w:vAlign w:val="center"/>
          </w:tcPr>
          <w:p w14:paraId="2032854D">
            <w:pPr>
              <w:pStyle w:val="18"/>
              <w:bidi w:val="0"/>
              <w:rPr>
                <w:rFonts w:hint="default"/>
                <w:color w:val="auto"/>
                <w:lang w:val="en-US" w:eastAsia="zh-CN"/>
              </w:rPr>
            </w:pPr>
            <w:r>
              <w:rPr>
                <w:rFonts w:hint="eastAsia"/>
                <w:color w:val="auto"/>
                <w:lang w:val="en-US" w:eastAsia="zh-CN"/>
              </w:rPr>
              <w:t>122-39-4</w:t>
            </w:r>
          </w:p>
        </w:tc>
        <w:tc>
          <w:tcPr>
            <w:tcW w:w="2467" w:type="dxa"/>
            <w:tcBorders>
              <w:tl2br w:val="nil"/>
              <w:tr2bl w:val="nil"/>
            </w:tcBorders>
            <w:vAlign w:val="center"/>
          </w:tcPr>
          <w:p w14:paraId="73DDCC20">
            <w:pPr>
              <w:pStyle w:val="18"/>
              <w:bidi w:val="0"/>
              <w:rPr>
                <w:rFonts w:hint="default"/>
                <w:color w:val="auto"/>
                <w:lang w:val="en-US" w:eastAsia="zh-CN"/>
              </w:rPr>
            </w:pPr>
            <w:r>
              <w:rPr>
                <w:rFonts w:hint="eastAsia"/>
                <w:color w:val="auto"/>
                <w:lang w:val="en-US" w:eastAsia="zh-CN"/>
              </w:rPr>
              <w:t>220</w:t>
            </w:r>
          </w:p>
        </w:tc>
        <w:tc>
          <w:tcPr>
            <w:tcW w:w="2468" w:type="dxa"/>
            <w:tcBorders>
              <w:tl2br w:val="nil"/>
              <w:tr2bl w:val="nil"/>
            </w:tcBorders>
            <w:vAlign w:val="center"/>
          </w:tcPr>
          <w:p w14:paraId="471BA051">
            <w:pPr>
              <w:pStyle w:val="18"/>
              <w:bidi w:val="0"/>
              <w:rPr>
                <w:rFonts w:hint="default"/>
                <w:color w:val="auto"/>
                <w:lang w:val="en-US" w:eastAsia="zh-CN"/>
              </w:rPr>
            </w:pPr>
            <w:r>
              <w:rPr>
                <w:rFonts w:hint="eastAsia"/>
                <w:color w:val="auto"/>
                <w:lang w:val="en-US" w:eastAsia="zh-CN"/>
              </w:rPr>
              <w:t>180</w:t>
            </w:r>
          </w:p>
        </w:tc>
      </w:tr>
      <w:tr w14:paraId="0B4411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4C5277A0">
            <w:pPr>
              <w:pStyle w:val="18"/>
              <w:bidi w:val="0"/>
              <w:rPr>
                <w:rFonts w:hint="eastAsia"/>
                <w:color w:val="auto"/>
                <w:lang w:val="en-US" w:eastAsia="zh-CN"/>
              </w:rPr>
            </w:pPr>
            <w:r>
              <w:rPr>
                <w:rFonts w:hint="eastAsia"/>
                <w:color w:val="auto"/>
                <w:lang w:val="en-US" w:eastAsia="zh-CN"/>
              </w:rPr>
              <w:t>26</w:t>
            </w:r>
          </w:p>
        </w:tc>
        <w:tc>
          <w:tcPr>
            <w:tcW w:w="2005" w:type="dxa"/>
            <w:tcBorders>
              <w:tl2br w:val="nil"/>
              <w:tr2bl w:val="nil"/>
            </w:tcBorders>
            <w:vAlign w:val="center"/>
          </w:tcPr>
          <w:p w14:paraId="353F79B1">
            <w:pPr>
              <w:pStyle w:val="18"/>
              <w:bidi w:val="0"/>
              <w:rPr>
                <w:rFonts w:hint="default"/>
                <w:color w:val="auto"/>
                <w:lang w:val="en-US" w:eastAsia="zh-CN"/>
              </w:rPr>
            </w:pPr>
            <w:r>
              <w:rPr>
                <w:rFonts w:hint="eastAsia"/>
                <w:color w:val="auto"/>
                <w:lang w:val="en-US" w:eastAsia="zh-CN"/>
              </w:rPr>
              <w:t>二氯甲烷</w:t>
            </w:r>
          </w:p>
        </w:tc>
        <w:tc>
          <w:tcPr>
            <w:tcW w:w="1528" w:type="dxa"/>
            <w:tcBorders>
              <w:tl2br w:val="nil"/>
              <w:tr2bl w:val="nil"/>
            </w:tcBorders>
            <w:vAlign w:val="center"/>
          </w:tcPr>
          <w:p w14:paraId="1B076A41">
            <w:pPr>
              <w:pStyle w:val="18"/>
              <w:bidi w:val="0"/>
              <w:rPr>
                <w:rFonts w:hint="default"/>
                <w:color w:val="auto"/>
                <w:lang w:val="en-US" w:eastAsia="zh-CN"/>
              </w:rPr>
            </w:pPr>
            <w:r>
              <w:rPr>
                <w:color w:val="auto"/>
              </w:rPr>
              <w:t>75-09-2</w:t>
            </w:r>
          </w:p>
        </w:tc>
        <w:tc>
          <w:tcPr>
            <w:tcW w:w="2467" w:type="dxa"/>
            <w:tcBorders>
              <w:tl2br w:val="nil"/>
              <w:tr2bl w:val="nil"/>
            </w:tcBorders>
            <w:vAlign w:val="center"/>
          </w:tcPr>
          <w:p w14:paraId="1EE12D6C">
            <w:pPr>
              <w:pStyle w:val="18"/>
              <w:bidi w:val="0"/>
              <w:rPr>
                <w:rFonts w:hint="default"/>
                <w:color w:val="auto"/>
                <w:lang w:val="en-US" w:eastAsia="zh-CN"/>
              </w:rPr>
            </w:pPr>
            <w:r>
              <w:rPr>
                <w:rFonts w:hint="eastAsia"/>
                <w:color w:val="auto"/>
                <w:lang w:val="en-US" w:eastAsia="zh-CN"/>
              </w:rPr>
              <w:t>24000</w:t>
            </w:r>
          </w:p>
        </w:tc>
        <w:tc>
          <w:tcPr>
            <w:tcW w:w="2468" w:type="dxa"/>
            <w:tcBorders>
              <w:tl2br w:val="nil"/>
              <w:tr2bl w:val="nil"/>
            </w:tcBorders>
            <w:vAlign w:val="center"/>
          </w:tcPr>
          <w:p w14:paraId="745AB224">
            <w:pPr>
              <w:pStyle w:val="18"/>
              <w:bidi w:val="0"/>
              <w:rPr>
                <w:rFonts w:hint="default"/>
                <w:color w:val="auto"/>
                <w:lang w:val="en-US" w:eastAsia="zh-CN"/>
              </w:rPr>
            </w:pPr>
            <w:r>
              <w:rPr>
                <w:rFonts w:hint="eastAsia"/>
                <w:color w:val="auto"/>
                <w:lang w:val="en-US" w:eastAsia="zh-CN"/>
              </w:rPr>
              <w:t>1900</w:t>
            </w:r>
          </w:p>
        </w:tc>
      </w:tr>
      <w:tr w14:paraId="35AE05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15E731B4">
            <w:pPr>
              <w:pStyle w:val="18"/>
              <w:bidi w:val="0"/>
              <w:rPr>
                <w:rFonts w:hint="eastAsia"/>
                <w:color w:val="auto"/>
                <w:lang w:val="en-US" w:eastAsia="zh-CN"/>
              </w:rPr>
            </w:pPr>
            <w:r>
              <w:rPr>
                <w:rFonts w:hint="eastAsia"/>
                <w:color w:val="auto"/>
                <w:lang w:val="en-US" w:eastAsia="zh-CN"/>
              </w:rPr>
              <w:t>27</w:t>
            </w:r>
          </w:p>
        </w:tc>
        <w:tc>
          <w:tcPr>
            <w:tcW w:w="2005" w:type="dxa"/>
            <w:tcBorders>
              <w:tl2br w:val="nil"/>
              <w:tr2bl w:val="nil"/>
            </w:tcBorders>
            <w:vAlign w:val="center"/>
          </w:tcPr>
          <w:p w14:paraId="68A02695">
            <w:pPr>
              <w:pStyle w:val="18"/>
              <w:bidi w:val="0"/>
              <w:rPr>
                <w:rFonts w:hint="default"/>
                <w:color w:val="auto"/>
                <w:lang w:val="en-US" w:eastAsia="zh-CN"/>
              </w:rPr>
            </w:pPr>
            <w:r>
              <w:rPr>
                <w:rFonts w:hint="eastAsia"/>
                <w:color w:val="auto"/>
                <w:lang w:val="en-US" w:eastAsia="zh-CN"/>
              </w:rPr>
              <w:t>硫脲</w:t>
            </w:r>
          </w:p>
        </w:tc>
        <w:tc>
          <w:tcPr>
            <w:tcW w:w="1528" w:type="dxa"/>
            <w:tcBorders>
              <w:tl2br w:val="nil"/>
              <w:tr2bl w:val="nil"/>
            </w:tcBorders>
            <w:vAlign w:val="center"/>
          </w:tcPr>
          <w:p w14:paraId="11E98C55">
            <w:pPr>
              <w:pStyle w:val="18"/>
              <w:bidi w:val="0"/>
              <w:rPr>
                <w:rFonts w:hint="default"/>
                <w:color w:val="auto"/>
                <w:lang w:val="en-US" w:eastAsia="zh-CN"/>
              </w:rPr>
            </w:pPr>
            <w:r>
              <w:rPr>
                <w:rFonts w:hint="eastAsia"/>
                <w:color w:val="auto"/>
                <w:lang w:val="en-US" w:eastAsia="zh-CN"/>
              </w:rPr>
              <w:t>62-56-6</w:t>
            </w:r>
          </w:p>
        </w:tc>
        <w:tc>
          <w:tcPr>
            <w:tcW w:w="2467" w:type="dxa"/>
            <w:tcBorders>
              <w:tl2br w:val="nil"/>
              <w:tr2bl w:val="nil"/>
            </w:tcBorders>
            <w:vAlign w:val="center"/>
          </w:tcPr>
          <w:p w14:paraId="11491698">
            <w:pPr>
              <w:pStyle w:val="18"/>
              <w:bidi w:val="0"/>
              <w:rPr>
                <w:rFonts w:hint="default"/>
                <w:color w:val="auto"/>
                <w:lang w:val="en-US" w:eastAsia="zh-CN"/>
              </w:rPr>
            </w:pPr>
            <w:r>
              <w:rPr>
                <w:rFonts w:hint="eastAsia"/>
                <w:color w:val="auto"/>
                <w:lang w:val="en-US" w:eastAsia="zh-CN"/>
              </w:rPr>
              <w:t>25</w:t>
            </w:r>
          </w:p>
        </w:tc>
        <w:tc>
          <w:tcPr>
            <w:tcW w:w="2468" w:type="dxa"/>
            <w:tcBorders>
              <w:tl2br w:val="nil"/>
              <w:tr2bl w:val="nil"/>
            </w:tcBorders>
            <w:vAlign w:val="center"/>
          </w:tcPr>
          <w:p w14:paraId="2A4157D3">
            <w:pPr>
              <w:pStyle w:val="18"/>
              <w:bidi w:val="0"/>
              <w:rPr>
                <w:rFonts w:hint="default"/>
                <w:color w:val="auto"/>
                <w:lang w:val="en-US" w:eastAsia="zh-CN"/>
              </w:rPr>
            </w:pPr>
            <w:r>
              <w:rPr>
                <w:rFonts w:hint="eastAsia"/>
                <w:color w:val="auto"/>
                <w:lang w:val="en-US" w:eastAsia="zh-CN"/>
              </w:rPr>
              <w:t>4.1</w:t>
            </w:r>
          </w:p>
        </w:tc>
      </w:tr>
      <w:tr w14:paraId="3850EB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771A39AF">
            <w:pPr>
              <w:pStyle w:val="18"/>
              <w:bidi w:val="0"/>
              <w:rPr>
                <w:rFonts w:hint="eastAsia"/>
                <w:color w:val="auto"/>
                <w:lang w:val="en-US" w:eastAsia="zh-CN"/>
              </w:rPr>
            </w:pPr>
            <w:r>
              <w:rPr>
                <w:rFonts w:hint="eastAsia"/>
                <w:color w:val="auto"/>
                <w:lang w:val="en-US" w:eastAsia="zh-CN"/>
              </w:rPr>
              <w:t>28</w:t>
            </w:r>
          </w:p>
        </w:tc>
        <w:tc>
          <w:tcPr>
            <w:tcW w:w="2005" w:type="dxa"/>
            <w:tcBorders>
              <w:tl2br w:val="nil"/>
              <w:tr2bl w:val="nil"/>
            </w:tcBorders>
            <w:vAlign w:val="center"/>
          </w:tcPr>
          <w:p w14:paraId="6F8D1052">
            <w:pPr>
              <w:pStyle w:val="18"/>
              <w:bidi w:val="0"/>
              <w:rPr>
                <w:rFonts w:hint="default"/>
                <w:color w:val="auto"/>
                <w:lang w:val="en-US" w:eastAsia="zh-CN"/>
              </w:rPr>
            </w:pPr>
            <w:r>
              <w:rPr>
                <w:rFonts w:hint="eastAsia"/>
                <w:color w:val="auto"/>
                <w:lang w:val="en-US" w:eastAsia="zh-CN"/>
              </w:rPr>
              <w:t>磷酸</w:t>
            </w:r>
          </w:p>
        </w:tc>
        <w:tc>
          <w:tcPr>
            <w:tcW w:w="1528" w:type="dxa"/>
            <w:tcBorders>
              <w:tl2br w:val="nil"/>
              <w:tr2bl w:val="nil"/>
            </w:tcBorders>
            <w:vAlign w:val="center"/>
          </w:tcPr>
          <w:p w14:paraId="60903C9F">
            <w:pPr>
              <w:pStyle w:val="18"/>
              <w:bidi w:val="0"/>
              <w:rPr>
                <w:rFonts w:hint="default"/>
                <w:color w:val="auto"/>
                <w:lang w:val="en-US" w:eastAsia="zh-CN"/>
              </w:rPr>
            </w:pPr>
            <w:r>
              <w:rPr>
                <w:rFonts w:hint="eastAsia"/>
                <w:color w:val="auto"/>
              </w:rPr>
              <w:t>7664-38-2</w:t>
            </w:r>
          </w:p>
        </w:tc>
        <w:tc>
          <w:tcPr>
            <w:tcW w:w="2467" w:type="dxa"/>
            <w:tcBorders>
              <w:tl2br w:val="nil"/>
              <w:tr2bl w:val="nil"/>
            </w:tcBorders>
            <w:vAlign w:val="center"/>
          </w:tcPr>
          <w:p w14:paraId="0884976C">
            <w:pPr>
              <w:pStyle w:val="18"/>
              <w:bidi w:val="0"/>
              <w:rPr>
                <w:rFonts w:hint="default"/>
                <w:color w:val="auto"/>
                <w:lang w:val="en-US" w:eastAsia="zh-CN"/>
              </w:rPr>
            </w:pPr>
            <w:r>
              <w:rPr>
                <w:rFonts w:hint="eastAsia"/>
                <w:color w:val="auto"/>
                <w:lang w:val="en-US" w:eastAsia="zh-CN"/>
              </w:rPr>
              <w:t>150</w:t>
            </w:r>
          </w:p>
        </w:tc>
        <w:tc>
          <w:tcPr>
            <w:tcW w:w="2468" w:type="dxa"/>
            <w:tcBorders>
              <w:tl2br w:val="nil"/>
              <w:tr2bl w:val="nil"/>
            </w:tcBorders>
            <w:vAlign w:val="center"/>
          </w:tcPr>
          <w:p w14:paraId="1F289A8B">
            <w:pPr>
              <w:pStyle w:val="18"/>
              <w:bidi w:val="0"/>
              <w:rPr>
                <w:rFonts w:hint="default"/>
                <w:color w:val="auto"/>
                <w:lang w:val="en-US" w:eastAsia="zh-CN"/>
              </w:rPr>
            </w:pPr>
            <w:r>
              <w:rPr>
                <w:rFonts w:hint="eastAsia"/>
                <w:color w:val="auto"/>
                <w:lang w:val="en-US" w:eastAsia="zh-CN"/>
              </w:rPr>
              <w:t>30</w:t>
            </w:r>
          </w:p>
        </w:tc>
      </w:tr>
      <w:tr w14:paraId="6AF3BE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29F95D26">
            <w:pPr>
              <w:pStyle w:val="18"/>
              <w:bidi w:val="0"/>
              <w:rPr>
                <w:rFonts w:hint="eastAsia"/>
                <w:color w:val="auto"/>
                <w:lang w:val="en-US" w:eastAsia="zh-CN"/>
              </w:rPr>
            </w:pPr>
            <w:r>
              <w:rPr>
                <w:rFonts w:hint="eastAsia"/>
                <w:color w:val="auto"/>
                <w:lang w:val="en-US" w:eastAsia="zh-CN"/>
              </w:rPr>
              <w:t>29</w:t>
            </w:r>
          </w:p>
        </w:tc>
        <w:tc>
          <w:tcPr>
            <w:tcW w:w="2005" w:type="dxa"/>
            <w:tcBorders>
              <w:tl2br w:val="nil"/>
              <w:tr2bl w:val="nil"/>
            </w:tcBorders>
            <w:vAlign w:val="center"/>
          </w:tcPr>
          <w:p w14:paraId="1402F4F9">
            <w:pPr>
              <w:pStyle w:val="18"/>
              <w:bidi w:val="0"/>
              <w:rPr>
                <w:rFonts w:hint="default"/>
                <w:color w:val="auto"/>
                <w:lang w:val="en-US" w:eastAsia="zh-CN"/>
              </w:rPr>
            </w:pPr>
            <w:r>
              <w:rPr>
                <w:rFonts w:hint="eastAsia"/>
                <w:color w:val="auto"/>
                <w:lang w:val="en-US" w:eastAsia="zh-CN"/>
              </w:rPr>
              <w:t>氢氧化钠</w:t>
            </w:r>
          </w:p>
        </w:tc>
        <w:tc>
          <w:tcPr>
            <w:tcW w:w="1528" w:type="dxa"/>
            <w:tcBorders>
              <w:tl2br w:val="nil"/>
              <w:tr2bl w:val="nil"/>
            </w:tcBorders>
            <w:vAlign w:val="center"/>
          </w:tcPr>
          <w:p w14:paraId="69D49FB8">
            <w:pPr>
              <w:pStyle w:val="18"/>
              <w:bidi w:val="0"/>
              <w:rPr>
                <w:rFonts w:hint="default"/>
                <w:color w:val="auto"/>
                <w:lang w:val="en-US" w:eastAsia="zh-CN"/>
              </w:rPr>
            </w:pPr>
            <w:r>
              <w:rPr>
                <w:rFonts w:hint="eastAsia"/>
                <w:color w:val="auto"/>
              </w:rPr>
              <w:t>1310-73-2</w:t>
            </w:r>
          </w:p>
        </w:tc>
        <w:tc>
          <w:tcPr>
            <w:tcW w:w="2467" w:type="dxa"/>
            <w:tcBorders>
              <w:tl2br w:val="nil"/>
              <w:tr2bl w:val="nil"/>
            </w:tcBorders>
            <w:vAlign w:val="center"/>
          </w:tcPr>
          <w:p w14:paraId="040CE7EB">
            <w:pPr>
              <w:pStyle w:val="18"/>
              <w:bidi w:val="0"/>
              <w:rPr>
                <w:rFonts w:hint="default"/>
                <w:color w:val="auto"/>
                <w:lang w:val="en-US" w:eastAsia="zh-CN"/>
              </w:rPr>
            </w:pPr>
            <w:r>
              <w:rPr>
                <w:rFonts w:hint="eastAsia"/>
                <w:color w:val="auto"/>
                <w:lang w:val="en-US" w:eastAsia="zh-CN"/>
              </w:rPr>
              <w:t>50</w:t>
            </w:r>
          </w:p>
        </w:tc>
        <w:tc>
          <w:tcPr>
            <w:tcW w:w="2468" w:type="dxa"/>
            <w:tcBorders>
              <w:tl2br w:val="nil"/>
              <w:tr2bl w:val="nil"/>
            </w:tcBorders>
            <w:vAlign w:val="center"/>
          </w:tcPr>
          <w:p w14:paraId="72F4AA0E">
            <w:pPr>
              <w:pStyle w:val="18"/>
              <w:bidi w:val="0"/>
              <w:rPr>
                <w:rFonts w:hint="default"/>
                <w:color w:val="auto"/>
                <w:lang w:val="en-US" w:eastAsia="zh-CN"/>
              </w:rPr>
            </w:pPr>
            <w:r>
              <w:rPr>
                <w:rFonts w:hint="eastAsia"/>
                <w:color w:val="auto"/>
                <w:lang w:val="en-US" w:eastAsia="zh-CN"/>
              </w:rPr>
              <w:t>5</w:t>
            </w:r>
          </w:p>
        </w:tc>
      </w:tr>
      <w:tr w14:paraId="1EF733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5566447D">
            <w:pPr>
              <w:pStyle w:val="18"/>
              <w:bidi w:val="0"/>
              <w:rPr>
                <w:rFonts w:hint="eastAsia"/>
                <w:color w:val="auto"/>
                <w:lang w:val="en-US" w:eastAsia="zh-CN"/>
              </w:rPr>
            </w:pPr>
            <w:r>
              <w:rPr>
                <w:rFonts w:hint="eastAsia"/>
                <w:color w:val="auto"/>
                <w:lang w:val="en-US" w:eastAsia="zh-CN"/>
              </w:rPr>
              <w:t>30</w:t>
            </w:r>
          </w:p>
        </w:tc>
        <w:tc>
          <w:tcPr>
            <w:tcW w:w="2005" w:type="dxa"/>
            <w:tcBorders>
              <w:tl2br w:val="nil"/>
              <w:tr2bl w:val="nil"/>
            </w:tcBorders>
            <w:vAlign w:val="center"/>
          </w:tcPr>
          <w:p w14:paraId="1F274A12">
            <w:pPr>
              <w:pStyle w:val="18"/>
              <w:bidi w:val="0"/>
              <w:rPr>
                <w:rFonts w:hint="default"/>
                <w:color w:val="auto"/>
                <w:lang w:val="en-US" w:eastAsia="zh-CN"/>
              </w:rPr>
            </w:pPr>
            <w:r>
              <w:rPr>
                <w:rFonts w:hint="eastAsia"/>
                <w:color w:val="auto"/>
                <w:lang w:val="en-US" w:eastAsia="zh-CN"/>
              </w:rPr>
              <w:t>氢氧化锂</w:t>
            </w:r>
          </w:p>
        </w:tc>
        <w:tc>
          <w:tcPr>
            <w:tcW w:w="1528" w:type="dxa"/>
            <w:tcBorders>
              <w:tl2br w:val="nil"/>
              <w:tr2bl w:val="nil"/>
            </w:tcBorders>
            <w:vAlign w:val="center"/>
          </w:tcPr>
          <w:p w14:paraId="7DBE987B">
            <w:pPr>
              <w:pStyle w:val="18"/>
              <w:bidi w:val="0"/>
              <w:rPr>
                <w:rFonts w:hint="default"/>
                <w:color w:val="auto"/>
                <w:lang w:val="en-US" w:eastAsia="zh-CN"/>
              </w:rPr>
            </w:pPr>
            <w:r>
              <w:rPr>
                <w:rFonts w:hint="eastAsia"/>
                <w:color w:val="auto"/>
              </w:rPr>
              <w:t>1310-65-2</w:t>
            </w:r>
          </w:p>
        </w:tc>
        <w:tc>
          <w:tcPr>
            <w:tcW w:w="2467" w:type="dxa"/>
            <w:tcBorders>
              <w:tl2br w:val="nil"/>
              <w:tr2bl w:val="nil"/>
            </w:tcBorders>
            <w:vAlign w:val="center"/>
          </w:tcPr>
          <w:p w14:paraId="4D5B4477">
            <w:pPr>
              <w:pStyle w:val="18"/>
              <w:bidi w:val="0"/>
              <w:rPr>
                <w:rFonts w:hint="default"/>
                <w:color w:val="auto"/>
                <w:lang w:val="en-US" w:eastAsia="zh-CN"/>
              </w:rPr>
            </w:pPr>
            <w:r>
              <w:rPr>
                <w:rFonts w:hint="eastAsia"/>
                <w:color w:val="auto"/>
                <w:lang w:val="en-US" w:eastAsia="zh-CN"/>
              </w:rPr>
              <w:t>42</w:t>
            </w:r>
          </w:p>
        </w:tc>
        <w:tc>
          <w:tcPr>
            <w:tcW w:w="2468" w:type="dxa"/>
            <w:tcBorders>
              <w:tl2br w:val="nil"/>
              <w:tr2bl w:val="nil"/>
            </w:tcBorders>
            <w:vAlign w:val="center"/>
          </w:tcPr>
          <w:p w14:paraId="795052B0">
            <w:pPr>
              <w:pStyle w:val="18"/>
              <w:bidi w:val="0"/>
              <w:rPr>
                <w:rFonts w:hint="default"/>
                <w:color w:val="auto"/>
                <w:lang w:val="en-US" w:eastAsia="zh-CN"/>
              </w:rPr>
            </w:pPr>
            <w:r>
              <w:rPr>
                <w:rFonts w:hint="eastAsia"/>
                <w:color w:val="auto"/>
                <w:lang w:val="en-US" w:eastAsia="zh-CN"/>
              </w:rPr>
              <w:t>1</w:t>
            </w:r>
          </w:p>
        </w:tc>
      </w:tr>
      <w:tr w14:paraId="5775FF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7EF96F15">
            <w:pPr>
              <w:pStyle w:val="18"/>
              <w:bidi w:val="0"/>
              <w:rPr>
                <w:rFonts w:hint="eastAsia"/>
                <w:color w:val="auto"/>
                <w:lang w:val="en-US" w:eastAsia="zh-CN"/>
              </w:rPr>
            </w:pPr>
            <w:r>
              <w:rPr>
                <w:rFonts w:hint="eastAsia"/>
                <w:color w:val="auto"/>
                <w:lang w:val="en-US" w:eastAsia="zh-CN"/>
              </w:rPr>
              <w:t>31</w:t>
            </w:r>
          </w:p>
        </w:tc>
        <w:tc>
          <w:tcPr>
            <w:tcW w:w="2005" w:type="dxa"/>
            <w:tcBorders>
              <w:tl2br w:val="nil"/>
              <w:tr2bl w:val="nil"/>
            </w:tcBorders>
            <w:vAlign w:val="center"/>
          </w:tcPr>
          <w:p w14:paraId="02B0C595">
            <w:pPr>
              <w:pStyle w:val="18"/>
              <w:bidi w:val="0"/>
              <w:rPr>
                <w:rFonts w:hint="default"/>
                <w:color w:val="auto"/>
                <w:lang w:val="en-US" w:eastAsia="zh-CN"/>
              </w:rPr>
            </w:pPr>
            <w:r>
              <w:rPr>
                <w:rFonts w:hint="eastAsia"/>
                <w:color w:val="auto"/>
                <w:lang w:val="en-US" w:eastAsia="zh-CN"/>
              </w:rPr>
              <w:t>五氧化二磷</w:t>
            </w:r>
          </w:p>
        </w:tc>
        <w:tc>
          <w:tcPr>
            <w:tcW w:w="1528" w:type="dxa"/>
            <w:tcBorders>
              <w:tl2br w:val="nil"/>
              <w:tr2bl w:val="nil"/>
            </w:tcBorders>
            <w:vAlign w:val="center"/>
          </w:tcPr>
          <w:p w14:paraId="255D68B0">
            <w:pPr>
              <w:pStyle w:val="18"/>
              <w:bidi w:val="0"/>
              <w:rPr>
                <w:rFonts w:hint="default"/>
                <w:color w:val="auto"/>
                <w:lang w:val="en-US" w:eastAsia="zh-CN"/>
              </w:rPr>
            </w:pPr>
            <w:r>
              <w:rPr>
                <w:rFonts w:hint="eastAsia"/>
                <w:color w:val="auto"/>
              </w:rPr>
              <w:t>1314-56-3</w:t>
            </w:r>
          </w:p>
        </w:tc>
        <w:tc>
          <w:tcPr>
            <w:tcW w:w="2467" w:type="dxa"/>
            <w:tcBorders>
              <w:tl2br w:val="nil"/>
              <w:tr2bl w:val="nil"/>
            </w:tcBorders>
            <w:vAlign w:val="center"/>
          </w:tcPr>
          <w:p w14:paraId="336076A3">
            <w:pPr>
              <w:pStyle w:val="18"/>
              <w:bidi w:val="0"/>
              <w:rPr>
                <w:rFonts w:hint="default"/>
                <w:color w:val="auto"/>
                <w:lang w:val="en-US" w:eastAsia="zh-CN"/>
              </w:rPr>
            </w:pPr>
            <w:r>
              <w:rPr>
                <w:rFonts w:hint="eastAsia"/>
                <w:color w:val="auto"/>
                <w:lang w:val="en-US" w:eastAsia="zh-CN"/>
              </w:rPr>
              <w:t>50</w:t>
            </w:r>
          </w:p>
        </w:tc>
        <w:tc>
          <w:tcPr>
            <w:tcW w:w="2468" w:type="dxa"/>
            <w:tcBorders>
              <w:tl2br w:val="nil"/>
              <w:tr2bl w:val="nil"/>
            </w:tcBorders>
            <w:vAlign w:val="center"/>
          </w:tcPr>
          <w:p w14:paraId="72B5E8C1">
            <w:pPr>
              <w:pStyle w:val="18"/>
              <w:bidi w:val="0"/>
              <w:rPr>
                <w:rFonts w:hint="default"/>
                <w:color w:val="auto"/>
                <w:lang w:val="en-US" w:eastAsia="zh-CN"/>
              </w:rPr>
            </w:pPr>
            <w:r>
              <w:rPr>
                <w:rFonts w:hint="eastAsia"/>
                <w:color w:val="auto"/>
                <w:lang w:val="en-US" w:eastAsia="zh-CN"/>
              </w:rPr>
              <w:t>10</w:t>
            </w:r>
          </w:p>
        </w:tc>
      </w:tr>
      <w:tr w14:paraId="34C43A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106F6CE4">
            <w:pPr>
              <w:pStyle w:val="18"/>
              <w:bidi w:val="0"/>
              <w:rPr>
                <w:rFonts w:hint="eastAsia"/>
                <w:color w:val="auto"/>
                <w:lang w:val="en-US" w:eastAsia="zh-CN"/>
              </w:rPr>
            </w:pPr>
            <w:r>
              <w:rPr>
                <w:rFonts w:hint="eastAsia"/>
                <w:color w:val="auto"/>
                <w:lang w:val="en-US" w:eastAsia="zh-CN"/>
              </w:rPr>
              <w:t>32</w:t>
            </w:r>
          </w:p>
        </w:tc>
        <w:tc>
          <w:tcPr>
            <w:tcW w:w="2005" w:type="dxa"/>
            <w:tcBorders>
              <w:tl2br w:val="nil"/>
              <w:tr2bl w:val="nil"/>
            </w:tcBorders>
            <w:vAlign w:val="center"/>
          </w:tcPr>
          <w:p w14:paraId="3E013275">
            <w:pPr>
              <w:pStyle w:val="18"/>
              <w:bidi w:val="0"/>
              <w:rPr>
                <w:rFonts w:hint="default"/>
                <w:color w:val="auto"/>
                <w:lang w:val="en-US" w:eastAsia="zh-CN"/>
              </w:rPr>
            </w:pPr>
            <w:r>
              <w:rPr>
                <w:rFonts w:hint="eastAsia"/>
                <w:color w:val="auto"/>
                <w:lang w:val="en-US" w:eastAsia="zh-CN"/>
              </w:rPr>
              <w:t>一乙醇胺</w:t>
            </w:r>
          </w:p>
        </w:tc>
        <w:tc>
          <w:tcPr>
            <w:tcW w:w="1528" w:type="dxa"/>
            <w:tcBorders>
              <w:tl2br w:val="nil"/>
              <w:tr2bl w:val="nil"/>
            </w:tcBorders>
            <w:vAlign w:val="center"/>
          </w:tcPr>
          <w:p w14:paraId="2EFF8EC5">
            <w:pPr>
              <w:pStyle w:val="18"/>
              <w:bidi w:val="0"/>
              <w:rPr>
                <w:rFonts w:hint="default"/>
                <w:color w:val="auto"/>
                <w:lang w:val="en-US" w:eastAsia="zh-CN"/>
              </w:rPr>
            </w:pPr>
            <w:r>
              <w:rPr>
                <w:rFonts w:hint="eastAsia"/>
                <w:color w:val="auto"/>
                <w:lang w:val="en-US" w:eastAsia="zh-CN"/>
              </w:rPr>
              <w:t>141-43-5</w:t>
            </w:r>
          </w:p>
        </w:tc>
        <w:tc>
          <w:tcPr>
            <w:tcW w:w="2467" w:type="dxa"/>
            <w:tcBorders>
              <w:tl2br w:val="nil"/>
              <w:tr2bl w:val="nil"/>
            </w:tcBorders>
            <w:vAlign w:val="center"/>
          </w:tcPr>
          <w:p w14:paraId="6DE90B54">
            <w:pPr>
              <w:pStyle w:val="18"/>
              <w:bidi w:val="0"/>
              <w:rPr>
                <w:rFonts w:hint="default"/>
                <w:color w:val="auto"/>
                <w:lang w:val="en-US" w:eastAsia="zh-CN"/>
              </w:rPr>
            </w:pPr>
            <w:r>
              <w:rPr>
                <w:rFonts w:hint="default"/>
                <w:color w:val="auto"/>
                <w:lang w:val="en-US" w:eastAsia="zh-CN"/>
              </w:rPr>
              <w:t>2726.8</w:t>
            </w:r>
          </w:p>
        </w:tc>
        <w:tc>
          <w:tcPr>
            <w:tcW w:w="2468" w:type="dxa"/>
            <w:tcBorders>
              <w:tl2br w:val="nil"/>
              <w:tr2bl w:val="nil"/>
            </w:tcBorders>
            <w:vAlign w:val="center"/>
          </w:tcPr>
          <w:p w14:paraId="1B608511">
            <w:pPr>
              <w:pStyle w:val="18"/>
              <w:bidi w:val="0"/>
              <w:rPr>
                <w:rFonts w:hint="default"/>
                <w:color w:val="auto"/>
                <w:lang w:val="en-US" w:eastAsia="zh-CN"/>
              </w:rPr>
            </w:pPr>
            <w:r>
              <w:rPr>
                <w:rFonts w:hint="default"/>
                <w:color w:val="auto"/>
                <w:lang w:val="en-US" w:eastAsia="zh-CN"/>
              </w:rPr>
              <w:t>463.6</w:t>
            </w:r>
          </w:p>
        </w:tc>
      </w:tr>
      <w:tr w14:paraId="61B0A4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6CD7F3D9">
            <w:pPr>
              <w:pStyle w:val="18"/>
              <w:bidi w:val="0"/>
              <w:rPr>
                <w:rFonts w:hint="eastAsia"/>
                <w:color w:val="auto"/>
                <w:lang w:val="en-US" w:eastAsia="zh-CN"/>
              </w:rPr>
            </w:pPr>
            <w:r>
              <w:rPr>
                <w:rFonts w:hint="eastAsia"/>
                <w:color w:val="auto"/>
                <w:lang w:val="en-US" w:eastAsia="zh-CN"/>
              </w:rPr>
              <w:t>33</w:t>
            </w:r>
          </w:p>
        </w:tc>
        <w:tc>
          <w:tcPr>
            <w:tcW w:w="2005" w:type="dxa"/>
            <w:tcBorders>
              <w:tl2br w:val="nil"/>
              <w:tr2bl w:val="nil"/>
            </w:tcBorders>
            <w:vAlign w:val="center"/>
          </w:tcPr>
          <w:p w14:paraId="6BF1B78E">
            <w:pPr>
              <w:pStyle w:val="18"/>
              <w:bidi w:val="0"/>
              <w:rPr>
                <w:rFonts w:hint="default"/>
                <w:color w:val="auto"/>
                <w:lang w:val="en-US" w:eastAsia="zh-CN"/>
              </w:rPr>
            </w:pPr>
            <w:r>
              <w:rPr>
                <w:rFonts w:hint="eastAsia"/>
                <w:color w:val="auto"/>
                <w:lang w:val="en-US" w:eastAsia="zh-CN"/>
              </w:rPr>
              <w:t>氟化氢铵</w:t>
            </w:r>
          </w:p>
        </w:tc>
        <w:tc>
          <w:tcPr>
            <w:tcW w:w="1528" w:type="dxa"/>
            <w:tcBorders>
              <w:tl2br w:val="nil"/>
              <w:tr2bl w:val="nil"/>
            </w:tcBorders>
            <w:vAlign w:val="center"/>
          </w:tcPr>
          <w:p w14:paraId="715ADAAE">
            <w:pPr>
              <w:pStyle w:val="18"/>
              <w:bidi w:val="0"/>
              <w:rPr>
                <w:rFonts w:hint="default"/>
                <w:color w:val="auto"/>
                <w:lang w:val="en-US" w:eastAsia="zh-CN"/>
              </w:rPr>
            </w:pPr>
            <w:r>
              <w:rPr>
                <w:rFonts w:hint="eastAsia"/>
                <w:color w:val="auto"/>
              </w:rPr>
              <w:t>1341-49-7</w:t>
            </w:r>
          </w:p>
        </w:tc>
        <w:tc>
          <w:tcPr>
            <w:tcW w:w="2467" w:type="dxa"/>
            <w:tcBorders>
              <w:tl2br w:val="nil"/>
              <w:tr2bl w:val="nil"/>
            </w:tcBorders>
            <w:vAlign w:val="center"/>
          </w:tcPr>
          <w:p w14:paraId="5019FD4E">
            <w:pPr>
              <w:pStyle w:val="18"/>
              <w:bidi w:val="0"/>
              <w:rPr>
                <w:rFonts w:hint="default"/>
                <w:color w:val="auto"/>
                <w:lang w:val="en-US" w:eastAsia="zh-CN"/>
              </w:rPr>
            </w:pPr>
            <w:r>
              <w:rPr>
                <w:rFonts w:hint="eastAsia"/>
                <w:color w:val="auto"/>
                <w:lang w:val="en-US" w:eastAsia="zh-CN"/>
              </w:rPr>
              <w:t>750</w:t>
            </w:r>
          </w:p>
        </w:tc>
        <w:tc>
          <w:tcPr>
            <w:tcW w:w="2468" w:type="dxa"/>
            <w:tcBorders>
              <w:tl2br w:val="nil"/>
              <w:tr2bl w:val="nil"/>
            </w:tcBorders>
            <w:vAlign w:val="center"/>
          </w:tcPr>
          <w:p w14:paraId="17EFD0F1">
            <w:pPr>
              <w:pStyle w:val="18"/>
              <w:bidi w:val="0"/>
              <w:rPr>
                <w:rFonts w:hint="default"/>
                <w:color w:val="auto"/>
                <w:lang w:val="en-US" w:eastAsia="zh-CN"/>
              </w:rPr>
            </w:pPr>
            <w:r>
              <w:rPr>
                <w:rFonts w:hint="eastAsia"/>
                <w:color w:val="auto"/>
                <w:lang w:val="en-US" w:eastAsia="zh-CN"/>
              </w:rPr>
              <w:t>130</w:t>
            </w:r>
          </w:p>
        </w:tc>
      </w:tr>
      <w:tr w14:paraId="2BE2F9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3C3DBAE9">
            <w:pPr>
              <w:pStyle w:val="18"/>
              <w:bidi w:val="0"/>
              <w:rPr>
                <w:rFonts w:hint="eastAsia"/>
                <w:color w:val="auto"/>
                <w:lang w:val="en-US" w:eastAsia="zh-CN"/>
              </w:rPr>
            </w:pPr>
            <w:r>
              <w:rPr>
                <w:rFonts w:hint="eastAsia"/>
                <w:color w:val="auto"/>
                <w:lang w:val="en-US" w:eastAsia="zh-CN"/>
              </w:rPr>
              <w:t>34</w:t>
            </w:r>
          </w:p>
        </w:tc>
        <w:tc>
          <w:tcPr>
            <w:tcW w:w="2005" w:type="dxa"/>
            <w:tcBorders>
              <w:tl2br w:val="nil"/>
              <w:tr2bl w:val="nil"/>
            </w:tcBorders>
            <w:vAlign w:val="center"/>
          </w:tcPr>
          <w:p w14:paraId="2054FF45">
            <w:pPr>
              <w:pStyle w:val="18"/>
              <w:bidi w:val="0"/>
              <w:rPr>
                <w:rFonts w:hint="default"/>
                <w:color w:val="auto"/>
                <w:lang w:val="en-US" w:eastAsia="zh-CN"/>
              </w:rPr>
            </w:pPr>
            <w:r>
              <w:rPr>
                <w:rFonts w:hint="eastAsia"/>
                <w:color w:val="auto"/>
                <w:lang w:val="en-US" w:eastAsia="zh-CN"/>
              </w:rPr>
              <w:t>冰乙酸</w:t>
            </w:r>
          </w:p>
        </w:tc>
        <w:tc>
          <w:tcPr>
            <w:tcW w:w="1528" w:type="dxa"/>
            <w:tcBorders>
              <w:tl2br w:val="nil"/>
              <w:tr2bl w:val="nil"/>
            </w:tcBorders>
            <w:vAlign w:val="center"/>
          </w:tcPr>
          <w:p w14:paraId="64D8F981">
            <w:pPr>
              <w:pStyle w:val="18"/>
              <w:bidi w:val="0"/>
              <w:rPr>
                <w:rFonts w:hint="default"/>
                <w:color w:val="auto"/>
                <w:lang w:val="en-US" w:eastAsia="zh-CN"/>
              </w:rPr>
            </w:pPr>
            <w:r>
              <w:rPr>
                <w:rFonts w:hint="eastAsia"/>
                <w:color w:val="auto"/>
              </w:rPr>
              <w:t>64-19-7</w:t>
            </w:r>
          </w:p>
        </w:tc>
        <w:tc>
          <w:tcPr>
            <w:tcW w:w="2467" w:type="dxa"/>
            <w:tcBorders>
              <w:tl2br w:val="nil"/>
              <w:tr2bl w:val="nil"/>
            </w:tcBorders>
            <w:vAlign w:val="center"/>
          </w:tcPr>
          <w:p w14:paraId="27B8F1FC">
            <w:pPr>
              <w:pStyle w:val="18"/>
              <w:bidi w:val="0"/>
              <w:rPr>
                <w:rFonts w:hint="default"/>
                <w:color w:val="auto"/>
                <w:lang w:val="en-US" w:eastAsia="zh-CN"/>
              </w:rPr>
            </w:pPr>
            <w:r>
              <w:rPr>
                <w:rFonts w:hint="eastAsia"/>
                <w:color w:val="auto"/>
                <w:lang w:val="en-US" w:eastAsia="zh-CN"/>
              </w:rPr>
              <w:t>610</w:t>
            </w:r>
          </w:p>
        </w:tc>
        <w:tc>
          <w:tcPr>
            <w:tcW w:w="2468" w:type="dxa"/>
            <w:tcBorders>
              <w:tl2br w:val="nil"/>
              <w:tr2bl w:val="nil"/>
            </w:tcBorders>
            <w:vAlign w:val="center"/>
          </w:tcPr>
          <w:p w14:paraId="08DD4236">
            <w:pPr>
              <w:pStyle w:val="18"/>
              <w:bidi w:val="0"/>
              <w:rPr>
                <w:rFonts w:hint="default"/>
                <w:color w:val="auto"/>
                <w:lang w:val="en-US" w:eastAsia="zh-CN"/>
              </w:rPr>
            </w:pPr>
            <w:r>
              <w:rPr>
                <w:rFonts w:hint="eastAsia"/>
                <w:color w:val="auto"/>
                <w:lang w:val="en-US" w:eastAsia="zh-CN"/>
              </w:rPr>
              <w:t>86</w:t>
            </w:r>
          </w:p>
        </w:tc>
      </w:tr>
      <w:tr w14:paraId="5FC77E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42757DF8">
            <w:pPr>
              <w:pStyle w:val="18"/>
              <w:bidi w:val="0"/>
              <w:rPr>
                <w:rFonts w:hint="eastAsia"/>
                <w:color w:val="auto"/>
                <w:lang w:val="en-US" w:eastAsia="zh-CN"/>
              </w:rPr>
            </w:pPr>
            <w:r>
              <w:rPr>
                <w:rFonts w:hint="eastAsia"/>
                <w:color w:val="auto"/>
                <w:lang w:val="en-US" w:eastAsia="zh-CN"/>
              </w:rPr>
              <w:t>35</w:t>
            </w:r>
          </w:p>
        </w:tc>
        <w:tc>
          <w:tcPr>
            <w:tcW w:w="2005" w:type="dxa"/>
            <w:tcBorders>
              <w:tl2br w:val="nil"/>
              <w:tr2bl w:val="nil"/>
            </w:tcBorders>
            <w:vAlign w:val="center"/>
          </w:tcPr>
          <w:p w14:paraId="1A479968">
            <w:pPr>
              <w:pStyle w:val="18"/>
              <w:bidi w:val="0"/>
              <w:rPr>
                <w:rFonts w:hint="default"/>
                <w:color w:val="auto"/>
                <w:lang w:val="en-US" w:eastAsia="zh-CN"/>
              </w:rPr>
            </w:pPr>
            <w:r>
              <w:rPr>
                <w:rFonts w:hint="eastAsia"/>
                <w:color w:val="auto"/>
                <w:lang w:val="en-US" w:eastAsia="zh-CN"/>
              </w:rPr>
              <w:t>丙烯酸</w:t>
            </w:r>
          </w:p>
        </w:tc>
        <w:tc>
          <w:tcPr>
            <w:tcW w:w="1528" w:type="dxa"/>
            <w:tcBorders>
              <w:tl2br w:val="nil"/>
              <w:tr2bl w:val="nil"/>
            </w:tcBorders>
            <w:vAlign w:val="center"/>
          </w:tcPr>
          <w:p w14:paraId="44B5A6F4">
            <w:pPr>
              <w:pStyle w:val="18"/>
              <w:bidi w:val="0"/>
              <w:rPr>
                <w:rFonts w:hint="default"/>
                <w:color w:val="auto"/>
                <w:lang w:val="en-US" w:eastAsia="zh-CN"/>
              </w:rPr>
            </w:pPr>
            <w:r>
              <w:rPr>
                <w:rFonts w:hint="eastAsia"/>
                <w:color w:val="auto"/>
              </w:rPr>
              <w:t>79-10-7</w:t>
            </w:r>
          </w:p>
        </w:tc>
        <w:tc>
          <w:tcPr>
            <w:tcW w:w="2467" w:type="dxa"/>
            <w:tcBorders>
              <w:tl2br w:val="nil"/>
              <w:tr2bl w:val="nil"/>
            </w:tcBorders>
            <w:vAlign w:val="center"/>
          </w:tcPr>
          <w:p w14:paraId="4A3BFCED">
            <w:pPr>
              <w:pStyle w:val="18"/>
              <w:bidi w:val="0"/>
              <w:rPr>
                <w:rFonts w:hint="default"/>
                <w:color w:val="auto"/>
                <w:lang w:val="en-US" w:eastAsia="zh-CN"/>
              </w:rPr>
            </w:pPr>
            <w:r>
              <w:rPr>
                <w:rFonts w:hint="default"/>
                <w:color w:val="auto"/>
                <w:lang w:val="en-US" w:eastAsia="zh-CN"/>
              </w:rPr>
              <w:t>579.1</w:t>
            </w:r>
          </w:p>
        </w:tc>
        <w:tc>
          <w:tcPr>
            <w:tcW w:w="2468" w:type="dxa"/>
            <w:tcBorders>
              <w:tl2br w:val="nil"/>
              <w:tr2bl w:val="nil"/>
            </w:tcBorders>
            <w:vAlign w:val="center"/>
          </w:tcPr>
          <w:p w14:paraId="58A05761">
            <w:pPr>
              <w:pStyle w:val="18"/>
              <w:bidi w:val="0"/>
              <w:rPr>
                <w:rFonts w:hint="default"/>
                <w:color w:val="auto"/>
                <w:lang w:val="en-US" w:eastAsia="zh-CN"/>
              </w:rPr>
            </w:pPr>
            <w:r>
              <w:rPr>
                <w:rFonts w:hint="default"/>
                <w:color w:val="auto"/>
                <w:lang w:val="en-US" w:eastAsia="zh-CN"/>
              </w:rPr>
              <w:t>148</w:t>
            </w:r>
          </w:p>
        </w:tc>
      </w:tr>
      <w:tr w14:paraId="490044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2DAC9938">
            <w:pPr>
              <w:pStyle w:val="18"/>
              <w:bidi w:val="0"/>
              <w:rPr>
                <w:rFonts w:hint="eastAsia"/>
                <w:color w:val="auto"/>
                <w:lang w:val="en-US" w:eastAsia="zh-CN"/>
              </w:rPr>
            </w:pPr>
            <w:r>
              <w:rPr>
                <w:rFonts w:hint="eastAsia"/>
                <w:color w:val="auto"/>
                <w:lang w:val="en-US" w:eastAsia="zh-CN"/>
              </w:rPr>
              <w:t>36</w:t>
            </w:r>
          </w:p>
        </w:tc>
        <w:tc>
          <w:tcPr>
            <w:tcW w:w="2005" w:type="dxa"/>
            <w:tcBorders>
              <w:tl2br w:val="nil"/>
              <w:tr2bl w:val="nil"/>
            </w:tcBorders>
            <w:vAlign w:val="center"/>
          </w:tcPr>
          <w:p w14:paraId="77A4928A">
            <w:pPr>
              <w:pStyle w:val="18"/>
              <w:bidi w:val="0"/>
              <w:rPr>
                <w:rFonts w:hint="default"/>
                <w:color w:val="auto"/>
                <w:lang w:val="en-US" w:eastAsia="zh-CN"/>
              </w:rPr>
            </w:pPr>
            <w:r>
              <w:rPr>
                <w:rFonts w:hint="eastAsia"/>
                <w:color w:val="auto"/>
                <w:lang w:val="en-US" w:eastAsia="zh-CN"/>
              </w:rPr>
              <w:t>彩色相纸冲洗药液（对苯二胺衍生物）</w:t>
            </w:r>
          </w:p>
        </w:tc>
        <w:tc>
          <w:tcPr>
            <w:tcW w:w="1528" w:type="dxa"/>
            <w:tcBorders>
              <w:tl2br w:val="nil"/>
              <w:tr2bl w:val="nil"/>
            </w:tcBorders>
            <w:vAlign w:val="center"/>
          </w:tcPr>
          <w:p w14:paraId="1A2B1CB5">
            <w:pPr>
              <w:pStyle w:val="18"/>
              <w:bidi w:val="0"/>
              <w:rPr>
                <w:rFonts w:hint="default"/>
                <w:color w:val="auto"/>
                <w:lang w:val="en-US" w:eastAsia="zh-CN"/>
              </w:rPr>
            </w:pPr>
            <w:r>
              <w:rPr>
                <w:rFonts w:hint="eastAsia"/>
                <w:color w:val="auto"/>
                <w:lang w:val="en-US" w:eastAsia="zh-CN"/>
              </w:rPr>
              <w:t>106-50-3</w:t>
            </w:r>
          </w:p>
        </w:tc>
        <w:tc>
          <w:tcPr>
            <w:tcW w:w="2467" w:type="dxa"/>
            <w:tcBorders>
              <w:tl2br w:val="nil"/>
              <w:tr2bl w:val="nil"/>
            </w:tcBorders>
            <w:vAlign w:val="center"/>
          </w:tcPr>
          <w:p w14:paraId="64A2D001">
            <w:pPr>
              <w:pStyle w:val="18"/>
              <w:bidi w:val="0"/>
              <w:rPr>
                <w:rFonts w:hint="default"/>
                <w:color w:val="auto"/>
                <w:lang w:val="en-US" w:eastAsia="zh-CN"/>
              </w:rPr>
            </w:pPr>
            <w:r>
              <w:rPr>
                <w:rFonts w:hint="eastAsia"/>
                <w:color w:val="auto"/>
                <w:lang w:val="en-US" w:eastAsia="zh-CN"/>
              </w:rPr>
              <w:t>41</w:t>
            </w:r>
          </w:p>
        </w:tc>
        <w:tc>
          <w:tcPr>
            <w:tcW w:w="2468" w:type="dxa"/>
            <w:tcBorders>
              <w:tl2br w:val="nil"/>
              <w:tr2bl w:val="nil"/>
            </w:tcBorders>
            <w:vAlign w:val="center"/>
          </w:tcPr>
          <w:p w14:paraId="26CAD634">
            <w:pPr>
              <w:pStyle w:val="18"/>
              <w:bidi w:val="0"/>
              <w:rPr>
                <w:rFonts w:hint="default"/>
                <w:color w:val="auto"/>
                <w:lang w:val="en-US" w:eastAsia="zh-CN"/>
              </w:rPr>
            </w:pPr>
            <w:r>
              <w:rPr>
                <w:rFonts w:hint="eastAsia"/>
                <w:color w:val="auto"/>
                <w:lang w:val="en-US" w:eastAsia="zh-CN"/>
              </w:rPr>
              <w:t>6.8</w:t>
            </w:r>
          </w:p>
        </w:tc>
      </w:tr>
      <w:tr w14:paraId="750116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5EE57F31">
            <w:pPr>
              <w:pStyle w:val="18"/>
              <w:bidi w:val="0"/>
              <w:rPr>
                <w:rFonts w:hint="eastAsia"/>
                <w:color w:val="auto"/>
                <w:lang w:val="en-US" w:eastAsia="zh-CN"/>
              </w:rPr>
            </w:pPr>
            <w:r>
              <w:rPr>
                <w:rFonts w:hint="eastAsia"/>
                <w:color w:val="auto"/>
                <w:lang w:val="en-US" w:eastAsia="zh-CN"/>
              </w:rPr>
              <w:t>37</w:t>
            </w:r>
          </w:p>
        </w:tc>
        <w:tc>
          <w:tcPr>
            <w:tcW w:w="2005" w:type="dxa"/>
            <w:tcBorders>
              <w:tl2br w:val="nil"/>
              <w:tr2bl w:val="nil"/>
            </w:tcBorders>
            <w:vAlign w:val="center"/>
          </w:tcPr>
          <w:p w14:paraId="32879A94">
            <w:pPr>
              <w:pStyle w:val="18"/>
              <w:bidi w:val="0"/>
              <w:rPr>
                <w:rFonts w:hint="default"/>
                <w:color w:val="auto"/>
                <w:lang w:val="en-US" w:eastAsia="zh-CN"/>
              </w:rPr>
            </w:pPr>
            <w:r>
              <w:rPr>
                <w:rFonts w:hint="eastAsia"/>
                <w:color w:val="auto"/>
                <w:lang w:val="en-US" w:eastAsia="zh-CN"/>
              </w:rPr>
              <w:t>三氯化铝</w:t>
            </w:r>
          </w:p>
        </w:tc>
        <w:tc>
          <w:tcPr>
            <w:tcW w:w="1528" w:type="dxa"/>
            <w:tcBorders>
              <w:tl2br w:val="nil"/>
              <w:tr2bl w:val="nil"/>
            </w:tcBorders>
            <w:vAlign w:val="center"/>
          </w:tcPr>
          <w:p w14:paraId="008E07AF">
            <w:pPr>
              <w:pStyle w:val="18"/>
              <w:bidi w:val="0"/>
              <w:rPr>
                <w:rFonts w:hint="default"/>
                <w:color w:val="auto"/>
                <w:lang w:val="en-US" w:eastAsia="zh-CN"/>
              </w:rPr>
            </w:pPr>
            <w:r>
              <w:rPr>
                <w:rFonts w:hint="eastAsia"/>
                <w:color w:val="auto"/>
              </w:rPr>
              <w:t>7446-70-0</w:t>
            </w:r>
          </w:p>
        </w:tc>
        <w:tc>
          <w:tcPr>
            <w:tcW w:w="2467" w:type="dxa"/>
            <w:tcBorders>
              <w:tl2br w:val="nil"/>
              <w:tr2bl w:val="nil"/>
            </w:tcBorders>
            <w:vAlign w:val="center"/>
          </w:tcPr>
          <w:p w14:paraId="30D9ECFD">
            <w:pPr>
              <w:pStyle w:val="18"/>
              <w:bidi w:val="0"/>
              <w:rPr>
                <w:rFonts w:hint="default"/>
                <w:color w:val="auto"/>
                <w:lang w:val="en-US" w:eastAsia="zh-CN"/>
              </w:rPr>
            </w:pPr>
            <w:r>
              <w:rPr>
                <w:rFonts w:hint="eastAsia"/>
                <w:color w:val="auto"/>
                <w:lang w:val="en-US" w:eastAsia="zh-CN"/>
              </w:rPr>
              <w:t>360</w:t>
            </w:r>
          </w:p>
        </w:tc>
        <w:tc>
          <w:tcPr>
            <w:tcW w:w="2468" w:type="dxa"/>
            <w:tcBorders>
              <w:tl2br w:val="nil"/>
              <w:tr2bl w:val="nil"/>
            </w:tcBorders>
            <w:vAlign w:val="center"/>
          </w:tcPr>
          <w:p w14:paraId="2DD04FF7">
            <w:pPr>
              <w:pStyle w:val="18"/>
              <w:bidi w:val="0"/>
              <w:rPr>
                <w:rFonts w:hint="default"/>
                <w:color w:val="auto"/>
                <w:lang w:val="en-US" w:eastAsia="zh-CN"/>
              </w:rPr>
            </w:pPr>
            <w:r>
              <w:rPr>
                <w:rFonts w:hint="eastAsia"/>
                <w:color w:val="auto"/>
                <w:lang w:val="en-US" w:eastAsia="zh-CN"/>
              </w:rPr>
              <w:t>60</w:t>
            </w:r>
          </w:p>
        </w:tc>
      </w:tr>
      <w:tr w14:paraId="51ED49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304FE9D1">
            <w:pPr>
              <w:pStyle w:val="18"/>
              <w:bidi w:val="0"/>
              <w:rPr>
                <w:rFonts w:hint="eastAsia"/>
                <w:color w:val="auto"/>
                <w:lang w:val="en-US" w:eastAsia="zh-CN"/>
              </w:rPr>
            </w:pPr>
            <w:r>
              <w:rPr>
                <w:rFonts w:hint="eastAsia"/>
                <w:color w:val="auto"/>
                <w:lang w:val="en-US" w:eastAsia="zh-CN"/>
              </w:rPr>
              <w:t>38</w:t>
            </w:r>
          </w:p>
        </w:tc>
        <w:tc>
          <w:tcPr>
            <w:tcW w:w="2005" w:type="dxa"/>
            <w:tcBorders>
              <w:tl2br w:val="nil"/>
              <w:tr2bl w:val="nil"/>
            </w:tcBorders>
            <w:vAlign w:val="center"/>
          </w:tcPr>
          <w:p w14:paraId="39F7C22D">
            <w:pPr>
              <w:pStyle w:val="18"/>
              <w:bidi w:val="0"/>
              <w:rPr>
                <w:rFonts w:hint="default"/>
                <w:color w:val="auto"/>
                <w:lang w:val="en-US" w:eastAsia="zh-CN"/>
              </w:rPr>
            </w:pPr>
            <w:r>
              <w:rPr>
                <w:rFonts w:hint="eastAsia"/>
                <w:color w:val="auto"/>
                <w:lang w:val="en-US" w:eastAsia="zh-CN"/>
              </w:rPr>
              <w:t>氢氧化钡</w:t>
            </w:r>
          </w:p>
        </w:tc>
        <w:tc>
          <w:tcPr>
            <w:tcW w:w="1528" w:type="dxa"/>
            <w:tcBorders>
              <w:tl2br w:val="nil"/>
              <w:tr2bl w:val="nil"/>
            </w:tcBorders>
            <w:vAlign w:val="center"/>
          </w:tcPr>
          <w:p w14:paraId="208A85D6">
            <w:pPr>
              <w:pStyle w:val="18"/>
              <w:bidi w:val="0"/>
              <w:rPr>
                <w:rFonts w:hint="default"/>
                <w:color w:val="auto"/>
                <w:lang w:val="en-US" w:eastAsia="zh-CN"/>
              </w:rPr>
            </w:pPr>
            <w:r>
              <w:rPr>
                <w:rFonts w:hint="eastAsia"/>
                <w:color w:val="auto"/>
              </w:rPr>
              <w:t>17194-00-2</w:t>
            </w:r>
          </w:p>
        </w:tc>
        <w:tc>
          <w:tcPr>
            <w:tcW w:w="2467" w:type="dxa"/>
            <w:tcBorders>
              <w:tl2br w:val="nil"/>
              <w:tr2bl w:val="nil"/>
            </w:tcBorders>
            <w:vAlign w:val="center"/>
          </w:tcPr>
          <w:p w14:paraId="7A200756">
            <w:pPr>
              <w:pStyle w:val="18"/>
              <w:bidi w:val="0"/>
              <w:rPr>
                <w:rFonts w:hint="default"/>
                <w:color w:val="auto"/>
                <w:lang w:val="en-US" w:eastAsia="zh-CN"/>
              </w:rPr>
            </w:pPr>
            <w:r>
              <w:rPr>
                <w:rFonts w:hint="eastAsia"/>
                <w:color w:val="auto"/>
                <w:lang w:val="en-US" w:eastAsia="zh-CN"/>
              </w:rPr>
              <w:t>1400</w:t>
            </w:r>
          </w:p>
        </w:tc>
        <w:tc>
          <w:tcPr>
            <w:tcW w:w="2468" w:type="dxa"/>
            <w:tcBorders>
              <w:tl2br w:val="nil"/>
              <w:tr2bl w:val="nil"/>
            </w:tcBorders>
            <w:vAlign w:val="center"/>
          </w:tcPr>
          <w:p w14:paraId="1270AAE0">
            <w:pPr>
              <w:pStyle w:val="18"/>
              <w:bidi w:val="0"/>
              <w:rPr>
                <w:rFonts w:hint="default"/>
                <w:color w:val="auto"/>
                <w:lang w:val="en-US" w:eastAsia="zh-CN"/>
              </w:rPr>
            </w:pPr>
            <w:r>
              <w:rPr>
                <w:rFonts w:hint="eastAsia"/>
                <w:color w:val="auto"/>
                <w:lang w:val="en-US" w:eastAsia="zh-CN"/>
              </w:rPr>
              <w:t>230</w:t>
            </w:r>
          </w:p>
        </w:tc>
      </w:tr>
      <w:tr w14:paraId="4379C0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707CDFC8">
            <w:pPr>
              <w:pStyle w:val="18"/>
              <w:bidi w:val="0"/>
              <w:rPr>
                <w:rFonts w:hint="eastAsia"/>
                <w:color w:val="auto"/>
                <w:lang w:val="en-US" w:eastAsia="zh-CN"/>
              </w:rPr>
            </w:pPr>
            <w:r>
              <w:rPr>
                <w:rFonts w:hint="eastAsia"/>
                <w:color w:val="auto"/>
                <w:lang w:val="en-US" w:eastAsia="zh-CN"/>
              </w:rPr>
              <w:t>39</w:t>
            </w:r>
          </w:p>
        </w:tc>
        <w:tc>
          <w:tcPr>
            <w:tcW w:w="2005" w:type="dxa"/>
            <w:tcBorders>
              <w:tl2br w:val="nil"/>
              <w:tr2bl w:val="nil"/>
            </w:tcBorders>
            <w:vAlign w:val="center"/>
          </w:tcPr>
          <w:p w14:paraId="5F72F8BC">
            <w:pPr>
              <w:pStyle w:val="18"/>
              <w:bidi w:val="0"/>
              <w:rPr>
                <w:rFonts w:hint="default"/>
                <w:color w:val="auto"/>
                <w:lang w:val="en-US" w:eastAsia="zh-CN"/>
              </w:rPr>
            </w:pPr>
            <w:r>
              <w:rPr>
                <w:rFonts w:hint="eastAsia"/>
                <w:color w:val="auto"/>
                <w:lang w:val="en-US" w:eastAsia="zh-CN"/>
              </w:rPr>
              <w:t>温石棉</w:t>
            </w:r>
          </w:p>
        </w:tc>
        <w:tc>
          <w:tcPr>
            <w:tcW w:w="1528" w:type="dxa"/>
            <w:tcBorders>
              <w:tl2br w:val="nil"/>
              <w:tr2bl w:val="nil"/>
            </w:tcBorders>
            <w:vAlign w:val="center"/>
          </w:tcPr>
          <w:p w14:paraId="04112C6E">
            <w:pPr>
              <w:pStyle w:val="18"/>
              <w:bidi w:val="0"/>
              <w:rPr>
                <w:rFonts w:hint="default"/>
                <w:color w:val="auto"/>
                <w:lang w:val="en-US" w:eastAsia="zh-CN"/>
              </w:rPr>
            </w:pPr>
            <w:r>
              <w:rPr>
                <w:rFonts w:hint="eastAsia"/>
                <w:color w:val="auto"/>
              </w:rPr>
              <w:t>1332-21-4</w:t>
            </w:r>
          </w:p>
        </w:tc>
        <w:tc>
          <w:tcPr>
            <w:tcW w:w="2467" w:type="dxa"/>
            <w:tcBorders>
              <w:tl2br w:val="nil"/>
              <w:tr2bl w:val="nil"/>
            </w:tcBorders>
            <w:vAlign w:val="center"/>
          </w:tcPr>
          <w:p w14:paraId="67BE42EA">
            <w:pPr>
              <w:pStyle w:val="18"/>
              <w:bidi w:val="0"/>
              <w:rPr>
                <w:rFonts w:hint="default"/>
                <w:color w:val="auto"/>
                <w:lang w:val="en-US" w:eastAsia="zh-CN"/>
              </w:rPr>
            </w:pPr>
            <w:r>
              <w:rPr>
                <w:rFonts w:hint="eastAsia"/>
                <w:color w:val="auto"/>
                <w:lang w:val="en-US" w:eastAsia="zh-CN"/>
              </w:rPr>
              <w:t>3.3</w:t>
            </w:r>
          </w:p>
        </w:tc>
        <w:tc>
          <w:tcPr>
            <w:tcW w:w="2468" w:type="dxa"/>
            <w:tcBorders>
              <w:tl2br w:val="nil"/>
              <w:tr2bl w:val="nil"/>
            </w:tcBorders>
            <w:vAlign w:val="center"/>
          </w:tcPr>
          <w:p w14:paraId="6918FFBF">
            <w:pPr>
              <w:pStyle w:val="18"/>
              <w:bidi w:val="0"/>
              <w:rPr>
                <w:rFonts w:hint="default"/>
                <w:color w:val="auto"/>
                <w:lang w:val="en-US" w:eastAsia="zh-CN"/>
              </w:rPr>
            </w:pPr>
            <w:r>
              <w:rPr>
                <w:rFonts w:hint="eastAsia"/>
                <w:color w:val="auto"/>
                <w:lang w:val="en-US" w:eastAsia="zh-CN"/>
              </w:rPr>
              <w:t>0.55</w:t>
            </w:r>
          </w:p>
        </w:tc>
      </w:tr>
      <w:tr w14:paraId="6AB8F8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1F79F7EB">
            <w:pPr>
              <w:pStyle w:val="18"/>
              <w:bidi w:val="0"/>
              <w:rPr>
                <w:rFonts w:hint="default"/>
                <w:color w:val="auto"/>
                <w:lang w:val="en-US" w:eastAsia="zh-CN"/>
              </w:rPr>
            </w:pPr>
            <w:r>
              <w:rPr>
                <w:rFonts w:hint="eastAsia"/>
                <w:color w:val="auto"/>
                <w:lang w:val="en-US" w:eastAsia="zh-CN"/>
              </w:rPr>
              <w:t>40</w:t>
            </w:r>
          </w:p>
        </w:tc>
        <w:tc>
          <w:tcPr>
            <w:tcW w:w="2005" w:type="dxa"/>
            <w:tcBorders>
              <w:tl2br w:val="nil"/>
              <w:tr2bl w:val="nil"/>
            </w:tcBorders>
            <w:vAlign w:val="center"/>
          </w:tcPr>
          <w:p w14:paraId="51BA93C4">
            <w:pPr>
              <w:pStyle w:val="18"/>
              <w:bidi w:val="0"/>
              <w:rPr>
                <w:rFonts w:hint="default"/>
                <w:color w:val="auto"/>
                <w:lang w:val="en-US" w:eastAsia="zh-CN"/>
              </w:rPr>
            </w:pPr>
            <w:r>
              <w:rPr>
                <w:rFonts w:hint="eastAsia"/>
                <w:color w:val="auto"/>
                <w:lang w:val="en-US" w:eastAsia="zh-CN"/>
              </w:rPr>
              <w:t>CO</w:t>
            </w:r>
          </w:p>
        </w:tc>
        <w:tc>
          <w:tcPr>
            <w:tcW w:w="1528" w:type="dxa"/>
            <w:tcBorders>
              <w:tl2br w:val="nil"/>
              <w:tr2bl w:val="nil"/>
            </w:tcBorders>
            <w:vAlign w:val="center"/>
          </w:tcPr>
          <w:p w14:paraId="0F227DD7">
            <w:pPr>
              <w:pStyle w:val="18"/>
              <w:bidi w:val="0"/>
              <w:rPr>
                <w:rFonts w:hint="eastAsia"/>
                <w:color w:val="auto"/>
              </w:rPr>
            </w:pPr>
            <w:r>
              <w:rPr>
                <w:rFonts w:hint="default"/>
                <w:color w:val="auto"/>
                <w:lang w:val="en-US" w:eastAsia="zh-CN"/>
              </w:rPr>
              <w:t>630-08-0</w:t>
            </w:r>
          </w:p>
        </w:tc>
        <w:tc>
          <w:tcPr>
            <w:tcW w:w="2467" w:type="dxa"/>
            <w:tcBorders>
              <w:tl2br w:val="nil"/>
              <w:tr2bl w:val="nil"/>
            </w:tcBorders>
            <w:vAlign w:val="center"/>
          </w:tcPr>
          <w:p w14:paraId="7CBE91B2">
            <w:pPr>
              <w:pStyle w:val="18"/>
              <w:bidi w:val="0"/>
              <w:rPr>
                <w:rFonts w:hint="eastAsia"/>
                <w:color w:val="auto"/>
                <w:lang w:val="en-US" w:eastAsia="zh-CN"/>
              </w:rPr>
            </w:pPr>
            <w:r>
              <w:rPr>
                <w:rFonts w:hint="eastAsia"/>
                <w:color w:val="auto"/>
                <w:lang w:val="en-US" w:eastAsia="zh-CN"/>
              </w:rPr>
              <w:t>380</w:t>
            </w:r>
          </w:p>
        </w:tc>
        <w:tc>
          <w:tcPr>
            <w:tcW w:w="2468" w:type="dxa"/>
            <w:tcBorders>
              <w:tl2br w:val="nil"/>
              <w:tr2bl w:val="nil"/>
            </w:tcBorders>
            <w:vAlign w:val="center"/>
          </w:tcPr>
          <w:p w14:paraId="7EEE0600">
            <w:pPr>
              <w:pStyle w:val="18"/>
              <w:bidi w:val="0"/>
              <w:rPr>
                <w:rFonts w:hint="eastAsia"/>
                <w:color w:val="auto"/>
                <w:lang w:val="en-US" w:eastAsia="zh-CN"/>
              </w:rPr>
            </w:pPr>
            <w:r>
              <w:rPr>
                <w:rFonts w:hint="eastAsia"/>
                <w:color w:val="auto"/>
                <w:lang w:val="en-US" w:eastAsia="zh-CN"/>
              </w:rPr>
              <w:t>95</w:t>
            </w:r>
          </w:p>
        </w:tc>
      </w:tr>
      <w:tr w14:paraId="386564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5FDFA3A7">
            <w:pPr>
              <w:pStyle w:val="18"/>
              <w:bidi w:val="0"/>
              <w:rPr>
                <w:rFonts w:hint="default"/>
                <w:color w:val="auto"/>
                <w:lang w:val="en-US" w:eastAsia="zh-CN"/>
              </w:rPr>
            </w:pPr>
            <w:r>
              <w:rPr>
                <w:rFonts w:hint="eastAsia"/>
                <w:color w:val="auto"/>
                <w:lang w:val="en-US" w:eastAsia="zh-CN"/>
              </w:rPr>
              <w:t>41</w:t>
            </w:r>
          </w:p>
        </w:tc>
        <w:tc>
          <w:tcPr>
            <w:tcW w:w="2005" w:type="dxa"/>
            <w:tcBorders>
              <w:tl2br w:val="nil"/>
              <w:tr2bl w:val="nil"/>
            </w:tcBorders>
            <w:vAlign w:val="center"/>
          </w:tcPr>
          <w:p w14:paraId="075113AA">
            <w:pPr>
              <w:pStyle w:val="18"/>
              <w:bidi w:val="0"/>
              <w:rPr>
                <w:rFonts w:hint="default"/>
                <w:color w:val="auto"/>
                <w:lang w:val="en-US" w:eastAsia="zh-CN"/>
              </w:rPr>
            </w:pPr>
            <w:r>
              <w:rPr>
                <w:rFonts w:hint="eastAsia"/>
                <w:color w:val="auto"/>
                <w:lang w:val="en-US" w:eastAsia="zh-CN"/>
              </w:rPr>
              <w:t>NO</w:t>
            </w:r>
            <w:r>
              <w:rPr>
                <w:rFonts w:hint="eastAsia"/>
                <w:color w:val="auto"/>
                <w:vertAlign w:val="subscript"/>
                <w:lang w:val="en-US" w:eastAsia="zh-CN"/>
              </w:rPr>
              <w:t>2</w:t>
            </w:r>
          </w:p>
        </w:tc>
        <w:tc>
          <w:tcPr>
            <w:tcW w:w="1528" w:type="dxa"/>
            <w:tcBorders>
              <w:tl2br w:val="nil"/>
              <w:tr2bl w:val="nil"/>
            </w:tcBorders>
            <w:vAlign w:val="center"/>
          </w:tcPr>
          <w:p w14:paraId="1E2E9953">
            <w:pPr>
              <w:pStyle w:val="18"/>
              <w:bidi w:val="0"/>
              <w:rPr>
                <w:rFonts w:hint="eastAsia"/>
                <w:color w:val="auto"/>
              </w:rPr>
            </w:pPr>
            <w:r>
              <w:rPr>
                <w:rFonts w:hint="eastAsia"/>
                <w:color w:val="auto"/>
                <w:lang w:val="en-US" w:eastAsia="zh-CN"/>
              </w:rPr>
              <w:t>10102-44-0</w:t>
            </w:r>
          </w:p>
        </w:tc>
        <w:tc>
          <w:tcPr>
            <w:tcW w:w="2467" w:type="dxa"/>
            <w:tcBorders>
              <w:tl2br w:val="nil"/>
              <w:tr2bl w:val="nil"/>
            </w:tcBorders>
            <w:vAlign w:val="center"/>
          </w:tcPr>
          <w:p w14:paraId="368D3FF2">
            <w:pPr>
              <w:pStyle w:val="18"/>
              <w:bidi w:val="0"/>
              <w:rPr>
                <w:rFonts w:hint="eastAsia"/>
                <w:color w:val="auto"/>
                <w:lang w:val="en-US" w:eastAsia="zh-CN"/>
              </w:rPr>
            </w:pPr>
            <w:r>
              <w:rPr>
                <w:rFonts w:hint="eastAsia"/>
                <w:color w:val="auto"/>
                <w:lang w:val="en-US" w:eastAsia="zh-CN"/>
              </w:rPr>
              <w:t>38</w:t>
            </w:r>
          </w:p>
        </w:tc>
        <w:tc>
          <w:tcPr>
            <w:tcW w:w="2468" w:type="dxa"/>
            <w:tcBorders>
              <w:tl2br w:val="nil"/>
              <w:tr2bl w:val="nil"/>
            </w:tcBorders>
            <w:vAlign w:val="center"/>
          </w:tcPr>
          <w:p w14:paraId="6F58BC2C">
            <w:pPr>
              <w:pStyle w:val="18"/>
              <w:bidi w:val="0"/>
              <w:rPr>
                <w:rFonts w:hint="eastAsia"/>
                <w:color w:val="auto"/>
                <w:lang w:val="en-US" w:eastAsia="zh-CN"/>
              </w:rPr>
            </w:pPr>
            <w:r>
              <w:rPr>
                <w:rFonts w:hint="eastAsia"/>
                <w:color w:val="auto"/>
                <w:lang w:val="en-US" w:eastAsia="zh-CN"/>
              </w:rPr>
              <w:t>23</w:t>
            </w:r>
          </w:p>
        </w:tc>
      </w:tr>
      <w:tr w14:paraId="453367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18" w:type="dxa"/>
            <w:tcBorders>
              <w:tl2br w:val="nil"/>
              <w:tr2bl w:val="nil"/>
            </w:tcBorders>
            <w:vAlign w:val="center"/>
          </w:tcPr>
          <w:p w14:paraId="58BBF545">
            <w:pPr>
              <w:pStyle w:val="18"/>
              <w:bidi w:val="0"/>
              <w:rPr>
                <w:rFonts w:hint="default"/>
                <w:color w:val="auto"/>
                <w:lang w:val="en-US" w:eastAsia="zh-CN"/>
              </w:rPr>
            </w:pPr>
            <w:r>
              <w:rPr>
                <w:rFonts w:hint="eastAsia"/>
                <w:color w:val="auto"/>
                <w:lang w:val="en-US" w:eastAsia="zh-CN"/>
              </w:rPr>
              <w:t>42</w:t>
            </w:r>
          </w:p>
        </w:tc>
        <w:tc>
          <w:tcPr>
            <w:tcW w:w="2005" w:type="dxa"/>
            <w:tcBorders>
              <w:tl2br w:val="nil"/>
              <w:tr2bl w:val="nil"/>
            </w:tcBorders>
            <w:vAlign w:val="center"/>
          </w:tcPr>
          <w:p w14:paraId="062430C8">
            <w:pPr>
              <w:pStyle w:val="18"/>
              <w:bidi w:val="0"/>
              <w:rPr>
                <w:rFonts w:hint="default"/>
                <w:color w:val="auto"/>
                <w:lang w:val="en-US" w:eastAsia="zh-CN"/>
              </w:rPr>
            </w:pPr>
            <w:r>
              <w:rPr>
                <w:rFonts w:hint="eastAsia"/>
                <w:color w:val="auto"/>
                <w:lang w:val="en-US" w:eastAsia="zh-CN"/>
              </w:rPr>
              <w:t>SO</w:t>
            </w:r>
            <w:r>
              <w:rPr>
                <w:rFonts w:hint="eastAsia"/>
                <w:color w:val="auto"/>
                <w:vertAlign w:val="subscript"/>
                <w:lang w:val="en-US" w:eastAsia="zh-CN"/>
              </w:rPr>
              <w:t>2</w:t>
            </w:r>
          </w:p>
        </w:tc>
        <w:tc>
          <w:tcPr>
            <w:tcW w:w="1528" w:type="dxa"/>
            <w:tcBorders>
              <w:tl2br w:val="nil"/>
              <w:tr2bl w:val="nil"/>
            </w:tcBorders>
            <w:vAlign w:val="center"/>
          </w:tcPr>
          <w:p w14:paraId="182D7BDA">
            <w:pPr>
              <w:pStyle w:val="18"/>
              <w:bidi w:val="0"/>
              <w:rPr>
                <w:rFonts w:hint="eastAsia"/>
                <w:color w:val="auto"/>
              </w:rPr>
            </w:pPr>
            <w:r>
              <w:rPr>
                <w:rFonts w:hint="eastAsia"/>
                <w:color w:val="auto"/>
              </w:rPr>
              <w:t>7446-09-5</w:t>
            </w:r>
          </w:p>
        </w:tc>
        <w:tc>
          <w:tcPr>
            <w:tcW w:w="2467" w:type="dxa"/>
            <w:tcBorders>
              <w:tl2br w:val="nil"/>
              <w:tr2bl w:val="nil"/>
            </w:tcBorders>
            <w:vAlign w:val="center"/>
          </w:tcPr>
          <w:p w14:paraId="0ED3F5DB">
            <w:pPr>
              <w:pStyle w:val="18"/>
              <w:bidi w:val="0"/>
              <w:rPr>
                <w:rFonts w:hint="default"/>
                <w:color w:val="auto"/>
                <w:lang w:val="en-US" w:eastAsia="zh-CN"/>
              </w:rPr>
            </w:pPr>
            <w:r>
              <w:rPr>
                <w:rFonts w:hint="eastAsia"/>
                <w:color w:val="auto"/>
                <w:lang w:val="en-US" w:eastAsia="zh-CN"/>
              </w:rPr>
              <w:t>79</w:t>
            </w:r>
          </w:p>
        </w:tc>
        <w:tc>
          <w:tcPr>
            <w:tcW w:w="2468" w:type="dxa"/>
            <w:tcBorders>
              <w:tl2br w:val="nil"/>
              <w:tr2bl w:val="nil"/>
            </w:tcBorders>
            <w:vAlign w:val="center"/>
          </w:tcPr>
          <w:p w14:paraId="4E82BC38">
            <w:pPr>
              <w:pStyle w:val="18"/>
              <w:bidi w:val="0"/>
              <w:rPr>
                <w:rFonts w:hint="default"/>
                <w:color w:val="auto"/>
                <w:lang w:val="en-US" w:eastAsia="zh-CN"/>
              </w:rPr>
            </w:pPr>
            <w:r>
              <w:rPr>
                <w:rFonts w:hint="eastAsia"/>
                <w:color w:val="auto"/>
                <w:lang w:val="en-US" w:eastAsia="zh-CN"/>
              </w:rPr>
              <w:t>2</w:t>
            </w:r>
          </w:p>
        </w:tc>
      </w:tr>
    </w:tbl>
    <w:p w14:paraId="6EA1D65A">
      <w:pPr>
        <w:bidi w:val="0"/>
        <w:spacing w:line="240" w:lineRule="auto"/>
        <w:rPr>
          <w:rFonts w:hint="eastAsia"/>
          <w:color w:val="auto"/>
          <w:sz w:val="21"/>
          <w:szCs w:val="21"/>
          <w:lang w:val="en-US" w:eastAsia="zh-CN"/>
        </w:rPr>
      </w:pPr>
      <w:r>
        <w:rPr>
          <w:rFonts w:hint="eastAsia"/>
          <w:color w:val="auto"/>
          <w:sz w:val="21"/>
          <w:szCs w:val="21"/>
          <w:lang w:val="en-US" w:eastAsia="zh-CN"/>
        </w:rPr>
        <w:t>注：上述物质毒性终点浓度根据《建设项目环境风险评价技术导则》（HJ 169-2018）中的附录H及“国家环境保护环境影响评价数值模拟重点实验室”（www.lem.org.cn）网站中查询的数据进行选取。</w:t>
      </w:r>
    </w:p>
    <w:p w14:paraId="6ED488E8">
      <w:pPr>
        <w:bidi w:val="0"/>
        <w:ind w:firstLine="480" w:firstLineChars="200"/>
        <w:rPr>
          <w:rFonts w:hint="default"/>
          <w:color w:val="auto"/>
          <w:u w:val="single"/>
          <w:lang w:val="en-US" w:eastAsia="zh-CN"/>
        </w:rPr>
      </w:pPr>
      <w:r>
        <w:rPr>
          <w:rFonts w:hint="eastAsia"/>
          <w:color w:val="auto"/>
          <w:u w:val="single"/>
          <w:lang w:val="en-US" w:eastAsia="zh-CN"/>
        </w:rPr>
        <w:t>4、地表水环境风险评价因子筛选</w:t>
      </w:r>
    </w:p>
    <w:p w14:paraId="1A56B1E2">
      <w:pPr>
        <w:bidi w:val="0"/>
        <w:ind w:firstLine="480" w:firstLineChars="200"/>
        <w:rPr>
          <w:rFonts w:hint="eastAsia"/>
          <w:color w:val="auto"/>
          <w:lang w:val="en-US" w:eastAsia="zh-CN"/>
        </w:rPr>
      </w:pPr>
      <w:r>
        <w:rPr>
          <w:rFonts w:hint="eastAsia"/>
          <w:color w:val="auto"/>
          <w:u w:val="single"/>
          <w:lang w:val="en-US" w:eastAsia="zh-CN"/>
        </w:rPr>
        <w:t>本次选取溶于水的有机溶液乙醇，不溶于水的毒性物质二苯胺作为地表水风险物质。考虑集装箱中的桶装乙醇、二苯胺发生泄漏，随雨水进入海域。</w:t>
      </w:r>
    </w:p>
    <w:p w14:paraId="13255DBE">
      <w:pPr>
        <w:bidi w:val="0"/>
        <w:ind w:firstLine="480" w:firstLineChars="200"/>
        <w:rPr>
          <w:rFonts w:hint="default"/>
          <w:color w:val="auto"/>
          <w:lang w:val="en-US" w:eastAsia="zh-CN"/>
        </w:rPr>
      </w:pPr>
      <w:r>
        <w:rPr>
          <w:rFonts w:hint="eastAsia"/>
          <w:color w:val="auto"/>
          <w:lang w:val="en-US" w:eastAsia="zh-CN"/>
        </w:rPr>
        <w:t>5、地下水环境风险评价因子筛选</w:t>
      </w:r>
    </w:p>
    <w:p w14:paraId="2C76CAE7">
      <w:pPr>
        <w:bidi w:val="0"/>
        <w:ind w:firstLine="480" w:firstLineChars="200"/>
        <w:rPr>
          <w:rFonts w:hint="default"/>
          <w:color w:val="auto"/>
          <w:u w:val="single"/>
          <w:lang w:val="en-US" w:eastAsia="zh-CN"/>
        </w:rPr>
      </w:pPr>
      <w:r>
        <w:rPr>
          <w:rFonts w:hint="default"/>
          <w:color w:val="auto"/>
          <w:u w:val="single"/>
          <w:lang w:val="en-US" w:eastAsia="zh-CN"/>
        </w:rPr>
        <w:t>项目设置分区防渗并设置导流沟、事故应急池，集装箱一旦发生泄漏可及时发现，导流入事故应急池，收集入事故应急池的物料可及时处理，不会长期储存，事故应急池在正常状态下为空置状态，因此泄漏物进入事故池发生泄漏影响地下水的可能性较小。本项目污水处理设施位于地下，长期处理洗箱/洗罐废水，污水处理设施四周及底部因老化而达不到原有防渗要求而发生废水泄漏的可能性较大。</w:t>
      </w:r>
    </w:p>
    <w:p w14:paraId="5D2BDC81">
      <w:pPr>
        <w:bidi w:val="0"/>
        <w:ind w:firstLine="480" w:firstLineChars="200"/>
        <w:rPr>
          <w:rFonts w:hint="eastAsia"/>
          <w:color w:val="auto"/>
          <w:u w:val="single"/>
          <w:lang w:val="en-US" w:eastAsia="zh-CN"/>
        </w:rPr>
      </w:pPr>
      <w:r>
        <w:rPr>
          <w:rFonts w:hint="default"/>
          <w:color w:val="auto"/>
          <w:u w:val="single"/>
          <w:lang w:val="en-US" w:eastAsia="zh-CN"/>
        </w:rPr>
        <w:t>本项目地下水污染源主要考虑污水处理设施，污染物主要为</w:t>
      </w:r>
      <w:r>
        <w:rPr>
          <w:rFonts w:hint="default"/>
          <w:color w:val="auto"/>
          <w:highlight w:val="none"/>
          <w:u w:val="single"/>
          <w:lang w:val="en-US" w:eastAsia="zh-CN"/>
        </w:rPr>
        <w:t>石油类、COD</w:t>
      </w:r>
      <w:r>
        <w:rPr>
          <w:rFonts w:hint="eastAsia"/>
          <w:color w:val="auto"/>
          <w:highlight w:val="none"/>
          <w:u w:val="single"/>
          <w:lang w:val="en-US" w:eastAsia="zh-CN"/>
        </w:rPr>
        <w:t>、NH</w:t>
      </w:r>
      <w:r>
        <w:rPr>
          <w:rFonts w:hint="eastAsia"/>
          <w:color w:val="auto"/>
          <w:highlight w:val="none"/>
          <w:u w:val="single"/>
          <w:vertAlign w:val="subscript"/>
          <w:lang w:val="en-US" w:eastAsia="zh-CN"/>
        </w:rPr>
        <w:t>3</w:t>
      </w:r>
      <w:r>
        <w:rPr>
          <w:rFonts w:hint="eastAsia"/>
          <w:color w:val="auto"/>
          <w:highlight w:val="none"/>
          <w:u w:val="single"/>
          <w:lang w:val="en-US" w:eastAsia="zh-CN"/>
        </w:rPr>
        <w:t>-N</w:t>
      </w:r>
      <w:r>
        <w:rPr>
          <w:rFonts w:hint="default"/>
          <w:color w:val="auto"/>
          <w:u w:val="single"/>
          <w:lang w:val="en-US" w:eastAsia="zh-CN"/>
        </w:rPr>
        <w:t>等，不涉及重金属及持久性污染物。本项目污水处理设施位于洗箱车间，等效粘土防渗层Mb≥6.0m，K≤1×10</w:t>
      </w:r>
      <w:r>
        <w:rPr>
          <w:rFonts w:hint="default"/>
          <w:color w:val="auto"/>
          <w:u w:val="single"/>
          <w:vertAlign w:val="superscript"/>
          <w:lang w:val="en-US" w:eastAsia="zh-CN"/>
        </w:rPr>
        <w:t>-7</w:t>
      </w:r>
      <w:r>
        <w:rPr>
          <w:rFonts w:hint="default"/>
          <w:color w:val="auto"/>
          <w:u w:val="single"/>
          <w:lang w:val="en-US" w:eastAsia="zh-CN"/>
        </w:rPr>
        <w:t>cm/s，防渗性能较好。可能存在的污染源为污水处理站中的调节池侧面及底部的防渗层破裂、粘接缝不够密封或污水管道破裂等原因造成污染物的渗透，从而造成污染地下水，可能导致地下水污染的特征因子为石油类、COD</w:t>
      </w:r>
      <w:r>
        <w:rPr>
          <w:rFonts w:hint="eastAsia"/>
          <w:color w:val="auto"/>
          <w:u w:val="single"/>
          <w:lang w:val="en-US" w:eastAsia="zh-CN"/>
        </w:rPr>
        <w:t>、NH</w:t>
      </w:r>
      <w:r>
        <w:rPr>
          <w:rFonts w:hint="eastAsia"/>
          <w:color w:val="auto"/>
          <w:u w:val="single"/>
          <w:vertAlign w:val="subscript"/>
          <w:lang w:val="en-US" w:eastAsia="zh-CN"/>
        </w:rPr>
        <w:t>3</w:t>
      </w:r>
      <w:r>
        <w:rPr>
          <w:rFonts w:hint="eastAsia"/>
          <w:color w:val="auto"/>
          <w:u w:val="single"/>
          <w:lang w:val="en-US" w:eastAsia="zh-CN"/>
        </w:rPr>
        <w:t>-N</w:t>
      </w:r>
      <w:r>
        <w:rPr>
          <w:rFonts w:hint="default"/>
          <w:color w:val="auto"/>
          <w:u w:val="single"/>
          <w:lang w:val="en-US" w:eastAsia="zh-CN"/>
        </w:rPr>
        <w:t>等。因此本项目选择石油类、COD</w:t>
      </w:r>
      <w:r>
        <w:rPr>
          <w:rFonts w:hint="eastAsia"/>
          <w:color w:val="auto"/>
          <w:u w:val="single"/>
          <w:lang w:val="en-US" w:eastAsia="zh-CN"/>
        </w:rPr>
        <w:t>、NH</w:t>
      </w:r>
      <w:r>
        <w:rPr>
          <w:rFonts w:hint="eastAsia"/>
          <w:color w:val="auto"/>
          <w:u w:val="single"/>
          <w:vertAlign w:val="subscript"/>
          <w:lang w:val="en-US" w:eastAsia="zh-CN"/>
        </w:rPr>
        <w:t>3</w:t>
      </w:r>
      <w:r>
        <w:rPr>
          <w:rFonts w:hint="eastAsia"/>
          <w:color w:val="auto"/>
          <w:u w:val="single"/>
          <w:lang w:val="en-US" w:eastAsia="zh-CN"/>
        </w:rPr>
        <w:t>-N</w:t>
      </w:r>
      <w:r>
        <w:rPr>
          <w:rFonts w:hint="default"/>
          <w:color w:val="auto"/>
          <w:u w:val="single"/>
          <w:lang w:val="en-US" w:eastAsia="zh-CN"/>
        </w:rPr>
        <w:t>作为地下水预测因子</w:t>
      </w:r>
      <w:r>
        <w:rPr>
          <w:rFonts w:hint="eastAsia"/>
          <w:color w:val="auto"/>
          <w:u w:val="single"/>
          <w:lang w:val="en-US" w:eastAsia="zh-CN"/>
        </w:rPr>
        <w:t>。</w:t>
      </w:r>
    </w:p>
    <w:p w14:paraId="7DA6FB7C">
      <w:pPr>
        <w:pStyle w:val="3"/>
        <w:numPr>
          <w:ilvl w:val="1"/>
          <w:numId w:val="3"/>
        </w:numPr>
        <w:bidi w:val="0"/>
        <w:rPr>
          <w:rFonts w:hint="default"/>
          <w:color w:val="auto"/>
          <w:lang w:val="en-US" w:eastAsia="zh-CN"/>
        </w:rPr>
      </w:pPr>
      <w:bookmarkStart w:id="15" w:name="_Toc29035"/>
      <w:r>
        <w:rPr>
          <w:rFonts w:hint="default"/>
          <w:color w:val="auto"/>
          <w:lang w:val="en-US" w:eastAsia="zh-CN"/>
        </w:rPr>
        <w:t>环境风险类型及危害分析</w:t>
      </w:r>
      <w:bookmarkEnd w:id="15"/>
    </w:p>
    <w:p w14:paraId="136C1A0C">
      <w:pPr>
        <w:bidi w:val="0"/>
        <w:ind w:firstLine="480" w:firstLineChars="200"/>
        <w:rPr>
          <w:rFonts w:hint="eastAsia"/>
          <w:color w:val="auto"/>
          <w:lang w:val="en-US" w:eastAsia="zh-CN"/>
        </w:rPr>
      </w:pPr>
      <w:r>
        <w:rPr>
          <w:rFonts w:hint="default"/>
          <w:color w:val="auto"/>
          <w:lang w:val="en-US" w:eastAsia="zh-CN"/>
        </w:rPr>
        <w:t>根据本项目</w:t>
      </w:r>
      <w:r>
        <w:rPr>
          <w:rFonts w:hint="eastAsia"/>
          <w:color w:val="auto"/>
          <w:lang w:val="en-US" w:eastAsia="zh-CN"/>
        </w:rPr>
        <w:t>危化品</w:t>
      </w:r>
      <w:r>
        <w:rPr>
          <w:rFonts w:hint="default"/>
          <w:color w:val="auto"/>
          <w:lang w:val="en-US" w:eastAsia="zh-CN"/>
        </w:rPr>
        <w:t>装卸的特点，该过程可能发生的污染事故及原因见下表</w:t>
      </w:r>
      <w:r>
        <w:rPr>
          <w:rFonts w:hint="eastAsia"/>
          <w:color w:val="auto"/>
          <w:lang w:val="en-US" w:eastAsia="zh-CN"/>
        </w:rPr>
        <w:t>。</w:t>
      </w:r>
    </w:p>
    <w:p w14:paraId="562F009B">
      <w:pPr>
        <w:bidi w:val="0"/>
        <w:rPr>
          <w:rFonts w:hint="eastAsia"/>
          <w:color w:val="auto"/>
          <w:lang w:val="en-US" w:eastAsia="zh-CN"/>
        </w:rPr>
      </w:pPr>
    </w:p>
    <w:p w14:paraId="1F6A5B91">
      <w:pPr>
        <w:bidi w:val="0"/>
        <w:rPr>
          <w:rFonts w:hint="eastAsia"/>
          <w:color w:val="auto"/>
          <w:lang w:val="en-US" w:eastAsia="zh-CN"/>
        </w:rPr>
      </w:pPr>
    </w:p>
    <w:p w14:paraId="33D3B26B">
      <w:pPr>
        <w:pStyle w:val="17"/>
        <w:numPr>
          <w:ilvl w:val="7"/>
          <w:numId w:val="3"/>
        </w:numPr>
        <w:bidi w:val="0"/>
        <w:rPr>
          <w:rFonts w:hint="eastAsia"/>
          <w:color w:val="auto"/>
          <w:lang w:val="en-US" w:eastAsia="zh-CN"/>
        </w:rPr>
      </w:pPr>
      <w:r>
        <w:rPr>
          <w:rFonts w:hint="eastAsia"/>
          <w:color w:val="auto"/>
          <w:lang w:val="en-US" w:eastAsia="zh-CN"/>
        </w:rPr>
        <w:t>本项目风险环节分析一览表</w:t>
      </w:r>
    </w:p>
    <w:tbl>
      <w:tblPr>
        <w:tblStyle w:val="11"/>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658"/>
        <w:gridCol w:w="880"/>
        <w:gridCol w:w="5802"/>
        <w:gridCol w:w="1846"/>
      </w:tblGrid>
      <w:tr w14:paraId="527826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658" w:type="dxa"/>
            <w:tcBorders>
              <w:tl2br w:val="nil"/>
              <w:tr2bl w:val="nil"/>
            </w:tcBorders>
            <w:vAlign w:val="center"/>
          </w:tcPr>
          <w:p w14:paraId="111BBCE8">
            <w:pPr>
              <w:pStyle w:val="18"/>
              <w:bidi w:val="0"/>
              <w:jc w:val="center"/>
              <w:rPr>
                <w:color w:val="auto"/>
                <w:lang w:eastAsia="en-US"/>
              </w:rPr>
            </w:pPr>
            <w:r>
              <w:rPr>
                <w:rFonts w:hint="eastAsia"/>
                <w:color w:val="auto"/>
                <w:lang w:eastAsia="en-US"/>
              </w:rPr>
              <w:t>危险单元</w:t>
            </w:r>
          </w:p>
        </w:tc>
        <w:tc>
          <w:tcPr>
            <w:tcW w:w="880" w:type="dxa"/>
            <w:tcBorders>
              <w:tl2br w:val="nil"/>
              <w:tr2bl w:val="nil"/>
            </w:tcBorders>
            <w:vAlign w:val="center"/>
          </w:tcPr>
          <w:p w14:paraId="60F558CC">
            <w:pPr>
              <w:pStyle w:val="18"/>
              <w:bidi w:val="0"/>
              <w:jc w:val="center"/>
              <w:rPr>
                <w:color w:val="auto"/>
                <w:lang w:eastAsia="en-US"/>
              </w:rPr>
            </w:pPr>
            <w:r>
              <w:rPr>
                <w:rFonts w:hint="eastAsia"/>
                <w:color w:val="auto"/>
                <w:lang w:eastAsia="en-US"/>
              </w:rPr>
              <w:t>风险事故类型</w:t>
            </w:r>
          </w:p>
        </w:tc>
        <w:tc>
          <w:tcPr>
            <w:tcW w:w="5802" w:type="dxa"/>
            <w:tcBorders>
              <w:tl2br w:val="nil"/>
              <w:tr2bl w:val="nil"/>
            </w:tcBorders>
            <w:vAlign w:val="center"/>
          </w:tcPr>
          <w:p w14:paraId="2740CAF4">
            <w:pPr>
              <w:pStyle w:val="18"/>
              <w:bidi w:val="0"/>
              <w:jc w:val="center"/>
              <w:rPr>
                <w:color w:val="auto"/>
              </w:rPr>
            </w:pPr>
            <w:r>
              <w:rPr>
                <w:rFonts w:hint="eastAsia"/>
                <w:color w:val="auto"/>
              </w:rPr>
              <w:t>转化为事故的触发因素</w:t>
            </w:r>
          </w:p>
        </w:tc>
        <w:tc>
          <w:tcPr>
            <w:tcW w:w="1846" w:type="dxa"/>
            <w:tcBorders>
              <w:tl2br w:val="nil"/>
              <w:tr2bl w:val="nil"/>
            </w:tcBorders>
            <w:vAlign w:val="center"/>
          </w:tcPr>
          <w:p w14:paraId="152AB2D5">
            <w:pPr>
              <w:pStyle w:val="18"/>
              <w:bidi w:val="0"/>
              <w:jc w:val="center"/>
              <w:rPr>
                <w:color w:val="auto"/>
                <w:lang w:eastAsia="en-US"/>
              </w:rPr>
            </w:pPr>
            <w:r>
              <w:rPr>
                <w:rFonts w:hint="eastAsia"/>
                <w:color w:val="auto"/>
                <w:lang w:eastAsia="en-US"/>
              </w:rPr>
              <w:t>危险性</w:t>
            </w:r>
          </w:p>
        </w:tc>
      </w:tr>
      <w:tr w14:paraId="59CB70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658" w:type="dxa"/>
            <w:vMerge w:val="restart"/>
            <w:tcBorders>
              <w:tl2br w:val="nil"/>
              <w:tr2bl w:val="nil"/>
            </w:tcBorders>
            <w:vAlign w:val="center"/>
          </w:tcPr>
          <w:p w14:paraId="76A1D3E6">
            <w:pPr>
              <w:pStyle w:val="18"/>
              <w:bidi w:val="0"/>
              <w:jc w:val="center"/>
              <w:rPr>
                <w:rFonts w:hint="default"/>
                <w:color w:val="auto"/>
                <w:lang w:val="en-US" w:eastAsia="zh-CN"/>
              </w:rPr>
            </w:pPr>
            <w:r>
              <w:rPr>
                <w:rFonts w:hint="eastAsia"/>
                <w:color w:val="auto"/>
                <w:lang w:val="en-US" w:eastAsia="zh-CN"/>
              </w:rPr>
              <w:t>堆场、仓库</w:t>
            </w:r>
          </w:p>
        </w:tc>
        <w:tc>
          <w:tcPr>
            <w:tcW w:w="880" w:type="dxa"/>
            <w:tcBorders>
              <w:tl2br w:val="nil"/>
              <w:tr2bl w:val="nil"/>
            </w:tcBorders>
            <w:vAlign w:val="center"/>
          </w:tcPr>
          <w:p w14:paraId="7F26E548">
            <w:pPr>
              <w:pStyle w:val="18"/>
              <w:bidi w:val="0"/>
              <w:jc w:val="center"/>
              <w:rPr>
                <w:color w:val="auto"/>
              </w:rPr>
            </w:pPr>
            <w:r>
              <w:rPr>
                <w:rFonts w:hint="eastAsia"/>
                <w:color w:val="auto"/>
                <w:lang w:val="en-US" w:eastAsia="zh-CN"/>
              </w:rPr>
              <w:t>危化品</w:t>
            </w:r>
            <w:r>
              <w:rPr>
                <w:rFonts w:hint="eastAsia"/>
                <w:color w:val="auto"/>
              </w:rPr>
              <w:t>泄漏</w:t>
            </w:r>
          </w:p>
        </w:tc>
        <w:tc>
          <w:tcPr>
            <w:tcW w:w="5802" w:type="dxa"/>
            <w:tcBorders>
              <w:tl2br w:val="nil"/>
              <w:tr2bl w:val="nil"/>
            </w:tcBorders>
            <w:vAlign w:val="center"/>
          </w:tcPr>
          <w:p w14:paraId="545E7693">
            <w:pPr>
              <w:pStyle w:val="18"/>
              <w:bidi w:val="0"/>
              <w:jc w:val="center"/>
              <w:rPr>
                <w:color w:val="auto"/>
              </w:rPr>
            </w:pPr>
            <w:r>
              <w:rPr>
                <w:rFonts w:hint="eastAsia"/>
                <w:color w:val="auto"/>
                <w:lang w:val="en-US" w:eastAsia="zh-CN"/>
              </w:rPr>
              <w:t>1、</w:t>
            </w:r>
            <w:r>
              <w:rPr>
                <w:rFonts w:hint="eastAsia"/>
                <w:color w:val="auto"/>
              </w:rPr>
              <w:t>作业人员违章作业，</w:t>
            </w:r>
            <w:r>
              <w:rPr>
                <w:rFonts w:hint="eastAsia"/>
                <w:color w:val="auto"/>
                <w:lang w:val="en-US" w:eastAsia="zh-CN"/>
              </w:rPr>
              <w:t>集装箱</w:t>
            </w:r>
            <w:r>
              <w:rPr>
                <w:rFonts w:hint="eastAsia"/>
                <w:color w:val="auto"/>
              </w:rPr>
              <w:t>破损或直接泄漏；</w:t>
            </w:r>
            <w:r>
              <w:rPr>
                <w:rFonts w:hint="eastAsia"/>
                <w:color w:val="auto"/>
                <w:lang w:val="en-US" w:eastAsia="zh-CN"/>
              </w:rPr>
              <w:t>2、司机</w:t>
            </w:r>
            <w:r>
              <w:rPr>
                <w:rFonts w:hint="eastAsia"/>
                <w:color w:val="auto"/>
              </w:rPr>
              <w:t>、</w:t>
            </w:r>
            <w:r>
              <w:rPr>
                <w:rFonts w:hint="eastAsia"/>
                <w:color w:val="auto"/>
                <w:lang w:val="en-US" w:eastAsia="zh-CN"/>
              </w:rPr>
              <w:t>厂区工作人员</w:t>
            </w:r>
            <w:r>
              <w:rPr>
                <w:rFonts w:hint="eastAsia"/>
                <w:color w:val="auto"/>
              </w:rPr>
              <w:t>之间通信联络有误或衔接不当，导致泄漏。</w:t>
            </w:r>
          </w:p>
        </w:tc>
        <w:tc>
          <w:tcPr>
            <w:tcW w:w="1846" w:type="dxa"/>
            <w:tcBorders>
              <w:tl2br w:val="nil"/>
              <w:tr2bl w:val="nil"/>
            </w:tcBorders>
            <w:vAlign w:val="center"/>
          </w:tcPr>
          <w:p w14:paraId="16A96953">
            <w:pPr>
              <w:pStyle w:val="18"/>
              <w:bidi w:val="0"/>
              <w:jc w:val="center"/>
              <w:rPr>
                <w:rFonts w:hint="default"/>
                <w:color w:val="auto"/>
                <w:lang w:val="en-US" w:eastAsia="zh-CN"/>
              </w:rPr>
            </w:pPr>
            <w:r>
              <w:rPr>
                <w:rFonts w:hint="eastAsia"/>
                <w:color w:val="auto"/>
              </w:rPr>
              <w:t>泄漏</w:t>
            </w:r>
            <w:r>
              <w:rPr>
                <w:rFonts w:hint="eastAsia"/>
                <w:color w:val="auto"/>
                <w:lang w:val="en-US" w:eastAsia="zh-CN"/>
              </w:rPr>
              <w:t>危化品污染环境</w:t>
            </w:r>
          </w:p>
        </w:tc>
      </w:tr>
      <w:tr w14:paraId="43DA12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658" w:type="dxa"/>
            <w:vMerge w:val="continue"/>
            <w:tcBorders>
              <w:tl2br w:val="nil"/>
              <w:tr2bl w:val="nil"/>
            </w:tcBorders>
            <w:vAlign w:val="center"/>
          </w:tcPr>
          <w:p w14:paraId="64F9D8AF">
            <w:pPr>
              <w:pStyle w:val="18"/>
              <w:bidi w:val="0"/>
              <w:jc w:val="center"/>
              <w:rPr>
                <w:color w:val="auto"/>
              </w:rPr>
            </w:pPr>
          </w:p>
        </w:tc>
        <w:tc>
          <w:tcPr>
            <w:tcW w:w="880" w:type="dxa"/>
            <w:tcBorders>
              <w:tl2br w:val="nil"/>
              <w:tr2bl w:val="nil"/>
            </w:tcBorders>
            <w:vAlign w:val="center"/>
          </w:tcPr>
          <w:p w14:paraId="1C84F0FA">
            <w:pPr>
              <w:pStyle w:val="18"/>
              <w:bidi w:val="0"/>
              <w:jc w:val="center"/>
              <w:rPr>
                <w:color w:val="auto"/>
              </w:rPr>
            </w:pPr>
            <w:r>
              <w:rPr>
                <w:rFonts w:hint="eastAsia"/>
                <w:color w:val="auto"/>
                <w:lang w:val="en-US" w:eastAsia="zh-CN"/>
              </w:rPr>
              <w:t>危化品</w:t>
            </w:r>
            <w:r>
              <w:rPr>
                <w:rFonts w:hint="eastAsia"/>
                <w:color w:val="auto"/>
              </w:rPr>
              <w:t>火灾和爆炸</w:t>
            </w:r>
          </w:p>
        </w:tc>
        <w:tc>
          <w:tcPr>
            <w:tcW w:w="5802" w:type="dxa"/>
            <w:tcBorders>
              <w:tl2br w:val="nil"/>
              <w:tr2bl w:val="nil"/>
            </w:tcBorders>
            <w:vAlign w:val="center"/>
          </w:tcPr>
          <w:p w14:paraId="374194D3">
            <w:pPr>
              <w:pStyle w:val="18"/>
              <w:bidi w:val="0"/>
              <w:jc w:val="center"/>
              <w:rPr>
                <w:color w:val="auto"/>
              </w:rPr>
            </w:pPr>
            <w:r>
              <w:rPr>
                <w:rFonts w:hint="eastAsia"/>
                <w:color w:val="auto"/>
                <w:lang w:val="en-US" w:eastAsia="zh-CN"/>
              </w:rPr>
              <w:t>1、</w:t>
            </w:r>
            <w:r>
              <w:rPr>
                <w:rFonts w:hint="eastAsia"/>
                <w:color w:val="auto"/>
              </w:rPr>
              <w:t>静电放电点燃</w:t>
            </w:r>
            <w:r>
              <w:rPr>
                <w:rFonts w:hint="eastAsia"/>
                <w:color w:val="auto"/>
                <w:lang w:val="en-US" w:eastAsia="zh-CN"/>
              </w:rPr>
              <w:t>危化品</w:t>
            </w:r>
            <w:r>
              <w:rPr>
                <w:rFonts w:hint="eastAsia"/>
                <w:color w:val="auto"/>
              </w:rPr>
              <w:t>或其蒸气，导致火灾爆炸事故；</w:t>
            </w:r>
            <w:r>
              <w:rPr>
                <w:rFonts w:hint="eastAsia"/>
                <w:color w:val="auto"/>
                <w:lang w:val="en-US" w:eastAsia="zh-CN"/>
              </w:rPr>
              <w:t>2、</w:t>
            </w:r>
            <w:r>
              <w:rPr>
                <w:rFonts w:hint="eastAsia"/>
                <w:color w:val="auto"/>
              </w:rPr>
              <w:t>电气设备设施存在质量缺陷或操作不当，产生电火花或电弧，可能点燃</w:t>
            </w:r>
            <w:r>
              <w:rPr>
                <w:rFonts w:hint="eastAsia"/>
                <w:color w:val="auto"/>
                <w:lang w:val="en-US" w:eastAsia="zh-CN"/>
              </w:rPr>
              <w:t>危化品</w:t>
            </w:r>
            <w:r>
              <w:rPr>
                <w:rFonts w:hint="eastAsia"/>
                <w:color w:val="auto"/>
              </w:rPr>
              <w:t>或其蒸气，导致火灾爆炸事故。</w:t>
            </w:r>
          </w:p>
        </w:tc>
        <w:tc>
          <w:tcPr>
            <w:tcW w:w="1846" w:type="dxa"/>
            <w:tcBorders>
              <w:tl2br w:val="nil"/>
              <w:tr2bl w:val="nil"/>
            </w:tcBorders>
            <w:vAlign w:val="center"/>
          </w:tcPr>
          <w:p w14:paraId="182AB182">
            <w:pPr>
              <w:pStyle w:val="18"/>
              <w:bidi w:val="0"/>
              <w:jc w:val="center"/>
              <w:rPr>
                <w:color w:val="auto"/>
              </w:rPr>
            </w:pPr>
            <w:r>
              <w:rPr>
                <w:rFonts w:hint="eastAsia"/>
                <w:color w:val="auto"/>
                <w:lang w:val="en-US" w:eastAsia="zh-CN"/>
              </w:rPr>
              <w:t>危化品</w:t>
            </w:r>
            <w:r>
              <w:rPr>
                <w:rFonts w:hint="eastAsia"/>
                <w:color w:val="auto"/>
              </w:rPr>
              <w:t>蒸发由大气扩散或火灾、爆炸产生二次污染物由大气扩散导致周围人员中毒</w:t>
            </w:r>
          </w:p>
        </w:tc>
      </w:tr>
      <w:tr w14:paraId="60FBAE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658" w:type="dxa"/>
            <w:tcBorders>
              <w:tl2br w:val="nil"/>
              <w:tr2bl w:val="nil"/>
            </w:tcBorders>
            <w:vAlign w:val="center"/>
          </w:tcPr>
          <w:p w14:paraId="276A6EBE">
            <w:pPr>
              <w:pStyle w:val="18"/>
              <w:bidi w:val="0"/>
              <w:jc w:val="center"/>
              <w:rPr>
                <w:rFonts w:hint="default"/>
                <w:color w:val="auto"/>
                <w:lang w:val="en-US" w:eastAsia="zh-CN"/>
              </w:rPr>
            </w:pPr>
            <w:r>
              <w:rPr>
                <w:rFonts w:hint="eastAsia"/>
                <w:color w:val="auto"/>
                <w:lang w:val="en-US" w:eastAsia="zh-CN"/>
              </w:rPr>
              <w:t>污水处理设施</w:t>
            </w:r>
          </w:p>
        </w:tc>
        <w:tc>
          <w:tcPr>
            <w:tcW w:w="880" w:type="dxa"/>
            <w:tcBorders>
              <w:tl2br w:val="nil"/>
              <w:tr2bl w:val="nil"/>
            </w:tcBorders>
            <w:vAlign w:val="center"/>
          </w:tcPr>
          <w:p w14:paraId="10C69D9E">
            <w:pPr>
              <w:pStyle w:val="18"/>
              <w:bidi w:val="0"/>
              <w:jc w:val="center"/>
              <w:rPr>
                <w:rFonts w:hint="default"/>
                <w:color w:val="auto"/>
                <w:lang w:val="en-US" w:eastAsia="zh-CN"/>
              </w:rPr>
            </w:pPr>
            <w:r>
              <w:rPr>
                <w:rFonts w:hint="eastAsia"/>
                <w:color w:val="auto"/>
                <w:lang w:val="en-US" w:eastAsia="zh-CN"/>
              </w:rPr>
              <w:t>污水泄漏</w:t>
            </w:r>
          </w:p>
        </w:tc>
        <w:tc>
          <w:tcPr>
            <w:tcW w:w="5802" w:type="dxa"/>
            <w:tcBorders>
              <w:tl2br w:val="nil"/>
              <w:tr2bl w:val="nil"/>
            </w:tcBorders>
            <w:vAlign w:val="center"/>
          </w:tcPr>
          <w:p w14:paraId="356EC35F">
            <w:pPr>
              <w:pStyle w:val="18"/>
              <w:bidi w:val="0"/>
              <w:jc w:val="center"/>
              <w:rPr>
                <w:rFonts w:hint="default"/>
                <w:color w:val="auto"/>
                <w:lang w:val="en-US" w:eastAsia="zh-CN"/>
              </w:rPr>
            </w:pPr>
            <w:r>
              <w:rPr>
                <w:rFonts w:hint="eastAsia"/>
                <w:color w:val="auto"/>
                <w:lang w:val="en-US" w:eastAsia="zh-CN"/>
              </w:rPr>
              <w:t>污水处理设施防渗层破碎导致污水下渗</w:t>
            </w:r>
          </w:p>
        </w:tc>
        <w:tc>
          <w:tcPr>
            <w:tcW w:w="1846" w:type="dxa"/>
            <w:tcBorders>
              <w:tl2br w:val="nil"/>
              <w:tr2bl w:val="nil"/>
            </w:tcBorders>
            <w:vAlign w:val="center"/>
          </w:tcPr>
          <w:p w14:paraId="3B576B50">
            <w:pPr>
              <w:pStyle w:val="18"/>
              <w:bidi w:val="0"/>
              <w:jc w:val="center"/>
              <w:rPr>
                <w:rFonts w:hint="default"/>
                <w:color w:val="auto"/>
                <w:lang w:val="en-US" w:eastAsia="zh-CN"/>
              </w:rPr>
            </w:pPr>
            <w:r>
              <w:rPr>
                <w:rFonts w:hint="eastAsia"/>
                <w:color w:val="auto"/>
                <w:lang w:val="en-US" w:eastAsia="zh-CN"/>
              </w:rPr>
              <w:t>污水下渗影响地下水</w:t>
            </w:r>
          </w:p>
        </w:tc>
      </w:tr>
    </w:tbl>
    <w:p w14:paraId="6FE52688">
      <w:pPr>
        <w:bidi w:val="0"/>
        <w:rPr>
          <w:rFonts w:hint="default"/>
          <w:color w:val="auto"/>
          <w:lang w:val="en-US" w:eastAsia="zh-CN"/>
        </w:rPr>
      </w:pPr>
    </w:p>
    <w:p w14:paraId="6EE6DC0E">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C6ED4E1">
      <w:pPr>
        <w:pStyle w:val="2"/>
        <w:numPr>
          <w:ilvl w:val="0"/>
          <w:numId w:val="3"/>
        </w:numPr>
        <w:bidi w:val="0"/>
        <w:rPr>
          <w:rFonts w:hint="default"/>
          <w:color w:val="auto"/>
          <w:lang w:val="en-US" w:eastAsia="zh-CN"/>
        </w:rPr>
      </w:pPr>
      <w:bookmarkStart w:id="16" w:name="_Toc14940"/>
      <w:r>
        <w:rPr>
          <w:rFonts w:hint="default"/>
          <w:color w:val="auto"/>
          <w:lang w:val="en-US" w:eastAsia="zh-CN"/>
        </w:rPr>
        <w:t>风险事故情形分析</w:t>
      </w:r>
      <w:bookmarkEnd w:id="16"/>
    </w:p>
    <w:p w14:paraId="18DEBD66">
      <w:pPr>
        <w:pStyle w:val="3"/>
        <w:numPr>
          <w:ilvl w:val="1"/>
          <w:numId w:val="3"/>
        </w:numPr>
        <w:bidi w:val="0"/>
        <w:rPr>
          <w:rFonts w:hint="default"/>
          <w:color w:val="auto"/>
          <w:lang w:val="en-US" w:eastAsia="zh-CN"/>
        </w:rPr>
      </w:pPr>
      <w:bookmarkStart w:id="17" w:name="_Toc22634"/>
      <w:r>
        <w:rPr>
          <w:rFonts w:hint="default"/>
          <w:color w:val="auto"/>
          <w:lang w:val="en-US" w:eastAsia="zh-CN"/>
        </w:rPr>
        <w:t>风险事故情形设定</w:t>
      </w:r>
      <w:bookmarkEnd w:id="17"/>
    </w:p>
    <w:p w14:paraId="695A6AD0">
      <w:pPr>
        <w:pStyle w:val="4"/>
        <w:numPr>
          <w:ilvl w:val="2"/>
          <w:numId w:val="3"/>
        </w:numPr>
        <w:bidi w:val="0"/>
        <w:rPr>
          <w:rFonts w:hint="default"/>
          <w:color w:val="auto"/>
          <w:lang w:val="en-US" w:eastAsia="zh-CN"/>
        </w:rPr>
      </w:pPr>
      <w:r>
        <w:rPr>
          <w:rFonts w:hint="default"/>
          <w:color w:val="auto"/>
          <w:lang w:val="en-US" w:eastAsia="zh-CN"/>
        </w:rPr>
        <w:t>污染事故统计与分析</w:t>
      </w:r>
    </w:p>
    <w:p w14:paraId="4CB7F139">
      <w:pPr>
        <w:bidi w:val="0"/>
        <w:ind w:firstLine="480" w:firstLineChars="200"/>
        <w:rPr>
          <w:rFonts w:hint="eastAsia"/>
          <w:color w:val="auto"/>
          <w:lang w:val="en-US" w:eastAsia="zh-CN"/>
        </w:rPr>
      </w:pPr>
      <w:r>
        <w:rPr>
          <w:rFonts w:hint="eastAsia"/>
          <w:color w:val="auto"/>
          <w:lang w:val="en-US" w:eastAsia="zh-CN"/>
        </w:rPr>
        <w:t>1、危险货物集装箱堆场事故案例分析</w:t>
      </w:r>
    </w:p>
    <w:p w14:paraId="5BD13142">
      <w:pPr>
        <w:bidi w:val="0"/>
        <w:ind w:firstLine="480" w:firstLineChars="200"/>
        <w:rPr>
          <w:rFonts w:hint="eastAsia"/>
          <w:color w:val="auto"/>
          <w:lang w:val="en-US" w:eastAsia="zh-CN"/>
        </w:rPr>
      </w:pPr>
      <w:r>
        <w:rPr>
          <w:rFonts w:hint="eastAsia"/>
          <w:color w:val="auto"/>
          <w:lang w:val="en-US" w:eastAsia="zh-CN"/>
        </w:rPr>
        <w:t>①</w:t>
      </w:r>
      <w:r>
        <w:rPr>
          <w:rFonts w:hint="default"/>
          <w:color w:val="auto"/>
          <w:lang w:val="en-US" w:eastAsia="zh-CN"/>
        </w:rPr>
        <w:t>2015年8月12日，位于天津滨海新区塘沽开发区的天津东疆保税港区瑞海国际物流有限公司所属危险品仓库发生爆炸，事故造成165人遇难，8人失踪，798人受伤住院治疗；304幢建筑物、12428辆商品汽车、7533个集装箱受损</w:t>
      </w:r>
      <w:r>
        <w:rPr>
          <w:rFonts w:hint="eastAsia"/>
          <w:color w:val="auto"/>
          <w:lang w:val="en-US" w:eastAsia="zh-CN"/>
        </w:rPr>
        <w:t>。</w:t>
      </w:r>
      <w:r>
        <w:rPr>
          <w:rFonts w:hint="default"/>
          <w:color w:val="auto"/>
          <w:lang w:val="en-US" w:eastAsia="zh-CN"/>
        </w:rPr>
        <w:t>事故起因是瑞海公司危险品仓库运抵区南侧集装箱内的硝化棉由于湿润剂散失出现局部干燥，在高温（天气）等因素的作用下加速分解放热，积热自燃，引起相邻集装箱内的硝化棉和其他危险化学品长时间大面积燃烧，导致堆放于运抵区的硝酸铵等危险化学品发生爆炸。通过分析事发时瑞海公司储存的111种危险货物的化学组分，确定至少</w:t>
      </w:r>
      <w:r>
        <w:rPr>
          <w:rFonts w:hint="eastAsia"/>
          <w:color w:val="auto"/>
          <w:lang w:val="en-US" w:eastAsia="zh-CN"/>
        </w:rPr>
        <w:t>有</w:t>
      </w:r>
      <w:r>
        <w:rPr>
          <w:rFonts w:hint="default"/>
          <w:color w:val="auto"/>
          <w:lang w:val="en-US" w:eastAsia="zh-CN"/>
        </w:rPr>
        <w:t>129种化学物质发生爆炸燃烧或泄漏扩散，其中，氢氧化钠、硝酸钾、硝酸铵、氰化钠、金属镁和硫化钠这6种物质的重量占到总重量的50%。同时，爆炸还引燃了周边建筑物以及大量汽车、焦炭等普通货物。本次事故残留的化学品与产生的二次污染物逾百种，对局部区域的大气环境、水环境和土壤环境造成了不同程度的污染</w:t>
      </w:r>
      <w:r>
        <w:rPr>
          <w:rFonts w:hint="eastAsia"/>
          <w:color w:val="auto"/>
          <w:lang w:val="en-US" w:eastAsia="zh-CN"/>
        </w:rPr>
        <w:t>。</w:t>
      </w:r>
    </w:p>
    <w:p w14:paraId="7CB855E1">
      <w:pPr>
        <w:bidi w:val="0"/>
        <w:ind w:firstLine="480" w:firstLineChars="200"/>
        <w:rPr>
          <w:rFonts w:hint="eastAsia"/>
          <w:color w:val="auto"/>
          <w:lang w:val="en-US" w:eastAsia="zh-CN"/>
        </w:rPr>
      </w:pPr>
      <w:r>
        <w:rPr>
          <w:rFonts w:hint="eastAsia"/>
          <w:color w:val="auto"/>
          <w:lang w:val="en-US" w:eastAsia="zh-CN"/>
        </w:rPr>
        <w:t>②2017年11月10日16时37分，盐田港三期20f47间4行4个高的一条藏有电源适配器、锂电池等货物的20尺货柜发生起火（为瞒报危险化学品）。</w:t>
      </w:r>
    </w:p>
    <w:p w14:paraId="0BF22CCE">
      <w:pPr>
        <w:pStyle w:val="4"/>
        <w:numPr>
          <w:ilvl w:val="2"/>
          <w:numId w:val="3"/>
        </w:numPr>
        <w:bidi w:val="0"/>
        <w:rPr>
          <w:rFonts w:hint="default"/>
          <w:color w:val="auto"/>
          <w:lang w:val="en-US" w:eastAsia="zh-CN"/>
        </w:rPr>
      </w:pPr>
      <w:r>
        <w:rPr>
          <w:rFonts w:hint="default"/>
          <w:color w:val="auto"/>
          <w:lang w:val="en-US" w:eastAsia="zh-CN"/>
        </w:rPr>
        <w:t>危险货物集装箱堆场事故概率计算</w:t>
      </w:r>
    </w:p>
    <w:p w14:paraId="30CAD442">
      <w:pPr>
        <w:bidi w:val="0"/>
        <w:ind w:firstLine="480" w:firstLineChars="200"/>
        <w:rPr>
          <w:rFonts w:hint="eastAsia"/>
          <w:color w:val="auto"/>
          <w:lang w:val="en-US" w:eastAsia="zh-CN"/>
        </w:rPr>
      </w:pPr>
      <w:r>
        <w:rPr>
          <w:rFonts w:hint="eastAsia"/>
          <w:color w:val="auto"/>
          <w:lang w:val="en-US" w:eastAsia="zh-CN"/>
        </w:rPr>
        <w:t>1、液态危险品泄漏事故</w:t>
      </w:r>
    </w:p>
    <w:p w14:paraId="70D653DE">
      <w:pPr>
        <w:bidi w:val="0"/>
        <w:ind w:firstLine="480" w:firstLineChars="200"/>
        <w:rPr>
          <w:rFonts w:hint="default"/>
          <w:color w:val="auto"/>
          <w:lang w:val="en-US" w:eastAsia="zh-CN"/>
        </w:rPr>
      </w:pPr>
      <w:r>
        <w:rPr>
          <w:rFonts w:hint="default"/>
          <w:color w:val="auto"/>
          <w:lang w:val="en-US" w:eastAsia="zh-CN"/>
        </w:rPr>
        <w:t>根据《国际危规》要求，液态危险品一般有两种包装形式：①罐箱；②小桶包装后放入集装箱运输。其中罐箱的使用较为普遍。参考《建设项目环境风险评价技术导则》（HJ</w:t>
      </w:r>
      <w:r>
        <w:rPr>
          <w:rFonts w:hint="eastAsia"/>
          <w:color w:val="auto"/>
          <w:lang w:val="en-US" w:eastAsia="zh-CN"/>
        </w:rPr>
        <w:t xml:space="preserve"> </w:t>
      </w:r>
      <w:r>
        <w:rPr>
          <w:rFonts w:hint="default"/>
          <w:color w:val="auto"/>
          <w:lang w:val="en-US" w:eastAsia="zh-CN"/>
        </w:rPr>
        <w:t>169-2018）中附录E，常压单包容储罐泄漏孔径为10mm的泄漏频率为1.00×10</w:t>
      </w:r>
      <w:r>
        <w:rPr>
          <w:rFonts w:hint="default"/>
          <w:color w:val="auto"/>
          <w:vertAlign w:val="superscript"/>
          <w:lang w:val="en-US" w:eastAsia="zh-CN"/>
        </w:rPr>
        <w:t>-4</w:t>
      </w:r>
      <w:r>
        <w:rPr>
          <w:rFonts w:hint="default"/>
          <w:color w:val="auto"/>
          <w:lang w:val="en-US" w:eastAsia="zh-CN"/>
        </w:rPr>
        <w:t>/a；10分钟内泄漏完或储罐全破裂的泄漏频率为5.00×10</w:t>
      </w:r>
      <w:r>
        <w:rPr>
          <w:rFonts w:hint="default"/>
          <w:color w:val="auto"/>
          <w:vertAlign w:val="superscript"/>
          <w:lang w:val="en-US" w:eastAsia="zh-CN"/>
        </w:rPr>
        <w:t>-6</w:t>
      </w:r>
      <w:r>
        <w:rPr>
          <w:rFonts w:hint="default"/>
          <w:color w:val="auto"/>
          <w:lang w:val="en-US" w:eastAsia="zh-CN"/>
        </w:rPr>
        <w:t>/a。</w:t>
      </w:r>
    </w:p>
    <w:p w14:paraId="55A72A04">
      <w:pPr>
        <w:bidi w:val="0"/>
        <w:ind w:firstLine="480" w:firstLineChars="200"/>
        <w:rPr>
          <w:rFonts w:hint="eastAsia"/>
          <w:color w:val="auto"/>
          <w:lang w:val="en-US" w:eastAsia="zh-CN"/>
        </w:rPr>
      </w:pPr>
      <w:r>
        <w:rPr>
          <w:rFonts w:hint="eastAsia"/>
          <w:color w:val="auto"/>
          <w:lang w:val="en-US" w:eastAsia="zh-CN"/>
        </w:rPr>
        <w:t>2、固态危险品泄漏事故</w:t>
      </w:r>
    </w:p>
    <w:p w14:paraId="630B0D48">
      <w:pPr>
        <w:bidi w:val="0"/>
        <w:ind w:firstLine="480" w:firstLineChars="200"/>
        <w:rPr>
          <w:rFonts w:hint="default"/>
          <w:color w:val="auto"/>
          <w:u w:val="single"/>
          <w:lang w:val="en-US" w:eastAsia="zh-CN"/>
        </w:rPr>
      </w:pPr>
      <w:r>
        <w:rPr>
          <w:rFonts w:hint="default"/>
          <w:color w:val="auto"/>
          <w:u w:val="single"/>
          <w:lang w:val="en-US" w:eastAsia="zh-CN"/>
        </w:rPr>
        <w:t>固态危险品在运输过程中需按照《国际危规》包装要求进行妥善包装，一般在独立小件包装的基础上再装入集装箱运输。发生箱体破裂且内包装泄漏的可能性很小，另外固体危险品发生泄漏后一般能够及时进行清扫回收利用，泄漏后造成的影响较小</w:t>
      </w:r>
      <w:r>
        <w:rPr>
          <w:rFonts w:hint="eastAsia"/>
          <w:color w:val="auto"/>
          <w:u w:val="single"/>
          <w:lang w:val="en-US" w:eastAsia="zh-CN"/>
        </w:rPr>
        <w:t>。但本项目货种存在易燃固体，本次考虑黄磷燃烧产生P</w:t>
      </w:r>
      <w:r>
        <w:rPr>
          <w:rFonts w:hint="eastAsia"/>
          <w:color w:val="auto"/>
          <w:u w:val="single"/>
          <w:vertAlign w:val="subscript"/>
          <w:lang w:val="en-US" w:eastAsia="zh-CN"/>
        </w:rPr>
        <w:t>2</w:t>
      </w:r>
      <w:r>
        <w:rPr>
          <w:rFonts w:hint="eastAsia"/>
          <w:color w:val="auto"/>
          <w:u w:val="single"/>
          <w:lang w:val="en-US" w:eastAsia="zh-CN"/>
        </w:rPr>
        <w:t>O</w:t>
      </w:r>
      <w:r>
        <w:rPr>
          <w:rFonts w:hint="eastAsia"/>
          <w:color w:val="auto"/>
          <w:u w:val="single"/>
          <w:vertAlign w:val="subscript"/>
          <w:lang w:val="en-US" w:eastAsia="zh-CN"/>
        </w:rPr>
        <w:t>5</w:t>
      </w:r>
      <w:r>
        <w:rPr>
          <w:rFonts w:hint="eastAsia"/>
          <w:color w:val="auto"/>
          <w:u w:val="single"/>
          <w:lang w:val="en-US" w:eastAsia="zh-CN"/>
        </w:rPr>
        <w:t>对大气环境的影响。考虑二苯胺泄漏随雨水进入海域对海洋环境的影响。</w:t>
      </w:r>
    </w:p>
    <w:p w14:paraId="1C0163BE">
      <w:pPr>
        <w:bidi w:val="0"/>
        <w:ind w:firstLine="480" w:firstLineChars="200"/>
        <w:rPr>
          <w:rFonts w:hint="eastAsia"/>
          <w:color w:val="auto"/>
          <w:u w:val="single"/>
          <w:lang w:val="en-US" w:eastAsia="zh-CN"/>
        </w:rPr>
      </w:pPr>
      <w:r>
        <w:rPr>
          <w:rFonts w:hint="eastAsia"/>
          <w:color w:val="auto"/>
          <w:u w:val="single"/>
          <w:lang w:val="en-US" w:eastAsia="zh-CN"/>
        </w:rPr>
        <w:t>3、气态危险品泄漏事故</w:t>
      </w:r>
    </w:p>
    <w:p w14:paraId="5515F0C1">
      <w:pPr>
        <w:bidi w:val="0"/>
        <w:ind w:firstLine="480" w:firstLineChars="200"/>
        <w:rPr>
          <w:rFonts w:hint="default"/>
          <w:color w:val="auto"/>
          <w:u w:val="single"/>
          <w:lang w:val="en-US" w:eastAsia="zh-CN"/>
        </w:rPr>
      </w:pPr>
      <w:r>
        <w:rPr>
          <w:rFonts w:hint="eastAsia"/>
          <w:color w:val="auto"/>
          <w:u w:val="single"/>
          <w:lang w:val="en-US" w:eastAsia="zh-CN"/>
        </w:rPr>
        <w:t>本项目气态危化品为打火机的主要成分正丁烷，本项目打火机采用直装直取方式，基本不会在本项目堆存。且打火机采取纸箱的包装形式，众多打火机放在一个插板上，插板整齐地码放在纸箱中。注意振动、高温、摩擦、撞击等。因此，本次环评不考虑正丁烷泄漏。</w:t>
      </w:r>
    </w:p>
    <w:p w14:paraId="6AD991DB">
      <w:pPr>
        <w:pStyle w:val="3"/>
        <w:numPr>
          <w:ilvl w:val="1"/>
          <w:numId w:val="3"/>
        </w:numPr>
        <w:bidi w:val="0"/>
        <w:rPr>
          <w:rFonts w:hint="default"/>
          <w:color w:val="auto"/>
          <w:lang w:val="en-US" w:eastAsia="zh-CN"/>
        </w:rPr>
      </w:pPr>
      <w:bookmarkStart w:id="18" w:name="_Toc27790"/>
      <w:r>
        <w:rPr>
          <w:rFonts w:hint="default"/>
          <w:color w:val="auto"/>
          <w:lang w:val="en-US" w:eastAsia="zh-CN"/>
        </w:rPr>
        <w:t>代表性危险物质的确定</w:t>
      </w:r>
      <w:bookmarkEnd w:id="18"/>
    </w:p>
    <w:p w14:paraId="38D6C905">
      <w:pPr>
        <w:bidi w:val="0"/>
        <w:ind w:firstLine="480" w:firstLineChars="200"/>
        <w:rPr>
          <w:rFonts w:hint="eastAsia"/>
          <w:color w:val="auto"/>
          <w:lang w:val="en-US" w:eastAsia="zh-CN"/>
        </w:rPr>
      </w:pPr>
      <w:r>
        <w:rPr>
          <w:rFonts w:hint="eastAsia"/>
          <w:color w:val="auto"/>
          <w:lang w:val="en-US" w:eastAsia="zh-CN"/>
        </w:rPr>
        <w:t>根据前述分析，本次选取异丁醛、丙烯酸丁酯、</w:t>
      </w:r>
      <w:r>
        <w:rPr>
          <w:rFonts w:hint="eastAsia" w:ascii="Times New Roman" w:eastAsia="宋体"/>
          <w:color w:val="auto"/>
          <w:lang w:val="en-US" w:eastAsia="zh-CN"/>
        </w:rPr>
        <w:t>煤焦油燃烧产生</w:t>
      </w:r>
      <w:r>
        <w:rPr>
          <w:rFonts w:hint="eastAsia"/>
          <w:color w:val="auto"/>
          <w:lang w:val="en-US" w:eastAsia="zh-CN"/>
        </w:rPr>
        <w:t>CO、SO</w:t>
      </w:r>
      <w:r>
        <w:rPr>
          <w:rFonts w:hint="eastAsia"/>
          <w:color w:val="auto"/>
          <w:vertAlign w:val="subscript"/>
          <w:lang w:val="en-US" w:eastAsia="zh-CN"/>
        </w:rPr>
        <w:t>2</w:t>
      </w:r>
      <w:r>
        <w:rPr>
          <w:rFonts w:hint="eastAsia"/>
          <w:color w:val="auto"/>
          <w:lang w:val="en-US" w:eastAsia="zh-CN"/>
        </w:rPr>
        <w:t>、NO</w:t>
      </w:r>
      <w:r>
        <w:rPr>
          <w:rFonts w:hint="eastAsia"/>
          <w:color w:val="auto"/>
          <w:vertAlign w:val="subscript"/>
          <w:lang w:val="en-US" w:eastAsia="zh-CN"/>
        </w:rPr>
        <w:t>2</w:t>
      </w:r>
      <w:r>
        <w:rPr>
          <w:rFonts w:hint="eastAsia"/>
          <w:color w:val="auto"/>
          <w:vertAlign w:val="baseline"/>
          <w:lang w:val="en-US" w:eastAsia="zh-CN"/>
        </w:rPr>
        <w:t>以及黄磷燃烧产生P</w:t>
      </w:r>
      <w:r>
        <w:rPr>
          <w:rFonts w:hint="eastAsia"/>
          <w:color w:val="auto"/>
          <w:vertAlign w:val="subscript"/>
          <w:lang w:val="en-US" w:eastAsia="zh-CN"/>
        </w:rPr>
        <w:t>2</w:t>
      </w:r>
      <w:r>
        <w:rPr>
          <w:rFonts w:hint="eastAsia"/>
          <w:color w:val="auto"/>
          <w:vertAlign w:val="baseline"/>
          <w:lang w:val="en-US" w:eastAsia="zh-CN"/>
        </w:rPr>
        <w:t>O</w:t>
      </w:r>
      <w:r>
        <w:rPr>
          <w:rFonts w:hint="eastAsia"/>
          <w:color w:val="auto"/>
          <w:vertAlign w:val="subscript"/>
          <w:lang w:val="en-US" w:eastAsia="zh-CN"/>
        </w:rPr>
        <w:t>5</w:t>
      </w:r>
      <w:r>
        <w:rPr>
          <w:rFonts w:hint="eastAsia"/>
          <w:color w:val="auto"/>
          <w:lang w:val="en-US" w:eastAsia="zh-CN"/>
        </w:rPr>
        <w:t>作为典型大气环境风险代表性危险物质。</w:t>
      </w:r>
    </w:p>
    <w:p w14:paraId="38C2AD15">
      <w:pPr>
        <w:bidi w:val="0"/>
        <w:ind w:firstLine="480" w:firstLineChars="200"/>
        <w:rPr>
          <w:rFonts w:hint="eastAsia"/>
          <w:color w:val="auto"/>
          <w:u w:val="single"/>
          <w:lang w:val="en-US" w:eastAsia="zh-CN"/>
        </w:rPr>
      </w:pPr>
      <w:r>
        <w:rPr>
          <w:rFonts w:hint="eastAsia"/>
          <w:color w:val="auto"/>
          <w:u w:val="single"/>
          <w:lang w:val="en-US" w:eastAsia="zh-CN"/>
        </w:rPr>
        <w:t>选取石油类、COD、NH</w:t>
      </w:r>
      <w:r>
        <w:rPr>
          <w:rFonts w:hint="eastAsia"/>
          <w:color w:val="auto"/>
          <w:u w:val="single"/>
          <w:vertAlign w:val="subscript"/>
          <w:lang w:val="en-US" w:eastAsia="zh-CN"/>
        </w:rPr>
        <w:t>3</w:t>
      </w:r>
      <w:r>
        <w:rPr>
          <w:rFonts w:hint="eastAsia"/>
          <w:color w:val="auto"/>
          <w:u w:val="single"/>
          <w:lang w:val="en-US" w:eastAsia="zh-CN"/>
        </w:rPr>
        <w:t>-N作为典型地下水环境风险代表性物质。</w:t>
      </w:r>
    </w:p>
    <w:p w14:paraId="6CC55CD4">
      <w:pPr>
        <w:bidi w:val="0"/>
        <w:ind w:firstLine="480" w:firstLineChars="200"/>
        <w:rPr>
          <w:rFonts w:hint="default"/>
          <w:color w:val="auto"/>
          <w:u w:val="single"/>
          <w:lang w:val="en-US" w:eastAsia="zh-CN"/>
        </w:rPr>
      </w:pPr>
      <w:r>
        <w:rPr>
          <w:rFonts w:hint="eastAsia"/>
          <w:color w:val="auto"/>
          <w:u w:val="single"/>
          <w:lang w:val="en-US" w:eastAsia="zh-CN"/>
        </w:rPr>
        <w:t>选取乙醇、二苯胺作为典型地表水环境风险代表性物质。</w:t>
      </w:r>
    </w:p>
    <w:p w14:paraId="1E3E1B21">
      <w:pPr>
        <w:pStyle w:val="3"/>
        <w:numPr>
          <w:ilvl w:val="1"/>
          <w:numId w:val="3"/>
        </w:numPr>
        <w:bidi w:val="0"/>
        <w:rPr>
          <w:rFonts w:hint="default"/>
          <w:color w:val="auto"/>
          <w:lang w:val="en-US" w:eastAsia="zh-CN"/>
        </w:rPr>
      </w:pPr>
      <w:bookmarkStart w:id="19" w:name="_Toc6767"/>
      <w:r>
        <w:rPr>
          <w:rFonts w:hint="default"/>
          <w:color w:val="auto"/>
          <w:lang w:val="en-US" w:eastAsia="zh-CN"/>
        </w:rPr>
        <w:t>风险物质情景设定</w:t>
      </w:r>
      <w:bookmarkEnd w:id="19"/>
    </w:p>
    <w:p w14:paraId="29DF5191">
      <w:pPr>
        <w:bidi w:val="0"/>
        <w:ind w:firstLine="480" w:firstLineChars="200"/>
        <w:rPr>
          <w:rFonts w:hint="eastAsia"/>
          <w:color w:val="auto"/>
          <w:lang w:val="en-US" w:eastAsia="zh-CN"/>
        </w:rPr>
      </w:pPr>
      <w:r>
        <w:rPr>
          <w:rFonts w:hint="eastAsia"/>
          <w:color w:val="auto"/>
          <w:lang w:val="en-US" w:eastAsia="zh-CN"/>
        </w:rPr>
        <w:t>1、危险品泄漏事故</w:t>
      </w:r>
    </w:p>
    <w:p w14:paraId="10971BE8">
      <w:pPr>
        <w:bidi w:val="0"/>
        <w:ind w:firstLine="480" w:firstLineChars="200"/>
        <w:rPr>
          <w:rFonts w:hint="eastAsia"/>
          <w:color w:val="auto"/>
          <w:lang w:val="en-US" w:eastAsia="zh-CN"/>
        </w:rPr>
      </w:pPr>
      <w:r>
        <w:rPr>
          <w:rFonts w:hint="eastAsia"/>
          <w:color w:val="auto"/>
          <w:lang w:val="en-US" w:eastAsia="zh-CN"/>
        </w:rPr>
        <w:t>异丁醛、丙烯酸丁酯集装箱及内部储存设施发生破裂，泄漏孔径为10mm，分析对大气环境的影响。</w:t>
      </w:r>
    </w:p>
    <w:p w14:paraId="0AB49638">
      <w:pPr>
        <w:bidi w:val="0"/>
        <w:ind w:firstLine="480" w:firstLineChars="200"/>
        <w:rPr>
          <w:rFonts w:hint="default"/>
          <w:color w:val="auto"/>
          <w:u w:val="single"/>
          <w:lang w:val="en-US" w:eastAsia="zh-CN"/>
        </w:rPr>
      </w:pPr>
      <w:r>
        <w:rPr>
          <w:rFonts w:hint="eastAsia"/>
          <w:color w:val="auto"/>
          <w:u w:val="single"/>
          <w:lang w:val="en-US" w:eastAsia="zh-CN"/>
        </w:rPr>
        <w:t>乙醇、二苯胺集装箱及内部储存设施发生破裂，风险物质随雨水进入海域，分析对海洋环境的影响。</w:t>
      </w:r>
    </w:p>
    <w:p w14:paraId="1E409B19">
      <w:pPr>
        <w:bidi w:val="0"/>
        <w:ind w:firstLine="480" w:firstLineChars="200"/>
        <w:rPr>
          <w:rFonts w:hint="eastAsia"/>
          <w:color w:val="auto"/>
          <w:lang w:val="en-US" w:eastAsia="zh-CN"/>
        </w:rPr>
      </w:pPr>
      <w:r>
        <w:rPr>
          <w:rFonts w:hint="eastAsia"/>
          <w:color w:val="auto"/>
          <w:lang w:val="en-US" w:eastAsia="zh-CN"/>
        </w:rPr>
        <w:t>2、危险品泄漏并发生火灾爆炸事故</w:t>
      </w:r>
    </w:p>
    <w:p w14:paraId="5940EF67">
      <w:pPr>
        <w:bidi w:val="0"/>
        <w:ind w:firstLine="480" w:firstLineChars="200"/>
        <w:rPr>
          <w:rFonts w:hint="eastAsia"/>
          <w:color w:val="auto"/>
          <w:lang w:val="en-US" w:eastAsia="zh-CN"/>
        </w:rPr>
      </w:pPr>
      <w:r>
        <w:rPr>
          <w:rFonts w:hint="default"/>
          <w:color w:val="auto"/>
          <w:lang w:val="en-US" w:eastAsia="zh-CN"/>
        </w:rPr>
        <w:t>煤焦油</w:t>
      </w:r>
      <w:r>
        <w:rPr>
          <w:rFonts w:hint="eastAsia"/>
          <w:color w:val="auto"/>
          <w:lang w:val="en-US" w:eastAsia="zh-CN"/>
        </w:rPr>
        <w:t>集装箱</w:t>
      </w:r>
      <w:r>
        <w:rPr>
          <w:rFonts w:hint="default"/>
          <w:color w:val="auto"/>
          <w:lang w:val="en-US" w:eastAsia="zh-CN"/>
        </w:rPr>
        <w:t>破裂并发生火灾时，分析次生污染物CO、SO</w:t>
      </w:r>
      <w:r>
        <w:rPr>
          <w:rFonts w:hint="default"/>
          <w:color w:val="auto"/>
          <w:vertAlign w:val="subscript"/>
          <w:lang w:val="en-US" w:eastAsia="zh-CN"/>
        </w:rPr>
        <w:t>2</w:t>
      </w:r>
      <w:r>
        <w:rPr>
          <w:rFonts w:hint="default"/>
          <w:color w:val="auto"/>
          <w:lang w:val="en-US" w:eastAsia="zh-CN"/>
        </w:rPr>
        <w:t>、NO</w:t>
      </w:r>
      <w:r>
        <w:rPr>
          <w:rFonts w:hint="default"/>
          <w:color w:val="auto"/>
          <w:vertAlign w:val="subscript"/>
          <w:lang w:val="en-US" w:eastAsia="zh-CN"/>
        </w:rPr>
        <w:t>2</w:t>
      </w:r>
      <w:r>
        <w:rPr>
          <w:rFonts w:hint="default"/>
          <w:color w:val="auto"/>
          <w:lang w:val="en-US" w:eastAsia="zh-CN"/>
        </w:rPr>
        <w:t>对大气环境的影响</w:t>
      </w:r>
      <w:r>
        <w:rPr>
          <w:rFonts w:hint="eastAsia"/>
          <w:color w:val="auto"/>
          <w:lang w:val="en-US" w:eastAsia="zh-CN"/>
        </w:rPr>
        <w:t>。</w:t>
      </w:r>
      <w:r>
        <w:rPr>
          <w:rFonts w:hint="default"/>
          <w:color w:val="auto"/>
          <w:lang w:val="en-US" w:eastAsia="zh-CN"/>
        </w:rPr>
        <w:t>黄磷集装箱破裂并发生火灾时，分析次生污染物P</w:t>
      </w:r>
      <w:r>
        <w:rPr>
          <w:rFonts w:hint="default"/>
          <w:color w:val="auto"/>
          <w:vertAlign w:val="subscript"/>
          <w:lang w:val="en-US" w:eastAsia="zh-CN"/>
        </w:rPr>
        <w:t>2</w:t>
      </w:r>
      <w:r>
        <w:rPr>
          <w:rFonts w:hint="default"/>
          <w:color w:val="auto"/>
          <w:lang w:val="en-US" w:eastAsia="zh-CN"/>
        </w:rPr>
        <w:t>O</w:t>
      </w:r>
      <w:r>
        <w:rPr>
          <w:rFonts w:hint="default"/>
          <w:color w:val="auto"/>
          <w:vertAlign w:val="subscript"/>
          <w:lang w:val="en-US" w:eastAsia="zh-CN"/>
        </w:rPr>
        <w:t>5</w:t>
      </w:r>
      <w:r>
        <w:rPr>
          <w:rFonts w:hint="default"/>
          <w:color w:val="auto"/>
          <w:lang w:val="en-US" w:eastAsia="zh-CN"/>
        </w:rPr>
        <w:t>对大气环境的影响</w:t>
      </w:r>
      <w:r>
        <w:rPr>
          <w:rFonts w:hint="eastAsia"/>
          <w:color w:val="auto"/>
          <w:lang w:val="en-US" w:eastAsia="zh-CN"/>
        </w:rPr>
        <w:t>。</w:t>
      </w:r>
    </w:p>
    <w:p w14:paraId="302AFCE6">
      <w:pPr>
        <w:bidi w:val="0"/>
        <w:ind w:firstLine="480" w:firstLineChars="200"/>
        <w:rPr>
          <w:rFonts w:hint="eastAsia"/>
          <w:color w:val="auto"/>
          <w:lang w:val="en-US" w:eastAsia="zh-CN"/>
        </w:rPr>
      </w:pPr>
      <w:r>
        <w:rPr>
          <w:rFonts w:hint="eastAsia"/>
          <w:color w:val="auto"/>
          <w:lang w:val="en-US" w:eastAsia="zh-CN"/>
        </w:rPr>
        <w:t>3、污水处理设施泄漏</w:t>
      </w:r>
    </w:p>
    <w:p w14:paraId="6A7CF051">
      <w:pPr>
        <w:bidi w:val="0"/>
        <w:ind w:firstLine="480" w:firstLineChars="200"/>
        <w:rPr>
          <w:rFonts w:hint="default"/>
          <w:color w:val="auto"/>
          <w:u w:val="single"/>
          <w:lang w:val="en-US" w:eastAsia="zh-CN"/>
        </w:rPr>
      </w:pPr>
      <w:r>
        <w:rPr>
          <w:rFonts w:hint="eastAsia"/>
          <w:color w:val="auto"/>
          <w:u w:val="single"/>
          <w:lang w:val="en-US" w:eastAsia="zh-CN"/>
        </w:rPr>
        <w:t>污水处理设施防渗层发生破裂，分析石油类、COD、NH</w:t>
      </w:r>
      <w:r>
        <w:rPr>
          <w:rFonts w:hint="eastAsia"/>
          <w:color w:val="auto"/>
          <w:u w:val="single"/>
          <w:vertAlign w:val="subscript"/>
          <w:lang w:val="en-US" w:eastAsia="zh-CN"/>
        </w:rPr>
        <w:t>3</w:t>
      </w:r>
      <w:r>
        <w:rPr>
          <w:rFonts w:hint="eastAsia"/>
          <w:color w:val="auto"/>
          <w:u w:val="single"/>
          <w:lang w:val="en-US" w:eastAsia="zh-CN"/>
        </w:rPr>
        <w:t>-N对地下水环境的影响。</w:t>
      </w:r>
    </w:p>
    <w:p w14:paraId="090E3FEB">
      <w:pPr>
        <w:pStyle w:val="3"/>
        <w:numPr>
          <w:ilvl w:val="1"/>
          <w:numId w:val="3"/>
        </w:numPr>
        <w:bidi w:val="0"/>
        <w:rPr>
          <w:rFonts w:hint="default"/>
          <w:color w:val="auto"/>
          <w:lang w:val="en-US" w:eastAsia="zh-CN"/>
        </w:rPr>
      </w:pPr>
      <w:bookmarkStart w:id="20" w:name="_Toc29268"/>
      <w:r>
        <w:rPr>
          <w:rFonts w:hint="default"/>
          <w:color w:val="auto"/>
          <w:lang w:val="en-US" w:eastAsia="zh-CN"/>
        </w:rPr>
        <w:t>风险源项分析</w:t>
      </w:r>
      <w:bookmarkEnd w:id="20"/>
    </w:p>
    <w:p w14:paraId="128014BB">
      <w:pPr>
        <w:pStyle w:val="4"/>
        <w:numPr>
          <w:ilvl w:val="2"/>
          <w:numId w:val="3"/>
        </w:numPr>
        <w:bidi w:val="0"/>
        <w:rPr>
          <w:rFonts w:hint="default"/>
          <w:color w:val="auto"/>
          <w:lang w:val="en-US" w:eastAsia="zh-CN"/>
        </w:rPr>
      </w:pPr>
      <w:r>
        <w:rPr>
          <w:rFonts w:hint="default"/>
          <w:color w:val="auto"/>
          <w:lang w:val="en-US" w:eastAsia="zh-CN"/>
        </w:rPr>
        <w:t>大气环境风险源项分析</w:t>
      </w:r>
    </w:p>
    <w:p w14:paraId="1B22E26F">
      <w:pPr>
        <w:bidi w:val="0"/>
        <w:ind w:firstLine="480" w:firstLineChars="200"/>
        <w:rPr>
          <w:rFonts w:hint="eastAsia"/>
          <w:color w:val="auto"/>
          <w:lang w:val="en-US" w:eastAsia="zh-CN"/>
        </w:rPr>
      </w:pPr>
      <w:r>
        <w:rPr>
          <w:rFonts w:hint="eastAsia"/>
          <w:color w:val="auto"/>
          <w:lang w:val="en-US" w:eastAsia="zh-CN"/>
        </w:rPr>
        <w:t>1、异丁醛、丙烯酸丁酯泄漏源强</w:t>
      </w:r>
    </w:p>
    <w:p w14:paraId="24FDC561">
      <w:pPr>
        <w:bidi w:val="0"/>
        <w:ind w:firstLine="480" w:firstLineChars="200"/>
        <w:rPr>
          <w:rFonts w:hint="eastAsia"/>
          <w:color w:val="auto"/>
          <w:lang w:val="en-US" w:eastAsia="zh-CN"/>
        </w:rPr>
      </w:pPr>
      <w:r>
        <w:rPr>
          <w:rFonts w:hint="default"/>
          <w:color w:val="auto"/>
          <w:lang w:val="en-US" w:eastAsia="zh-CN"/>
        </w:rPr>
        <w:t>异丁醛沸点约67.1</w:t>
      </w:r>
      <w:r>
        <w:rPr>
          <w:rFonts w:hint="eastAsia"/>
          <w:color w:val="auto"/>
          <w:lang w:val="en-US" w:eastAsia="zh-CN"/>
        </w:rPr>
        <w:t>℃，</w:t>
      </w:r>
      <w:r>
        <w:rPr>
          <w:rFonts w:hint="default"/>
          <w:color w:val="auto"/>
          <w:lang w:val="en-US" w:eastAsia="zh-CN"/>
        </w:rPr>
        <w:t>丙烯酸丁酯</w:t>
      </w:r>
      <w:r>
        <w:rPr>
          <w:rFonts w:hint="eastAsia"/>
          <w:color w:val="auto"/>
          <w:lang w:val="en-US" w:eastAsia="zh-CN"/>
        </w:rPr>
        <w:t>沸点约145.7℃，</w:t>
      </w:r>
      <w:r>
        <w:rPr>
          <w:rFonts w:hint="default"/>
          <w:color w:val="auto"/>
          <w:lang w:val="en-US" w:eastAsia="zh-CN"/>
        </w:rPr>
        <w:t>高于储存温度以及环境温度，因此液体发生泄漏时，通常不会发生闪蒸和热量蒸发，泄漏后在其周围形成液池，而挥发主要原因是液池表面气流运动使液体蒸发，由于泄漏发生后液体流落到混凝土地坪上液面不断扩大，同时不断挥发并扩散转入大气，造成大气污染。质量蒸发速度按下式计算</w:t>
      </w:r>
      <w:r>
        <w:rPr>
          <w:rFonts w:hint="eastAsia"/>
          <w:color w:val="auto"/>
          <w:lang w:val="en-US" w:eastAsia="zh-CN"/>
        </w:rPr>
        <w:t>：</w:t>
      </w:r>
    </w:p>
    <w:p w14:paraId="346AA1B1">
      <w:pPr>
        <w:bidi w:val="0"/>
        <w:jc w:val="center"/>
        <w:rPr>
          <w:rFonts w:hint="default"/>
          <w:color w:val="auto"/>
          <w:lang w:val="en-US" w:eastAsia="zh-CN"/>
        </w:rPr>
      </w:pPr>
      <w:r>
        <w:rPr>
          <w:rFonts w:hint="default"/>
          <w:color w:val="auto"/>
          <w:position w:val="-30"/>
          <w:lang w:val="en-US" w:eastAsia="zh-CN"/>
        </w:rPr>
        <w:object>
          <v:shape id="_x0000_i1026" o:spt="75" type="#_x0000_t75" style="height:38pt;width:114pt;" o:ole="t" filled="f" o:preferrelative="t" stroked="f" coordsize="21600,21600">
            <v:path/>
            <v:fill on="f" focussize="0,0"/>
            <v:stroke on="f"/>
            <v:imagedata r:id="rId14" o:title=""/>
            <o:lock v:ext="edit" aspectratio="t"/>
            <w10:wrap type="none"/>
            <w10:anchorlock/>
          </v:shape>
          <o:OLEObject Type="Embed" ProgID="Equation.KSEE3" ShapeID="_x0000_i1026" DrawAspect="Content" ObjectID="_1468075726" r:id="rId13">
            <o:LockedField>false</o:LockedField>
          </o:OLEObject>
        </w:object>
      </w:r>
    </w:p>
    <w:p w14:paraId="4C162877">
      <w:pPr>
        <w:bidi w:val="0"/>
        <w:rPr>
          <w:rFonts w:hint="eastAsia"/>
          <w:color w:val="auto"/>
          <w:lang w:val="en-US" w:eastAsia="zh-CN"/>
        </w:rPr>
      </w:pPr>
      <w:r>
        <w:rPr>
          <w:rFonts w:hint="eastAsia"/>
          <w:color w:val="auto"/>
          <w:lang w:val="en-US" w:eastAsia="zh-CN"/>
        </w:rPr>
        <w:t>式中：</w:t>
      </w:r>
    </w:p>
    <w:p w14:paraId="268D6C40">
      <w:pPr>
        <w:bidi w:val="0"/>
        <w:ind w:firstLine="480" w:firstLineChars="200"/>
        <w:rPr>
          <w:rFonts w:hint="eastAsia"/>
          <w:color w:val="auto"/>
          <w:lang w:val="en-US" w:eastAsia="zh-CN"/>
        </w:rPr>
      </w:pPr>
      <w:r>
        <w:rPr>
          <w:rFonts w:hint="default"/>
          <w:i/>
          <w:iCs/>
          <w:color w:val="auto"/>
          <w:lang w:val="en-US" w:eastAsia="zh-CN"/>
        </w:rPr>
        <w:t>Q</w:t>
      </w:r>
      <w:r>
        <w:rPr>
          <w:rFonts w:hint="eastAsia"/>
          <w:color w:val="auto"/>
          <w:vertAlign w:val="subscript"/>
          <w:lang w:val="en-US" w:eastAsia="zh-CN"/>
        </w:rPr>
        <w:t>3</w:t>
      </w:r>
      <w:r>
        <w:rPr>
          <w:rFonts w:hint="eastAsia"/>
          <w:color w:val="auto"/>
          <w:lang w:val="en-US" w:eastAsia="zh-CN"/>
        </w:rPr>
        <w:t>—</w:t>
      </w:r>
      <w:r>
        <w:rPr>
          <w:rFonts w:hint="default"/>
          <w:color w:val="auto"/>
          <w:lang w:val="en-US" w:eastAsia="zh-CN"/>
        </w:rPr>
        <w:t>质量蒸发速率，kg/s</w:t>
      </w:r>
      <w:r>
        <w:rPr>
          <w:rFonts w:hint="eastAsia"/>
          <w:color w:val="auto"/>
          <w:lang w:val="en-US" w:eastAsia="zh-CN"/>
        </w:rPr>
        <w:t>；</w:t>
      </w:r>
    </w:p>
    <w:p w14:paraId="5803E296">
      <w:pPr>
        <w:bidi w:val="0"/>
        <w:ind w:firstLine="480" w:firstLineChars="200"/>
        <w:rPr>
          <w:rFonts w:hint="eastAsia"/>
          <w:color w:val="auto"/>
          <w:lang w:val="en-US" w:eastAsia="zh-CN"/>
        </w:rPr>
      </w:pPr>
      <w:r>
        <w:rPr>
          <w:rFonts w:hint="default"/>
          <w:i/>
          <w:iCs/>
          <w:color w:val="auto"/>
          <w:lang w:val="en-US" w:eastAsia="zh-CN"/>
        </w:rPr>
        <w:t>p</w:t>
      </w:r>
      <w:r>
        <w:rPr>
          <w:rFonts w:hint="eastAsia"/>
          <w:color w:val="auto"/>
          <w:lang w:val="en-US" w:eastAsia="zh-CN"/>
        </w:rPr>
        <w:t>—</w:t>
      </w:r>
      <w:r>
        <w:rPr>
          <w:rFonts w:hint="default"/>
          <w:color w:val="auto"/>
          <w:lang w:val="en-US" w:eastAsia="zh-CN"/>
        </w:rPr>
        <w:t>液体表面蒸气压，Pa</w:t>
      </w:r>
      <w:r>
        <w:rPr>
          <w:rFonts w:hint="eastAsia"/>
          <w:color w:val="auto"/>
          <w:lang w:val="en-US" w:eastAsia="zh-CN"/>
        </w:rPr>
        <w:t>，</w:t>
      </w:r>
      <w:r>
        <w:rPr>
          <w:rFonts w:hint="default"/>
          <w:color w:val="auto"/>
          <w:lang w:val="en-US" w:eastAsia="zh-CN"/>
        </w:rPr>
        <w:t>异丁醛</w:t>
      </w:r>
      <w:r>
        <w:rPr>
          <w:rFonts w:hint="eastAsia"/>
          <w:color w:val="auto"/>
          <w:lang w:val="en-US" w:eastAsia="zh-CN"/>
        </w:rPr>
        <w:t>取15300Pa，丙烯酸丁酯取430Pa；</w:t>
      </w:r>
    </w:p>
    <w:p w14:paraId="62834162">
      <w:pPr>
        <w:bidi w:val="0"/>
        <w:ind w:firstLine="480" w:firstLineChars="200"/>
        <w:rPr>
          <w:rFonts w:hint="eastAsia"/>
          <w:color w:val="auto"/>
          <w:lang w:val="en-US" w:eastAsia="zh-CN"/>
        </w:rPr>
      </w:pPr>
      <w:r>
        <w:rPr>
          <w:rFonts w:hint="default"/>
          <w:i/>
          <w:iCs/>
          <w:color w:val="auto"/>
          <w:lang w:val="en-US" w:eastAsia="zh-CN"/>
        </w:rPr>
        <w:t>R</w:t>
      </w:r>
      <w:r>
        <w:rPr>
          <w:rFonts w:hint="eastAsia"/>
          <w:color w:val="auto"/>
          <w:lang w:val="en-US" w:eastAsia="zh-CN"/>
        </w:rPr>
        <w:t>—</w:t>
      </w:r>
      <w:r>
        <w:rPr>
          <w:rFonts w:hint="default"/>
          <w:color w:val="auto"/>
          <w:lang w:val="en-US" w:eastAsia="zh-CN"/>
        </w:rPr>
        <w:t>气体常数，J/（mol·K）</w:t>
      </w:r>
      <w:r>
        <w:rPr>
          <w:rFonts w:hint="eastAsia"/>
          <w:color w:val="auto"/>
          <w:lang w:val="en-US" w:eastAsia="zh-CN"/>
        </w:rPr>
        <w:t>，取8.314</w:t>
      </w:r>
      <w:r>
        <w:rPr>
          <w:rFonts w:hint="default"/>
          <w:color w:val="auto"/>
          <w:lang w:val="en-US" w:eastAsia="zh-CN"/>
        </w:rPr>
        <w:t>J/（mol·K）</w:t>
      </w:r>
      <w:r>
        <w:rPr>
          <w:rFonts w:hint="eastAsia"/>
          <w:color w:val="auto"/>
          <w:lang w:val="en-US" w:eastAsia="zh-CN"/>
        </w:rPr>
        <w:t>；</w:t>
      </w:r>
    </w:p>
    <w:p w14:paraId="44F6C78A">
      <w:pPr>
        <w:bidi w:val="0"/>
        <w:ind w:firstLine="480" w:firstLineChars="200"/>
        <w:rPr>
          <w:rFonts w:hint="eastAsia"/>
          <w:color w:val="auto"/>
          <w:lang w:val="en-US" w:eastAsia="zh-CN"/>
        </w:rPr>
      </w:pPr>
      <w:r>
        <w:rPr>
          <w:rFonts w:hint="default"/>
          <w:i/>
          <w:iCs/>
          <w:color w:val="auto"/>
          <w:lang w:val="en-US" w:eastAsia="zh-CN"/>
        </w:rPr>
        <w:t>T</w:t>
      </w:r>
      <w:r>
        <w:rPr>
          <w:rFonts w:hint="default"/>
          <w:color w:val="auto"/>
          <w:vertAlign w:val="subscript"/>
          <w:lang w:val="en-US" w:eastAsia="zh-CN"/>
        </w:rPr>
        <w:t>0</w:t>
      </w:r>
      <w:r>
        <w:rPr>
          <w:rFonts w:hint="eastAsia"/>
          <w:color w:val="auto"/>
          <w:lang w:val="en-US" w:eastAsia="zh-CN"/>
        </w:rPr>
        <w:t>—</w:t>
      </w:r>
      <w:r>
        <w:rPr>
          <w:rFonts w:hint="default"/>
          <w:color w:val="auto"/>
          <w:lang w:val="en-US" w:eastAsia="zh-CN"/>
        </w:rPr>
        <w:t>环境温度，K</w:t>
      </w:r>
      <w:r>
        <w:rPr>
          <w:rFonts w:hint="eastAsia"/>
          <w:color w:val="auto"/>
          <w:lang w:val="en-US" w:eastAsia="zh-CN"/>
        </w:rPr>
        <w:t>，取298.15K；</w:t>
      </w:r>
    </w:p>
    <w:p w14:paraId="5B9926A2">
      <w:pPr>
        <w:bidi w:val="0"/>
        <w:ind w:firstLine="480" w:firstLineChars="200"/>
        <w:rPr>
          <w:rFonts w:hint="eastAsia"/>
          <w:color w:val="auto"/>
          <w:lang w:val="en-US" w:eastAsia="zh-CN"/>
        </w:rPr>
      </w:pPr>
      <w:r>
        <w:rPr>
          <w:rFonts w:hint="default"/>
          <w:i/>
          <w:iCs/>
          <w:color w:val="auto"/>
          <w:lang w:val="en-US" w:eastAsia="zh-CN"/>
        </w:rPr>
        <w:t>M</w:t>
      </w:r>
      <w:r>
        <w:rPr>
          <w:rFonts w:hint="eastAsia"/>
          <w:color w:val="auto"/>
          <w:lang w:val="en-US" w:eastAsia="zh-CN"/>
        </w:rPr>
        <w:t>—</w:t>
      </w:r>
      <w:r>
        <w:rPr>
          <w:rFonts w:hint="default"/>
          <w:color w:val="auto"/>
          <w:lang w:val="en-US" w:eastAsia="zh-CN"/>
        </w:rPr>
        <w:t>物质的摩尔质量，kg/mol</w:t>
      </w:r>
      <w:r>
        <w:rPr>
          <w:rFonts w:hint="eastAsia"/>
          <w:color w:val="auto"/>
          <w:lang w:val="en-US" w:eastAsia="zh-CN"/>
        </w:rPr>
        <w:t>，</w:t>
      </w:r>
      <w:r>
        <w:rPr>
          <w:rFonts w:hint="default"/>
          <w:color w:val="auto"/>
          <w:lang w:val="en-US" w:eastAsia="zh-CN"/>
        </w:rPr>
        <w:t>异丁醛</w:t>
      </w:r>
      <w:r>
        <w:rPr>
          <w:rFonts w:hint="eastAsia"/>
          <w:color w:val="auto"/>
          <w:lang w:val="en-US" w:eastAsia="zh-CN"/>
        </w:rPr>
        <w:t>取0.0721</w:t>
      </w:r>
      <w:r>
        <w:rPr>
          <w:rFonts w:hint="default"/>
          <w:color w:val="auto"/>
          <w:lang w:val="en-US" w:eastAsia="zh-CN"/>
        </w:rPr>
        <w:t>kg/mol</w:t>
      </w:r>
      <w:r>
        <w:rPr>
          <w:rFonts w:hint="eastAsia"/>
          <w:color w:val="auto"/>
          <w:lang w:val="en-US" w:eastAsia="zh-CN"/>
        </w:rPr>
        <w:t>，丙烯酸丁酯取0.12817</w:t>
      </w:r>
      <w:r>
        <w:rPr>
          <w:rFonts w:hint="default"/>
          <w:color w:val="auto"/>
          <w:lang w:val="en-US" w:eastAsia="zh-CN"/>
        </w:rPr>
        <w:t>kg/mol</w:t>
      </w:r>
      <w:r>
        <w:rPr>
          <w:rFonts w:hint="eastAsia"/>
          <w:color w:val="auto"/>
          <w:lang w:val="en-US" w:eastAsia="zh-CN"/>
        </w:rPr>
        <w:t>；</w:t>
      </w:r>
    </w:p>
    <w:p w14:paraId="3FE694B5">
      <w:pPr>
        <w:bidi w:val="0"/>
        <w:ind w:firstLine="480" w:firstLineChars="200"/>
        <w:rPr>
          <w:rFonts w:hint="eastAsia"/>
          <w:color w:val="auto"/>
          <w:lang w:val="en-US" w:eastAsia="zh-CN"/>
        </w:rPr>
      </w:pPr>
      <w:r>
        <w:rPr>
          <w:rFonts w:hint="default"/>
          <w:i/>
          <w:iCs/>
          <w:color w:val="auto"/>
          <w:lang w:val="en-US" w:eastAsia="zh-CN"/>
        </w:rPr>
        <w:t>u</w:t>
      </w:r>
      <w:r>
        <w:rPr>
          <w:rFonts w:hint="eastAsia"/>
          <w:color w:val="auto"/>
          <w:lang w:val="en-US" w:eastAsia="zh-CN"/>
        </w:rPr>
        <w:t>—</w:t>
      </w:r>
      <w:r>
        <w:rPr>
          <w:rFonts w:hint="default"/>
          <w:color w:val="auto"/>
          <w:lang w:val="en-US" w:eastAsia="zh-CN"/>
        </w:rPr>
        <w:t>风速，m/s</w:t>
      </w:r>
      <w:r>
        <w:rPr>
          <w:rFonts w:hint="eastAsia"/>
          <w:color w:val="auto"/>
          <w:lang w:val="en-US" w:eastAsia="zh-CN"/>
        </w:rPr>
        <w:t>；</w:t>
      </w:r>
    </w:p>
    <w:p w14:paraId="41E086CA">
      <w:pPr>
        <w:bidi w:val="0"/>
        <w:ind w:firstLine="480" w:firstLineChars="200"/>
        <w:rPr>
          <w:rFonts w:hint="eastAsia"/>
          <w:color w:val="auto"/>
          <w:lang w:val="en-US" w:eastAsia="zh-CN"/>
        </w:rPr>
      </w:pPr>
      <w:r>
        <w:rPr>
          <w:rFonts w:hint="default"/>
          <w:i/>
          <w:iCs/>
          <w:color w:val="auto"/>
          <w:lang w:val="en-US" w:eastAsia="zh-CN"/>
        </w:rPr>
        <w:t>r</w:t>
      </w:r>
      <w:r>
        <w:rPr>
          <w:rFonts w:hint="eastAsia"/>
          <w:color w:val="auto"/>
          <w:lang w:val="en-US" w:eastAsia="zh-CN"/>
        </w:rPr>
        <w:t>—</w:t>
      </w:r>
      <w:r>
        <w:rPr>
          <w:rFonts w:hint="default"/>
          <w:color w:val="auto"/>
          <w:lang w:val="en-US" w:eastAsia="zh-CN"/>
        </w:rPr>
        <w:t>液池半径，m</w:t>
      </w:r>
      <w:r>
        <w:rPr>
          <w:rFonts w:hint="eastAsia"/>
          <w:color w:val="auto"/>
          <w:lang w:val="en-US" w:eastAsia="zh-CN"/>
        </w:rPr>
        <w:t>；</w:t>
      </w:r>
    </w:p>
    <w:p w14:paraId="1A367094">
      <w:pPr>
        <w:bidi w:val="0"/>
        <w:ind w:firstLine="480" w:firstLineChars="200"/>
        <w:rPr>
          <w:rFonts w:hint="eastAsia"/>
          <w:color w:val="auto"/>
          <w:lang w:val="en-US" w:eastAsia="zh-CN"/>
        </w:rPr>
      </w:pPr>
      <w:r>
        <w:rPr>
          <w:rFonts w:hint="default" w:ascii="Times New Roman" w:hAnsi="Times New Roman" w:cs="Times New Roman"/>
          <w:i/>
          <w:iCs/>
          <w:color w:val="auto"/>
          <w:lang w:val="en-US" w:eastAsia="zh-CN"/>
        </w:rPr>
        <w:t>α</w:t>
      </w:r>
      <w:r>
        <w:rPr>
          <w:rFonts w:hint="default" w:ascii="Times New Roman" w:hAnsi="Times New Roman" w:cs="Times New Roman"/>
          <w:color w:val="auto"/>
          <w:lang w:val="en-US" w:eastAsia="zh-CN"/>
        </w:rPr>
        <w:t>，</w:t>
      </w:r>
      <w:r>
        <w:rPr>
          <w:rFonts w:hint="default" w:ascii="Times New Roman" w:hAnsi="Times New Roman" w:cs="Times New Roman"/>
          <w:i/>
          <w:iCs/>
          <w:color w:val="auto"/>
          <w:lang w:val="en-US" w:eastAsia="zh-CN"/>
        </w:rPr>
        <w:t>n</w:t>
      </w:r>
      <w:r>
        <w:rPr>
          <w:rFonts w:hint="eastAsia"/>
          <w:color w:val="auto"/>
          <w:lang w:val="en-US" w:eastAsia="zh-CN"/>
        </w:rPr>
        <w:t>—大气稳定度系数，取值见下表。</w:t>
      </w:r>
    </w:p>
    <w:p w14:paraId="143AB327">
      <w:pPr>
        <w:pStyle w:val="15"/>
        <w:numPr>
          <w:ilvl w:val="5"/>
          <w:numId w:val="3"/>
        </w:numPr>
        <w:bidi w:val="0"/>
        <w:rPr>
          <w:rFonts w:hint="default"/>
          <w:color w:val="auto"/>
          <w:lang w:val="en-US" w:eastAsia="zh-CN"/>
        </w:rPr>
      </w:pPr>
      <w:r>
        <w:rPr>
          <w:rFonts w:hint="default"/>
          <w:color w:val="auto"/>
          <w:lang w:val="en-US" w:eastAsia="zh-CN"/>
        </w:rPr>
        <w:t>液池蒸发模式参数</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3062"/>
        <w:gridCol w:w="3062"/>
        <w:gridCol w:w="3062"/>
      </w:tblGrid>
      <w:tr w14:paraId="12DA15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3062" w:type="dxa"/>
            <w:tcBorders>
              <w:tl2br w:val="nil"/>
              <w:tr2bl w:val="nil"/>
            </w:tcBorders>
            <w:vAlign w:val="center"/>
          </w:tcPr>
          <w:p w14:paraId="17B9095E">
            <w:pPr>
              <w:pStyle w:val="18"/>
              <w:bidi w:val="0"/>
              <w:jc w:val="center"/>
              <w:rPr>
                <w:rFonts w:hint="default"/>
                <w:color w:val="auto"/>
                <w:lang w:val="en-US" w:eastAsia="zh-CN"/>
              </w:rPr>
            </w:pPr>
            <w:r>
              <w:rPr>
                <w:rFonts w:hint="eastAsia"/>
                <w:color w:val="auto"/>
                <w:lang w:val="en-US" w:eastAsia="zh-CN"/>
              </w:rPr>
              <w:t>大气稳定度</w:t>
            </w:r>
          </w:p>
        </w:tc>
        <w:tc>
          <w:tcPr>
            <w:tcW w:w="3062" w:type="dxa"/>
            <w:tcBorders>
              <w:tl2br w:val="nil"/>
              <w:tr2bl w:val="nil"/>
            </w:tcBorders>
            <w:vAlign w:val="center"/>
          </w:tcPr>
          <w:p w14:paraId="3C6B56BA">
            <w:pPr>
              <w:pStyle w:val="18"/>
              <w:bidi w:val="0"/>
              <w:jc w:val="center"/>
              <w:rPr>
                <w:rFonts w:hint="default"/>
                <w:i/>
                <w:iCs/>
                <w:color w:val="auto"/>
                <w:lang w:val="en-US" w:eastAsia="zh-CN"/>
              </w:rPr>
            </w:pPr>
            <w:r>
              <w:rPr>
                <w:rFonts w:hint="eastAsia"/>
                <w:i/>
                <w:iCs/>
                <w:color w:val="auto"/>
                <w:lang w:val="en-US" w:eastAsia="zh-CN"/>
              </w:rPr>
              <w:t>n</w:t>
            </w:r>
          </w:p>
        </w:tc>
        <w:tc>
          <w:tcPr>
            <w:tcW w:w="3062" w:type="dxa"/>
            <w:tcBorders>
              <w:tl2br w:val="nil"/>
              <w:tr2bl w:val="nil"/>
            </w:tcBorders>
            <w:vAlign w:val="center"/>
          </w:tcPr>
          <w:p w14:paraId="49EE87FD">
            <w:pPr>
              <w:pStyle w:val="18"/>
              <w:bidi w:val="0"/>
              <w:jc w:val="center"/>
              <w:rPr>
                <w:rFonts w:hint="default"/>
                <w:i/>
                <w:iCs/>
                <w:color w:val="auto"/>
                <w:lang w:val="en-US" w:eastAsia="zh-CN"/>
              </w:rPr>
            </w:pPr>
            <w:r>
              <w:rPr>
                <w:rFonts w:hint="default"/>
                <w:i/>
                <w:iCs/>
                <w:color w:val="auto"/>
                <w:lang w:val="en-US" w:eastAsia="zh-CN"/>
              </w:rPr>
              <w:t>α</w:t>
            </w:r>
          </w:p>
        </w:tc>
      </w:tr>
      <w:tr w14:paraId="2B08F7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D8F1105">
            <w:pPr>
              <w:pStyle w:val="18"/>
              <w:bidi w:val="0"/>
              <w:jc w:val="center"/>
              <w:rPr>
                <w:rFonts w:hint="default"/>
                <w:color w:val="auto"/>
                <w:lang w:val="en-US" w:eastAsia="zh-CN"/>
              </w:rPr>
            </w:pPr>
            <w:r>
              <w:rPr>
                <w:rFonts w:hint="eastAsia"/>
                <w:color w:val="auto"/>
                <w:lang w:val="en-US" w:eastAsia="zh-CN"/>
              </w:rPr>
              <w:t>不稳定（A,B）</w:t>
            </w:r>
          </w:p>
        </w:tc>
        <w:tc>
          <w:tcPr>
            <w:tcW w:w="3062" w:type="dxa"/>
            <w:tcBorders>
              <w:tl2br w:val="nil"/>
              <w:tr2bl w:val="nil"/>
            </w:tcBorders>
            <w:vAlign w:val="center"/>
          </w:tcPr>
          <w:p w14:paraId="29417382">
            <w:pPr>
              <w:pStyle w:val="18"/>
              <w:bidi w:val="0"/>
              <w:jc w:val="center"/>
              <w:rPr>
                <w:rFonts w:hint="default"/>
                <w:color w:val="auto"/>
                <w:lang w:val="en-US" w:eastAsia="zh-CN"/>
              </w:rPr>
            </w:pPr>
            <w:r>
              <w:rPr>
                <w:rFonts w:hint="eastAsia"/>
                <w:color w:val="auto"/>
                <w:lang w:val="en-US" w:eastAsia="zh-CN"/>
              </w:rPr>
              <w:t>0.2</w:t>
            </w:r>
          </w:p>
        </w:tc>
        <w:tc>
          <w:tcPr>
            <w:tcW w:w="3062" w:type="dxa"/>
            <w:tcBorders>
              <w:tl2br w:val="nil"/>
              <w:tr2bl w:val="nil"/>
            </w:tcBorders>
            <w:vAlign w:val="center"/>
          </w:tcPr>
          <w:p w14:paraId="64A171DA">
            <w:pPr>
              <w:pStyle w:val="18"/>
              <w:bidi w:val="0"/>
              <w:jc w:val="center"/>
              <w:rPr>
                <w:rFonts w:hint="default"/>
                <w:color w:val="auto"/>
                <w:lang w:val="en-US" w:eastAsia="zh-CN"/>
              </w:rPr>
            </w:pPr>
            <w:r>
              <w:rPr>
                <w:rFonts w:hint="eastAsia"/>
                <w:color w:val="auto"/>
                <w:lang w:val="en-US" w:eastAsia="zh-CN"/>
              </w:rPr>
              <w:t>3.846</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p>
        </w:tc>
      </w:tr>
      <w:tr w14:paraId="2ABA2E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7AD5F9A">
            <w:pPr>
              <w:pStyle w:val="18"/>
              <w:bidi w:val="0"/>
              <w:jc w:val="center"/>
              <w:rPr>
                <w:rFonts w:hint="default"/>
                <w:color w:val="auto"/>
                <w:lang w:val="en-US" w:eastAsia="zh-CN"/>
              </w:rPr>
            </w:pPr>
            <w:r>
              <w:rPr>
                <w:rFonts w:hint="eastAsia"/>
                <w:color w:val="auto"/>
                <w:lang w:val="en-US" w:eastAsia="zh-CN"/>
              </w:rPr>
              <w:t>中性（D）</w:t>
            </w:r>
          </w:p>
        </w:tc>
        <w:tc>
          <w:tcPr>
            <w:tcW w:w="3062" w:type="dxa"/>
            <w:tcBorders>
              <w:tl2br w:val="nil"/>
              <w:tr2bl w:val="nil"/>
            </w:tcBorders>
            <w:vAlign w:val="center"/>
          </w:tcPr>
          <w:p w14:paraId="4743CBC3">
            <w:pPr>
              <w:pStyle w:val="18"/>
              <w:bidi w:val="0"/>
              <w:jc w:val="center"/>
              <w:rPr>
                <w:rFonts w:hint="default"/>
                <w:color w:val="auto"/>
                <w:lang w:val="en-US" w:eastAsia="zh-CN"/>
              </w:rPr>
            </w:pPr>
            <w:r>
              <w:rPr>
                <w:rFonts w:hint="eastAsia"/>
                <w:color w:val="auto"/>
                <w:lang w:val="en-US" w:eastAsia="zh-CN"/>
              </w:rPr>
              <w:t>0.25</w:t>
            </w:r>
          </w:p>
        </w:tc>
        <w:tc>
          <w:tcPr>
            <w:tcW w:w="3062" w:type="dxa"/>
            <w:tcBorders>
              <w:tl2br w:val="nil"/>
              <w:tr2bl w:val="nil"/>
            </w:tcBorders>
            <w:vAlign w:val="center"/>
          </w:tcPr>
          <w:p w14:paraId="64A0BFEA">
            <w:pPr>
              <w:pStyle w:val="18"/>
              <w:bidi w:val="0"/>
              <w:jc w:val="center"/>
              <w:rPr>
                <w:rFonts w:hint="default"/>
                <w:color w:val="auto"/>
                <w:lang w:val="en-US" w:eastAsia="zh-CN"/>
              </w:rPr>
            </w:pPr>
            <w:r>
              <w:rPr>
                <w:rFonts w:hint="eastAsia"/>
                <w:color w:val="auto"/>
                <w:lang w:val="en-US" w:eastAsia="zh-CN"/>
              </w:rPr>
              <w:t>4.685</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p>
        </w:tc>
      </w:tr>
      <w:tr w14:paraId="48CEB1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7A9E1CB1">
            <w:pPr>
              <w:pStyle w:val="18"/>
              <w:bidi w:val="0"/>
              <w:jc w:val="center"/>
              <w:rPr>
                <w:rFonts w:hint="default"/>
                <w:color w:val="auto"/>
                <w:lang w:val="en-US" w:eastAsia="zh-CN"/>
              </w:rPr>
            </w:pPr>
            <w:r>
              <w:rPr>
                <w:rFonts w:hint="eastAsia"/>
                <w:color w:val="auto"/>
                <w:lang w:val="en-US" w:eastAsia="zh-CN"/>
              </w:rPr>
              <w:t>稳定（E,F）</w:t>
            </w:r>
          </w:p>
        </w:tc>
        <w:tc>
          <w:tcPr>
            <w:tcW w:w="3062" w:type="dxa"/>
            <w:tcBorders>
              <w:tl2br w:val="nil"/>
              <w:tr2bl w:val="nil"/>
            </w:tcBorders>
            <w:vAlign w:val="center"/>
          </w:tcPr>
          <w:p w14:paraId="7C362A99">
            <w:pPr>
              <w:pStyle w:val="18"/>
              <w:bidi w:val="0"/>
              <w:jc w:val="center"/>
              <w:rPr>
                <w:rFonts w:hint="default"/>
                <w:color w:val="auto"/>
                <w:lang w:val="en-US" w:eastAsia="zh-CN"/>
              </w:rPr>
            </w:pPr>
            <w:r>
              <w:rPr>
                <w:rFonts w:hint="eastAsia"/>
                <w:color w:val="auto"/>
                <w:lang w:val="en-US" w:eastAsia="zh-CN"/>
              </w:rPr>
              <w:t>0.3</w:t>
            </w:r>
          </w:p>
        </w:tc>
        <w:tc>
          <w:tcPr>
            <w:tcW w:w="3062" w:type="dxa"/>
            <w:tcBorders>
              <w:tl2br w:val="nil"/>
              <w:tr2bl w:val="nil"/>
            </w:tcBorders>
            <w:vAlign w:val="center"/>
          </w:tcPr>
          <w:p w14:paraId="2D1853AA">
            <w:pPr>
              <w:pStyle w:val="18"/>
              <w:bidi w:val="0"/>
              <w:jc w:val="center"/>
              <w:rPr>
                <w:rFonts w:hint="default"/>
                <w:color w:val="auto"/>
                <w:lang w:val="en-US" w:eastAsia="zh-CN"/>
              </w:rPr>
            </w:pPr>
            <w:r>
              <w:rPr>
                <w:rFonts w:hint="eastAsia"/>
                <w:color w:val="auto"/>
                <w:lang w:val="en-US" w:eastAsia="zh-CN"/>
              </w:rPr>
              <w:t>5.285</w:t>
            </w:r>
            <w:r>
              <w:rPr>
                <w:rFonts w:hint="default"/>
                <w:color w:val="auto"/>
                <w:lang w:val="en-US" w:eastAsia="zh-CN"/>
              </w:rPr>
              <w:t>×</w:t>
            </w:r>
            <w:r>
              <w:rPr>
                <w:rFonts w:hint="eastAsia"/>
                <w:color w:val="auto"/>
                <w:lang w:val="en-US" w:eastAsia="zh-CN"/>
              </w:rPr>
              <w:t>10</w:t>
            </w:r>
            <w:r>
              <w:rPr>
                <w:rFonts w:hint="eastAsia"/>
                <w:color w:val="auto"/>
                <w:vertAlign w:val="superscript"/>
                <w:lang w:val="en-US" w:eastAsia="zh-CN"/>
              </w:rPr>
              <w:t>-3</w:t>
            </w:r>
          </w:p>
        </w:tc>
      </w:tr>
    </w:tbl>
    <w:p w14:paraId="04E13344">
      <w:pPr>
        <w:bidi w:val="0"/>
        <w:ind w:firstLine="480" w:firstLineChars="200"/>
        <w:rPr>
          <w:rFonts w:hint="eastAsia"/>
          <w:color w:val="auto"/>
          <w:lang w:val="en-US" w:eastAsia="zh-CN"/>
        </w:rPr>
      </w:pPr>
      <w:r>
        <w:rPr>
          <w:rFonts w:hint="default"/>
          <w:color w:val="auto"/>
          <w:lang w:val="en-US" w:eastAsia="zh-CN"/>
        </w:rPr>
        <w:t>本次大气风险评价等级为</w:t>
      </w:r>
      <w:r>
        <w:rPr>
          <w:rFonts w:hint="eastAsia"/>
          <w:color w:val="auto"/>
          <w:lang w:val="en-US" w:eastAsia="zh-CN"/>
        </w:rPr>
        <w:t>三级</w:t>
      </w:r>
      <w:r>
        <w:rPr>
          <w:rFonts w:hint="default"/>
          <w:color w:val="auto"/>
          <w:lang w:val="en-US" w:eastAsia="zh-CN"/>
        </w:rPr>
        <w:t>，最不利气象条件取F类稳定度，1.5m/s风速，温度25℃，相对湿度50%</w:t>
      </w:r>
      <w:r>
        <w:rPr>
          <w:rFonts w:hint="eastAsia"/>
          <w:color w:val="auto"/>
          <w:lang w:val="en-US" w:eastAsia="zh-CN"/>
        </w:rPr>
        <w:t>。</w:t>
      </w:r>
    </w:p>
    <w:p w14:paraId="2C5DD37E">
      <w:pPr>
        <w:bidi w:val="0"/>
        <w:ind w:firstLine="480" w:firstLineChars="200"/>
        <w:rPr>
          <w:rFonts w:hint="eastAsia"/>
          <w:color w:val="auto"/>
          <w:lang w:val="en-US" w:eastAsia="zh-CN"/>
        </w:rPr>
      </w:pPr>
      <w:r>
        <w:rPr>
          <w:rFonts w:hint="default"/>
          <w:color w:val="auto"/>
          <w:lang w:val="en-US" w:eastAsia="zh-CN"/>
        </w:rPr>
        <w:t>液池最大直径取决于泄漏点附近的地域构型、泄漏的连续性或瞬时性。有围堰时，以围堰最大等效半径为液池半径；无围堰时，设定液体瞬间扩散到最小厚度时，推算液池等效半径</w:t>
      </w:r>
      <w:r>
        <w:rPr>
          <w:rFonts w:hint="eastAsia"/>
          <w:color w:val="auto"/>
          <w:lang w:val="en-US" w:eastAsia="zh-CN"/>
        </w:rPr>
        <w:t>。本次考虑异丁醛在甲类仓库（面积约1470m</w:t>
      </w:r>
      <w:r>
        <w:rPr>
          <w:rFonts w:hint="eastAsia"/>
          <w:color w:val="auto"/>
          <w:vertAlign w:val="superscript"/>
          <w:lang w:val="en-US" w:eastAsia="zh-CN"/>
        </w:rPr>
        <w:t>2</w:t>
      </w:r>
      <w:r>
        <w:rPr>
          <w:rFonts w:hint="eastAsia"/>
          <w:color w:val="auto"/>
          <w:lang w:val="en-US" w:eastAsia="zh-CN"/>
        </w:rPr>
        <w:t>）、丙烯酸丁酯在乙类仓库1（面积约1848m</w:t>
      </w:r>
      <w:r>
        <w:rPr>
          <w:rFonts w:hint="eastAsia"/>
          <w:color w:val="auto"/>
          <w:vertAlign w:val="superscript"/>
          <w:lang w:val="en-US" w:eastAsia="zh-CN"/>
        </w:rPr>
        <w:t>2</w:t>
      </w:r>
      <w:r>
        <w:rPr>
          <w:rFonts w:hint="eastAsia"/>
          <w:color w:val="auto"/>
          <w:lang w:val="en-US" w:eastAsia="zh-CN"/>
        </w:rPr>
        <w:t>）发生泄漏，则异丁醛泄漏源强约0.99kg/s、丙烯酸丁酯泄漏源强约0.046kg/s，考虑危险品泄漏后需要进行后续的应急处理，故泄漏液体的蒸发时间设定为30min，则异丁醛总泄漏量约1782kg、丙烯酸丁酯总泄漏量约82.8kg。</w:t>
      </w:r>
    </w:p>
    <w:p w14:paraId="51F8100E">
      <w:pPr>
        <w:bidi w:val="0"/>
        <w:ind w:firstLine="480" w:firstLineChars="200"/>
        <w:rPr>
          <w:rFonts w:hint="eastAsia"/>
          <w:color w:val="auto"/>
          <w:lang w:val="en-US" w:eastAsia="zh-CN"/>
        </w:rPr>
      </w:pPr>
      <w:r>
        <w:rPr>
          <w:rFonts w:hint="eastAsia"/>
          <w:color w:val="auto"/>
          <w:lang w:val="en-US" w:eastAsia="zh-CN"/>
        </w:rPr>
        <w:t>2、火灾事故源强</w:t>
      </w:r>
    </w:p>
    <w:p w14:paraId="18A7646D">
      <w:pPr>
        <w:bidi w:val="0"/>
        <w:ind w:firstLine="480" w:firstLineChars="200"/>
        <w:rPr>
          <w:rFonts w:hint="eastAsia"/>
          <w:color w:val="auto"/>
          <w:lang w:val="en-US" w:eastAsia="zh-CN"/>
        </w:rPr>
      </w:pPr>
      <w:r>
        <w:rPr>
          <w:rFonts w:hint="eastAsia"/>
          <w:color w:val="auto"/>
          <w:lang w:val="en-US" w:eastAsia="zh-CN"/>
        </w:rPr>
        <w:t>本次选取煤焦油集装箱破裂并发生火灾时，分析次生污染物CO、SO</w:t>
      </w:r>
      <w:r>
        <w:rPr>
          <w:rFonts w:hint="eastAsia"/>
          <w:color w:val="auto"/>
          <w:vertAlign w:val="subscript"/>
          <w:lang w:val="en-US" w:eastAsia="zh-CN"/>
        </w:rPr>
        <w:t>2</w:t>
      </w:r>
      <w:r>
        <w:rPr>
          <w:rFonts w:hint="eastAsia"/>
          <w:color w:val="auto"/>
          <w:lang w:val="en-US" w:eastAsia="zh-CN"/>
        </w:rPr>
        <w:t>、NO</w:t>
      </w:r>
      <w:r>
        <w:rPr>
          <w:rFonts w:hint="eastAsia"/>
          <w:color w:val="auto"/>
          <w:vertAlign w:val="subscript"/>
          <w:lang w:val="en-US" w:eastAsia="zh-CN"/>
        </w:rPr>
        <w:t>2</w:t>
      </w:r>
      <w:r>
        <w:rPr>
          <w:rFonts w:hint="eastAsia"/>
          <w:color w:val="auto"/>
          <w:lang w:val="en-US" w:eastAsia="zh-CN"/>
        </w:rPr>
        <w:t>对大气环境的影响。黄磷集装箱破裂并发生火灾时，分析次生污染物P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对大气环境的影响。</w:t>
      </w:r>
    </w:p>
    <w:p w14:paraId="2F574F99">
      <w:pPr>
        <w:bidi w:val="0"/>
        <w:ind w:firstLine="480" w:firstLineChars="200"/>
        <w:rPr>
          <w:rFonts w:hint="default"/>
          <w:color w:val="auto"/>
          <w:lang w:val="en-US" w:eastAsia="zh-CN"/>
        </w:rPr>
      </w:pPr>
      <w:r>
        <w:rPr>
          <w:rFonts w:hint="eastAsia"/>
          <w:color w:val="auto"/>
          <w:lang w:val="en-US" w:eastAsia="zh-CN"/>
        </w:rPr>
        <w:t>1）CO源强分析</w:t>
      </w:r>
    </w:p>
    <w:p w14:paraId="4B06AC14">
      <w:pPr>
        <w:bidi w:val="0"/>
        <w:ind w:firstLine="480" w:firstLineChars="200"/>
        <w:rPr>
          <w:rFonts w:hint="eastAsia"/>
          <w:color w:val="auto"/>
          <w:lang w:val="en-US" w:eastAsia="zh-CN"/>
        </w:rPr>
      </w:pPr>
      <w:r>
        <w:rPr>
          <w:rFonts w:hint="eastAsia"/>
          <w:color w:val="auto"/>
          <w:lang w:val="en-US" w:eastAsia="zh-CN"/>
        </w:rPr>
        <w:t>根据</w:t>
      </w:r>
      <w:r>
        <w:rPr>
          <w:rFonts w:hint="default"/>
          <w:color w:val="auto"/>
          <w:lang w:val="en-US" w:eastAsia="zh-CN"/>
        </w:rPr>
        <w:t>《建设项目环境风险评价技术导则》（HJ 169-2018）</w:t>
      </w:r>
      <w:r>
        <w:rPr>
          <w:rFonts w:hint="eastAsia"/>
          <w:color w:val="auto"/>
          <w:lang w:val="en-US" w:eastAsia="zh-CN"/>
        </w:rPr>
        <w:t>附录F.3公式计算，CO产生量按下式计算：</w:t>
      </w:r>
    </w:p>
    <w:p w14:paraId="4D004834">
      <w:pPr>
        <w:bidi w:val="0"/>
        <w:jc w:val="center"/>
        <w:rPr>
          <w:rFonts w:hint="eastAsia"/>
          <w:color w:val="auto"/>
          <w:lang w:val="en-US" w:eastAsia="zh-CN"/>
        </w:rPr>
      </w:pPr>
      <w:r>
        <w:rPr>
          <w:rFonts w:hint="eastAsia"/>
          <w:i/>
          <w:iCs/>
          <w:color w:val="auto"/>
          <w:lang w:val="en-US" w:eastAsia="zh-CN"/>
        </w:rPr>
        <w:t>G</w:t>
      </w:r>
      <w:r>
        <w:rPr>
          <w:rFonts w:hint="eastAsia"/>
          <w:color w:val="auto"/>
          <w:vertAlign w:val="subscript"/>
          <w:lang w:val="en-US" w:eastAsia="zh-CN"/>
        </w:rPr>
        <w:t>一氧化碳</w:t>
      </w:r>
      <w:r>
        <w:rPr>
          <w:rFonts w:hint="eastAsia"/>
          <w:color w:val="auto"/>
          <w:lang w:val="en-US" w:eastAsia="zh-CN"/>
        </w:rPr>
        <w:t>=2330</w:t>
      </w:r>
      <w:r>
        <w:rPr>
          <w:rFonts w:hint="eastAsia"/>
          <w:i/>
          <w:iCs/>
          <w:color w:val="auto"/>
          <w:lang w:val="en-US" w:eastAsia="zh-CN"/>
        </w:rPr>
        <w:t>qCQ</w:t>
      </w:r>
    </w:p>
    <w:p w14:paraId="50223D79">
      <w:pPr>
        <w:bidi w:val="0"/>
        <w:rPr>
          <w:rFonts w:hint="eastAsia"/>
          <w:color w:val="auto"/>
          <w:lang w:val="en-US" w:eastAsia="zh-CN"/>
        </w:rPr>
      </w:pPr>
      <w:r>
        <w:rPr>
          <w:rFonts w:hint="eastAsia"/>
          <w:color w:val="auto"/>
          <w:lang w:val="en-US" w:eastAsia="zh-CN"/>
        </w:rPr>
        <w:t>式中：</w:t>
      </w:r>
    </w:p>
    <w:p w14:paraId="6B7D9C44">
      <w:pPr>
        <w:bidi w:val="0"/>
        <w:ind w:firstLine="480" w:firstLineChars="200"/>
        <w:rPr>
          <w:rFonts w:hint="default"/>
          <w:color w:val="auto"/>
          <w:lang w:val="en-US" w:eastAsia="zh-CN"/>
        </w:rPr>
      </w:pPr>
      <w:r>
        <w:rPr>
          <w:rFonts w:hint="default"/>
          <w:i/>
          <w:iCs/>
          <w:color w:val="auto"/>
          <w:lang w:val="en-US" w:eastAsia="zh-CN"/>
        </w:rPr>
        <w:t>G</w:t>
      </w:r>
      <w:r>
        <w:rPr>
          <w:rFonts w:hint="default"/>
          <w:color w:val="auto"/>
          <w:vertAlign w:val="subscript"/>
          <w:lang w:val="en-US" w:eastAsia="zh-CN"/>
        </w:rPr>
        <w:t>一氧化碳</w:t>
      </w:r>
      <w:r>
        <w:rPr>
          <w:rFonts w:hint="eastAsia"/>
          <w:color w:val="auto"/>
          <w:lang w:val="en-US" w:eastAsia="zh-CN"/>
        </w:rPr>
        <w:t>—</w:t>
      </w:r>
      <w:r>
        <w:rPr>
          <w:rFonts w:hint="default"/>
          <w:color w:val="auto"/>
          <w:lang w:val="en-US" w:eastAsia="zh-CN"/>
        </w:rPr>
        <w:t>CO的产生量，kg/s；</w:t>
      </w:r>
    </w:p>
    <w:p w14:paraId="638C6880">
      <w:pPr>
        <w:bidi w:val="0"/>
        <w:ind w:firstLine="480" w:firstLineChars="200"/>
        <w:rPr>
          <w:rFonts w:hint="default"/>
          <w:color w:val="auto"/>
          <w:lang w:val="en-US" w:eastAsia="zh-CN"/>
        </w:rPr>
      </w:pPr>
      <w:r>
        <w:rPr>
          <w:rFonts w:hint="default"/>
          <w:i/>
          <w:iCs/>
          <w:color w:val="auto"/>
          <w:lang w:val="en-US" w:eastAsia="zh-CN"/>
        </w:rPr>
        <w:t>C</w:t>
      </w:r>
      <w:r>
        <w:rPr>
          <w:rFonts w:hint="eastAsia"/>
          <w:color w:val="auto"/>
          <w:lang w:val="en-US" w:eastAsia="zh-CN"/>
        </w:rPr>
        <w:t>—</w:t>
      </w:r>
      <w:r>
        <w:rPr>
          <w:rFonts w:hint="default"/>
          <w:color w:val="auto"/>
          <w:lang w:val="en-US" w:eastAsia="zh-CN"/>
        </w:rPr>
        <w:t>物质中碳的含量，取</w:t>
      </w:r>
      <w:r>
        <w:rPr>
          <w:rFonts w:hint="eastAsia"/>
          <w:color w:val="auto"/>
          <w:lang w:val="en-US" w:eastAsia="zh-CN"/>
        </w:rPr>
        <w:t>92</w:t>
      </w:r>
      <w:r>
        <w:rPr>
          <w:rFonts w:hint="default"/>
          <w:color w:val="auto"/>
          <w:lang w:val="en-US" w:eastAsia="zh-CN"/>
        </w:rPr>
        <w:t>%；</w:t>
      </w:r>
    </w:p>
    <w:p w14:paraId="20F1497B">
      <w:pPr>
        <w:bidi w:val="0"/>
        <w:ind w:firstLine="480" w:firstLineChars="200"/>
        <w:rPr>
          <w:rFonts w:hint="default"/>
          <w:color w:val="auto"/>
          <w:lang w:val="en-US" w:eastAsia="zh-CN"/>
        </w:rPr>
      </w:pPr>
      <w:r>
        <w:rPr>
          <w:rFonts w:hint="default"/>
          <w:i/>
          <w:iCs/>
          <w:color w:val="auto"/>
          <w:lang w:val="en-US" w:eastAsia="zh-CN"/>
        </w:rPr>
        <w:t>q</w:t>
      </w:r>
      <w:r>
        <w:rPr>
          <w:rFonts w:hint="eastAsia"/>
          <w:color w:val="auto"/>
          <w:lang w:val="en-US" w:eastAsia="zh-CN"/>
        </w:rPr>
        <w:t>—</w:t>
      </w:r>
      <w:r>
        <w:rPr>
          <w:rFonts w:hint="default"/>
          <w:color w:val="auto"/>
          <w:lang w:val="en-US" w:eastAsia="zh-CN"/>
        </w:rPr>
        <w:t>不完全燃烧</w:t>
      </w:r>
      <w:r>
        <w:rPr>
          <w:rFonts w:hint="eastAsia"/>
          <w:color w:val="auto"/>
          <w:lang w:val="en-US" w:eastAsia="zh-CN"/>
        </w:rPr>
        <w:t>值</w:t>
      </w:r>
      <w:r>
        <w:rPr>
          <w:rFonts w:hint="default"/>
          <w:color w:val="auto"/>
          <w:lang w:val="en-US" w:eastAsia="zh-CN"/>
        </w:rPr>
        <w:t>，取1.5</w:t>
      </w:r>
      <w:r>
        <w:rPr>
          <w:rFonts w:hint="eastAsia"/>
          <w:color w:val="auto"/>
          <w:lang w:val="en-US" w:eastAsia="zh-CN"/>
        </w:rPr>
        <w:t>%</w:t>
      </w:r>
      <w:r>
        <w:rPr>
          <w:rFonts w:hint="default"/>
          <w:color w:val="auto"/>
          <w:lang w:val="en-US" w:eastAsia="zh-CN"/>
        </w:rPr>
        <w:t>~6.0%，项目取</w:t>
      </w:r>
      <w:r>
        <w:rPr>
          <w:rFonts w:hint="eastAsia"/>
          <w:color w:val="auto"/>
          <w:lang w:val="en-US" w:eastAsia="zh-CN"/>
        </w:rPr>
        <w:t>3</w:t>
      </w:r>
      <w:r>
        <w:rPr>
          <w:rFonts w:hint="default"/>
          <w:color w:val="auto"/>
          <w:lang w:val="en-US" w:eastAsia="zh-CN"/>
        </w:rPr>
        <w:t>%；</w:t>
      </w:r>
    </w:p>
    <w:p w14:paraId="7A596834">
      <w:pPr>
        <w:bidi w:val="0"/>
        <w:ind w:firstLine="480" w:firstLineChars="200"/>
        <w:rPr>
          <w:rFonts w:hint="eastAsia"/>
          <w:color w:val="auto"/>
          <w:lang w:val="en-US" w:eastAsia="zh-CN"/>
        </w:rPr>
      </w:pPr>
      <w:r>
        <w:rPr>
          <w:rFonts w:hint="default"/>
          <w:i/>
          <w:iCs/>
          <w:color w:val="auto"/>
          <w:lang w:val="en-US" w:eastAsia="zh-CN"/>
        </w:rPr>
        <w:t>Q</w:t>
      </w:r>
      <w:r>
        <w:rPr>
          <w:rFonts w:hint="eastAsia"/>
          <w:color w:val="auto"/>
          <w:lang w:val="en-US" w:eastAsia="zh-CN"/>
        </w:rPr>
        <w:t>—</w:t>
      </w:r>
      <w:r>
        <w:rPr>
          <w:rFonts w:hint="default"/>
          <w:color w:val="auto"/>
          <w:lang w:val="en-US" w:eastAsia="zh-CN"/>
        </w:rPr>
        <w:t>参与燃烧的</w:t>
      </w:r>
      <w:r>
        <w:rPr>
          <w:rFonts w:hint="eastAsia"/>
          <w:color w:val="auto"/>
          <w:lang w:val="en-US" w:eastAsia="zh-CN"/>
        </w:rPr>
        <w:t>物质</w:t>
      </w:r>
      <w:r>
        <w:rPr>
          <w:rFonts w:hint="default"/>
          <w:color w:val="auto"/>
          <w:lang w:val="en-US" w:eastAsia="zh-CN"/>
        </w:rPr>
        <w:t>量</w:t>
      </w:r>
      <w:r>
        <w:rPr>
          <w:rFonts w:hint="eastAsia"/>
          <w:color w:val="auto"/>
          <w:lang w:val="en-US" w:eastAsia="zh-CN"/>
        </w:rPr>
        <w:t>，</w:t>
      </w:r>
      <w:r>
        <w:rPr>
          <w:rFonts w:hint="default"/>
          <w:color w:val="auto"/>
          <w:lang w:val="en-US" w:eastAsia="zh-CN"/>
        </w:rPr>
        <w:t>t/s</w:t>
      </w:r>
      <w:r>
        <w:rPr>
          <w:rFonts w:hint="eastAsia"/>
          <w:color w:val="auto"/>
          <w:lang w:val="en-US" w:eastAsia="zh-CN"/>
        </w:rPr>
        <w:t>。</w:t>
      </w:r>
    </w:p>
    <w:p w14:paraId="67C27FA7">
      <w:pPr>
        <w:bidi w:val="0"/>
        <w:ind w:firstLine="480" w:firstLineChars="200"/>
        <w:rPr>
          <w:rFonts w:hint="eastAsia"/>
          <w:color w:val="auto"/>
          <w:lang w:val="en-US" w:eastAsia="zh-CN"/>
        </w:rPr>
      </w:pPr>
      <w:r>
        <w:rPr>
          <w:rFonts w:hint="eastAsia"/>
          <w:color w:val="auto"/>
          <w:lang w:val="en-US" w:eastAsia="zh-CN"/>
        </w:rPr>
        <w:t>2）NO</w:t>
      </w:r>
      <w:r>
        <w:rPr>
          <w:rFonts w:hint="eastAsia"/>
          <w:color w:val="auto"/>
          <w:vertAlign w:val="subscript"/>
          <w:lang w:val="en-US" w:eastAsia="zh-CN"/>
        </w:rPr>
        <w:t>2</w:t>
      </w:r>
      <w:r>
        <w:rPr>
          <w:rFonts w:hint="eastAsia"/>
          <w:color w:val="auto"/>
          <w:lang w:val="en-US" w:eastAsia="zh-CN"/>
        </w:rPr>
        <w:t>、SO</w:t>
      </w:r>
      <w:r>
        <w:rPr>
          <w:rFonts w:hint="eastAsia"/>
          <w:color w:val="auto"/>
          <w:vertAlign w:val="subscript"/>
          <w:lang w:val="en-US" w:eastAsia="zh-CN"/>
        </w:rPr>
        <w:t>2</w:t>
      </w:r>
      <w:r>
        <w:rPr>
          <w:rFonts w:hint="eastAsia"/>
          <w:color w:val="auto"/>
          <w:lang w:val="en-US" w:eastAsia="zh-CN"/>
        </w:rPr>
        <w:t>源强分析</w:t>
      </w:r>
    </w:p>
    <w:p w14:paraId="19FB773D">
      <w:pPr>
        <w:bidi w:val="0"/>
        <w:ind w:firstLine="480" w:firstLineChars="200"/>
        <w:rPr>
          <w:rFonts w:hint="eastAsia"/>
          <w:color w:val="auto"/>
          <w:u w:val="none"/>
          <w:lang w:val="en-US" w:eastAsia="zh-CN"/>
        </w:rPr>
      </w:pPr>
      <w:r>
        <w:rPr>
          <w:rFonts w:hint="eastAsia"/>
          <w:color w:val="auto"/>
          <w:u w:val="none"/>
          <w:lang w:val="en-US" w:eastAsia="zh-CN"/>
        </w:rPr>
        <w:t>根据《建设项目环境风险评价技术导则》（HJ 169-2018）附录F.3中二氧化硫公式计算，NO</w:t>
      </w:r>
      <w:r>
        <w:rPr>
          <w:rFonts w:hint="eastAsia"/>
          <w:color w:val="auto"/>
          <w:u w:val="none"/>
          <w:vertAlign w:val="subscript"/>
          <w:lang w:val="en-US" w:eastAsia="zh-CN"/>
        </w:rPr>
        <w:t>2</w:t>
      </w:r>
      <w:r>
        <w:rPr>
          <w:rFonts w:hint="eastAsia"/>
          <w:color w:val="auto"/>
          <w:u w:val="none"/>
          <w:vertAlign w:val="baseline"/>
          <w:lang w:val="en-US" w:eastAsia="zh-CN"/>
        </w:rPr>
        <w:t>、</w:t>
      </w:r>
      <w:r>
        <w:rPr>
          <w:rFonts w:hint="eastAsia"/>
          <w:color w:val="auto"/>
          <w:lang w:val="en-US" w:eastAsia="zh-CN"/>
        </w:rPr>
        <w:t>SO</w:t>
      </w:r>
      <w:r>
        <w:rPr>
          <w:rFonts w:hint="eastAsia"/>
          <w:color w:val="auto"/>
          <w:vertAlign w:val="subscript"/>
          <w:lang w:val="en-US" w:eastAsia="zh-CN"/>
        </w:rPr>
        <w:t>2</w:t>
      </w:r>
      <w:r>
        <w:rPr>
          <w:rFonts w:hint="eastAsia"/>
          <w:color w:val="auto"/>
          <w:u w:val="none"/>
          <w:lang w:val="en-US" w:eastAsia="zh-CN"/>
        </w:rPr>
        <w:t>产生量按下式计算：</w:t>
      </w:r>
    </w:p>
    <w:p w14:paraId="336BAA11">
      <w:pPr>
        <w:bidi w:val="0"/>
        <w:jc w:val="center"/>
        <w:rPr>
          <w:rFonts w:hint="eastAsia"/>
          <w:color w:val="auto"/>
          <w:u w:val="none"/>
          <w:lang w:val="en-US" w:eastAsia="zh-CN"/>
        </w:rPr>
      </w:pPr>
      <w:r>
        <w:rPr>
          <w:rFonts w:hint="eastAsia"/>
          <w:i/>
          <w:iCs/>
          <w:color w:val="auto"/>
          <w:u w:val="none"/>
          <w:lang w:val="en-US" w:eastAsia="zh-CN"/>
        </w:rPr>
        <w:t>G</w:t>
      </w:r>
      <w:r>
        <w:rPr>
          <w:rFonts w:hint="eastAsia"/>
          <w:color w:val="auto"/>
          <w:u w:val="none"/>
          <w:vertAlign w:val="subscript"/>
          <w:lang w:val="en-US" w:eastAsia="zh-CN"/>
        </w:rPr>
        <w:t>二氧化硫</w:t>
      </w:r>
      <w:r>
        <w:rPr>
          <w:rFonts w:hint="eastAsia"/>
          <w:color w:val="auto"/>
          <w:u w:val="none"/>
          <w:lang w:val="en-US" w:eastAsia="zh-CN"/>
        </w:rPr>
        <w:t>=2</w:t>
      </w:r>
      <w:r>
        <w:rPr>
          <w:rFonts w:hint="eastAsia"/>
          <w:i/>
          <w:iCs/>
          <w:color w:val="auto"/>
          <w:u w:val="none"/>
          <w:lang w:val="en-US" w:eastAsia="zh-CN"/>
        </w:rPr>
        <w:t>BS</w:t>
      </w:r>
    </w:p>
    <w:p w14:paraId="5D645F43">
      <w:pPr>
        <w:bidi w:val="0"/>
        <w:rPr>
          <w:rFonts w:hint="eastAsia"/>
          <w:color w:val="auto"/>
          <w:u w:val="none"/>
          <w:lang w:val="en-US" w:eastAsia="zh-CN"/>
        </w:rPr>
      </w:pPr>
      <w:r>
        <w:rPr>
          <w:rFonts w:hint="eastAsia"/>
          <w:color w:val="auto"/>
          <w:u w:val="none"/>
          <w:lang w:val="en-US" w:eastAsia="zh-CN"/>
        </w:rPr>
        <w:t>式中：</w:t>
      </w:r>
    </w:p>
    <w:p w14:paraId="029B35E0">
      <w:pPr>
        <w:bidi w:val="0"/>
        <w:ind w:firstLine="480" w:firstLineChars="200"/>
        <w:rPr>
          <w:rFonts w:hint="eastAsia"/>
          <w:color w:val="auto"/>
          <w:u w:val="none"/>
          <w:lang w:val="en-US" w:eastAsia="zh-CN"/>
        </w:rPr>
      </w:pPr>
      <w:r>
        <w:rPr>
          <w:rFonts w:hint="eastAsia"/>
          <w:i/>
          <w:iCs/>
          <w:color w:val="auto"/>
          <w:u w:val="none"/>
          <w:lang w:val="en-US" w:eastAsia="zh-CN"/>
        </w:rPr>
        <w:t>G</w:t>
      </w:r>
      <w:r>
        <w:rPr>
          <w:rFonts w:hint="eastAsia"/>
          <w:color w:val="auto"/>
          <w:u w:val="none"/>
          <w:vertAlign w:val="subscript"/>
          <w:lang w:val="en-US" w:eastAsia="zh-CN"/>
        </w:rPr>
        <w:t>二氧化硫</w:t>
      </w:r>
      <w:r>
        <w:rPr>
          <w:rFonts w:hint="eastAsia"/>
          <w:color w:val="auto"/>
          <w:u w:val="none"/>
          <w:lang w:val="en-US" w:eastAsia="zh-CN"/>
        </w:rPr>
        <w:t>—二氧化硫排放速率，kg/h；</w:t>
      </w:r>
    </w:p>
    <w:p w14:paraId="306F58B2">
      <w:pPr>
        <w:bidi w:val="0"/>
        <w:ind w:firstLine="480" w:firstLineChars="200"/>
        <w:rPr>
          <w:rFonts w:hint="eastAsia"/>
          <w:color w:val="auto"/>
          <w:u w:val="none"/>
          <w:lang w:val="en-US" w:eastAsia="zh-CN"/>
        </w:rPr>
      </w:pPr>
      <w:r>
        <w:rPr>
          <w:rFonts w:hint="eastAsia"/>
          <w:i/>
          <w:iCs/>
          <w:color w:val="auto"/>
          <w:u w:val="none"/>
          <w:lang w:val="en-US" w:eastAsia="zh-CN"/>
        </w:rPr>
        <w:t>B</w:t>
      </w:r>
      <w:r>
        <w:rPr>
          <w:rFonts w:hint="eastAsia"/>
          <w:color w:val="auto"/>
          <w:u w:val="none"/>
          <w:lang w:val="en-US" w:eastAsia="zh-CN"/>
        </w:rPr>
        <w:t>—物质燃烧量，kg/h；</w:t>
      </w:r>
    </w:p>
    <w:p w14:paraId="39DFC5D7">
      <w:pPr>
        <w:bidi w:val="0"/>
        <w:ind w:firstLine="480" w:firstLineChars="200"/>
        <w:rPr>
          <w:rFonts w:hint="eastAsia"/>
          <w:color w:val="auto"/>
          <w:u w:val="none"/>
          <w:lang w:val="en-US" w:eastAsia="zh-CN"/>
        </w:rPr>
      </w:pPr>
      <w:r>
        <w:rPr>
          <w:rFonts w:hint="eastAsia"/>
          <w:i/>
          <w:iCs/>
          <w:color w:val="auto"/>
          <w:u w:val="none"/>
          <w:lang w:val="en-US" w:eastAsia="zh-CN"/>
        </w:rPr>
        <w:t>N</w:t>
      </w:r>
      <w:r>
        <w:rPr>
          <w:rFonts w:hint="eastAsia"/>
          <w:color w:val="auto"/>
          <w:u w:val="none"/>
          <w:lang w:val="en-US" w:eastAsia="zh-CN"/>
        </w:rPr>
        <w:t>—物质中硫的含量，%，本次氮的含量取2%、硫的含量取1%。</w:t>
      </w:r>
    </w:p>
    <w:p w14:paraId="5712C8CD">
      <w:pPr>
        <w:bidi w:val="0"/>
        <w:ind w:firstLine="480" w:firstLineChars="200"/>
        <w:rPr>
          <w:rFonts w:hint="eastAsia"/>
          <w:color w:val="auto"/>
          <w:lang w:val="en-US" w:eastAsia="zh-CN"/>
        </w:rPr>
      </w:pPr>
      <w:r>
        <w:rPr>
          <w:rFonts w:hint="eastAsia"/>
          <w:color w:val="auto"/>
          <w:lang w:val="en-US" w:eastAsia="zh-CN"/>
        </w:rPr>
        <w:t>3）P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源强分析</w:t>
      </w:r>
    </w:p>
    <w:p w14:paraId="5FEC226D">
      <w:pPr>
        <w:bidi w:val="0"/>
        <w:ind w:firstLine="480" w:firstLineChars="200"/>
        <w:rPr>
          <w:rFonts w:hint="default"/>
          <w:color w:val="auto"/>
          <w:lang w:val="en-US" w:eastAsia="zh-CN"/>
        </w:rPr>
      </w:pPr>
      <w:r>
        <w:rPr>
          <w:rFonts w:hint="eastAsia"/>
          <w:color w:val="auto"/>
          <w:lang w:val="en-US" w:eastAsia="zh-CN"/>
        </w:rPr>
        <w:t>由于目前无含磷物质燃烧产生P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的计算公式，本次按照元素平衡法计算黄磷燃烧产生P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的源强，保守考虑黄磷中所有磷元素通过燃烧转换成P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w:t>
      </w:r>
    </w:p>
    <w:p w14:paraId="580D443D">
      <w:pPr>
        <w:bidi w:val="0"/>
        <w:ind w:firstLine="480" w:firstLineChars="200"/>
        <w:rPr>
          <w:rFonts w:hint="eastAsia"/>
          <w:color w:val="auto"/>
          <w:lang w:val="en-US" w:eastAsia="zh-CN"/>
        </w:rPr>
      </w:pPr>
      <w:r>
        <w:rPr>
          <w:rFonts w:hint="eastAsia"/>
          <w:color w:val="auto"/>
          <w:lang w:val="en-US" w:eastAsia="zh-CN"/>
        </w:rPr>
        <w:t>正常情况下，集装箱装卸和堆存过程都有专人负责，且管理比较严格，火灾爆炸事故发生的可能性较小，且即使事故发生，一般都会及时得到控制，多箱、多桶同时燃烧爆炸的事故概率极低，因此本次评价，火灾爆炸事故量按照1个金属桶（罐）的储存量计算。一般而言，一次燃烧不超过30min，按照燃烧30min计算次生污染物的总释放量。</w:t>
      </w:r>
    </w:p>
    <w:p w14:paraId="68EBC138">
      <w:pPr>
        <w:bidi w:val="0"/>
        <w:ind w:firstLine="480" w:firstLineChars="200"/>
        <w:rPr>
          <w:rFonts w:hint="default"/>
          <w:color w:val="auto"/>
          <w:lang w:val="en-US" w:eastAsia="zh-CN"/>
        </w:rPr>
      </w:pPr>
      <w:r>
        <w:rPr>
          <w:rFonts w:hint="eastAsia"/>
          <w:color w:val="auto"/>
          <w:lang w:val="en-US" w:eastAsia="zh-CN"/>
        </w:rPr>
        <w:t>考虑1个金属桶（罐）装煤焦油约1t，则CO产生量约0.036kg/s，NO</w:t>
      </w:r>
      <w:r>
        <w:rPr>
          <w:rFonts w:hint="eastAsia"/>
          <w:color w:val="auto"/>
          <w:vertAlign w:val="subscript"/>
          <w:lang w:val="en-US" w:eastAsia="zh-CN"/>
        </w:rPr>
        <w:t>2</w:t>
      </w:r>
      <w:r>
        <w:rPr>
          <w:rFonts w:hint="eastAsia"/>
          <w:color w:val="auto"/>
          <w:lang w:val="en-US" w:eastAsia="zh-CN"/>
        </w:rPr>
        <w:t>产生量约0.022kg/s，SO</w:t>
      </w:r>
      <w:r>
        <w:rPr>
          <w:rFonts w:hint="eastAsia"/>
          <w:color w:val="auto"/>
          <w:vertAlign w:val="subscript"/>
          <w:lang w:val="en-US" w:eastAsia="zh-CN"/>
        </w:rPr>
        <w:t>2</w:t>
      </w:r>
      <w:r>
        <w:rPr>
          <w:rFonts w:hint="eastAsia"/>
          <w:color w:val="auto"/>
          <w:lang w:val="en-US" w:eastAsia="zh-CN"/>
        </w:rPr>
        <w:t>产生量约0.011kg/s。考虑1个金属桶（罐）装黄磷约100kg，则P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产生量约3.82kg/s。</w:t>
      </w:r>
    </w:p>
    <w:p w14:paraId="266755C1">
      <w:pPr>
        <w:pStyle w:val="4"/>
        <w:numPr>
          <w:ilvl w:val="2"/>
          <w:numId w:val="3"/>
        </w:numPr>
        <w:bidi w:val="0"/>
        <w:rPr>
          <w:rFonts w:hint="default"/>
          <w:color w:val="auto"/>
          <w:lang w:val="en-US" w:eastAsia="zh-CN"/>
        </w:rPr>
      </w:pPr>
      <w:r>
        <w:rPr>
          <w:rFonts w:hint="default"/>
          <w:color w:val="auto"/>
          <w:lang w:val="en-US" w:eastAsia="zh-CN"/>
        </w:rPr>
        <w:t>地表水环境风险源项分析</w:t>
      </w:r>
    </w:p>
    <w:p w14:paraId="764BB445">
      <w:pPr>
        <w:bidi w:val="0"/>
        <w:ind w:firstLine="480" w:firstLineChars="200"/>
        <w:rPr>
          <w:rFonts w:hint="default"/>
          <w:color w:val="auto"/>
          <w:lang w:val="en-US" w:eastAsia="zh-CN"/>
        </w:rPr>
      </w:pPr>
      <w:r>
        <w:rPr>
          <w:rFonts w:hint="default"/>
          <w:color w:val="auto"/>
          <w:u w:val="single"/>
          <w:lang w:val="en-US" w:eastAsia="zh-CN"/>
        </w:rPr>
        <w:t>项目厂界东侧、南侧约60m</w:t>
      </w:r>
      <w:r>
        <w:rPr>
          <w:rFonts w:hint="eastAsia"/>
          <w:color w:val="auto"/>
          <w:u w:val="single"/>
          <w:lang w:val="en-US" w:eastAsia="zh-CN"/>
        </w:rPr>
        <w:t>为海域。</w:t>
      </w:r>
      <w:r>
        <w:rPr>
          <w:rFonts w:hint="default"/>
          <w:color w:val="auto"/>
          <w:lang w:val="en-US" w:eastAsia="zh-CN"/>
        </w:rPr>
        <w:t>事故状态下厂区内的危险化学品发生泄漏事故，其泄漏的物料一旦进入区域水环境，会对水质造成一定影响；此外，当突发火灾事故时，还将产生大量的消防废水，其所含的化学物质进入水体后，也会对水质造成一定影响。</w:t>
      </w:r>
    </w:p>
    <w:p w14:paraId="39C6C94D">
      <w:pPr>
        <w:bidi w:val="0"/>
        <w:ind w:firstLine="480" w:firstLineChars="200"/>
        <w:rPr>
          <w:rFonts w:hint="default"/>
          <w:color w:val="auto"/>
          <w:u w:val="single"/>
          <w:lang w:val="en-US" w:eastAsia="zh-CN"/>
        </w:rPr>
      </w:pPr>
      <w:r>
        <w:rPr>
          <w:rFonts w:hint="eastAsia"/>
          <w:color w:val="auto"/>
          <w:u w:val="single"/>
          <w:lang w:val="en-US" w:eastAsia="zh-CN"/>
        </w:rPr>
        <w:t>本次考虑储存乙醇、二苯胺的吨桶发生破裂，泄漏物质量均取1t。</w:t>
      </w:r>
    </w:p>
    <w:p w14:paraId="50FDE786">
      <w:pPr>
        <w:pStyle w:val="4"/>
        <w:numPr>
          <w:ilvl w:val="2"/>
          <w:numId w:val="3"/>
        </w:numPr>
        <w:bidi w:val="0"/>
        <w:rPr>
          <w:rFonts w:hint="default"/>
          <w:color w:val="auto"/>
          <w:lang w:val="en-US" w:eastAsia="zh-CN"/>
        </w:rPr>
      </w:pPr>
      <w:r>
        <w:rPr>
          <w:rFonts w:hint="default"/>
          <w:color w:val="auto"/>
          <w:lang w:val="en-US" w:eastAsia="zh-CN"/>
        </w:rPr>
        <w:t>地下水环境风险源项分析</w:t>
      </w:r>
    </w:p>
    <w:p w14:paraId="364DCE2D">
      <w:pPr>
        <w:bidi w:val="0"/>
        <w:ind w:firstLine="480" w:firstLineChars="200"/>
        <w:rPr>
          <w:rFonts w:hint="eastAsia"/>
          <w:color w:val="auto"/>
          <w:u w:val="single"/>
          <w:lang w:val="en-US" w:eastAsia="zh-CN"/>
        </w:rPr>
      </w:pPr>
      <w:r>
        <w:rPr>
          <w:rFonts w:hint="eastAsia"/>
          <w:color w:val="auto"/>
          <w:lang w:val="en-US" w:eastAsia="zh-CN"/>
        </w:rPr>
        <w:t>本项目污水处理设施调节池容积约48m</w:t>
      </w:r>
      <w:r>
        <w:rPr>
          <w:rFonts w:hint="eastAsia"/>
          <w:color w:val="auto"/>
          <w:vertAlign w:val="superscript"/>
          <w:lang w:val="en-US" w:eastAsia="zh-CN"/>
        </w:rPr>
        <w:t>3</w:t>
      </w:r>
      <w:r>
        <w:rPr>
          <w:rFonts w:hint="eastAsia"/>
          <w:color w:val="auto"/>
          <w:lang w:val="en-US" w:eastAsia="zh-CN"/>
        </w:rPr>
        <w:t>（4m×3m×4m），调节池总占地面积约12m</w:t>
      </w:r>
      <w:r>
        <w:rPr>
          <w:rFonts w:hint="eastAsia"/>
          <w:color w:val="auto"/>
          <w:vertAlign w:val="superscript"/>
          <w:lang w:val="en-US" w:eastAsia="zh-CN"/>
        </w:rPr>
        <w:t>2</w:t>
      </w:r>
      <w:r>
        <w:rPr>
          <w:rFonts w:hint="eastAsia"/>
          <w:color w:val="auto"/>
          <w:lang w:val="en-US" w:eastAsia="zh-CN"/>
        </w:rPr>
        <w:t>，四周池壁面积约56m</w:t>
      </w:r>
      <w:r>
        <w:rPr>
          <w:rFonts w:hint="eastAsia"/>
          <w:color w:val="auto"/>
          <w:vertAlign w:val="superscript"/>
          <w:lang w:val="en-US" w:eastAsia="zh-CN"/>
        </w:rPr>
        <w:t>2</w:t>
      </w:r>
      <w:r>
        <w:rPr>
          <w:rFonts w:hint="eastAsia"/>
          <w:color w:val="auto"/>
          <w:lang w:val="en-US" w:eastAsia="zh-CN"/>
        </w:rPr>
        <w:t>，即可能发生渗漏的总面积为68m</w:t>
      </w:r>
      <w:r>
        <w:rPr>
          <w:rFonts w:hint="eastAsia"/>
          <w:color w:val="auto"/>
          <w:vertAlign w:val="superscript"/>
          <w:lang w:val="en-US" w:eastAsia="zh-CN"/>
        </w:rPr>
        <w:t>2</w:t>
      </w:r>
      <w:r>
        <w:rPr>
          <w:rFonts w:hint="eastAsia"/>
          <w:color w:val="auto"/>
          <w:lang w:val="en-US" w:eastAsia="zh-CN"/>
        </w:rPr>
        <w:t>，调节池防渗系数设置为1.0×10</w:t>
      </w:r>
      <w:r>
        <w:rPr>
          <w:rFonts w:hint="eastAsia"/>
          <w:color w:val="auto"/>
          <w:vertAlign w:val="superscript"/>
          <w:lang w:val="en-US" w:eastAsia="zh-CN"/>
        </w:rPr>
        <w:t>-7</w:t>
      </w:r>
      <w:r>
        <w:rPr>
          <w:rFonts w:hint="eastAsia"/>
          <w:color w:val="auto"/>
          <w:lang w:val="en-US" w:eastAsia="zh-CN"/>
        </w:rPr>
        <w:t>cm/s，风险事故状况下（防渗性能降低100倍，不满足要求的情况下）防渗系数为1.0×10</w:t>
      </w:r>
      <w:r>
        <w:rPr>
          <w:rFonts w:hint="eastAsia"/>
          <w:color w:val="auto"/>
          <w:vertAlign w:val="superscript"/>
          <w:lang w:val="en-US" w:eastAsia="zh-CN"/>
        </w:rPr>
        <w:t>-5</w:t>
      </w:r>
      <w:r>
        <w:rPr>
          <w:rFonts w:hint="eastAsia"/>
          <w:color w:val="auto"/>
          <w:lang w:val="en-US" w:eastAsia="zh-CN"/>
        </w:rPr>
        <w:t>cm/s。</w:t>
      </w:r>
      <w:r>
        <w:rPr>
          <w:rFonts w:hint="eastAsia"/>
          <w:color w:val="auto"/>
          <w:u w:val="single"/>
          <w:lang w:val="en-US" w:eastAsia="zh-CN"/>
        </w:rPr>
        <w:t>本项目洗箱/洗罐废水中的污染物石油类、COD、NH</w:t>
      </w:r>
      <w:r>
        <w:rPr>
          <w:rFonts w:hint="eastAsia"/>
          <w:color w:val="auto"/>
          <w:u w:val="single"/>
          <w:vertAlign w:val="subscript"/>
          <w:lang w:val="en-US" w:eastAsia="zh-CN"/>
        </w:rPr>
        <w:t>3</w:t>
      </w:r>
      <w:r>
        <w:rPr>
          <w:rFonts w:hint="eastAsia"/>
          <w:color w:val="auto"/>
          <w:u w:val="single"/>
          <w:lang w:val="en-US" w:eastAsia="zh-CN"/>
        </w:rPr>
        <w:t>-N的产生浓度分别为20mg/L、400mg/L、150mg/L。</w:t>
      </w:r>
    </w:p>
    <w:p w14:paraId="39827799">
      <w:pPr>
        <w:pStyle w:val="15"/>
        <w:numPr>
          <w:ilvl w:val="5"/>
          <w:numId w:val="3"/>
        </w:numPr>
        <w:bidi w:val="0"/>
        <w:rPr>
          <w:rFonts w:hint="eastAsia"/>
          <w:color w:val="auto"/>
          <w:lang w:val="en-US" w:eastAsia="zh-CN"/>
        </w:rPr>
      </w:pPr>
      <w:r>
        <w:rPr>
          <w:rFonts w:hint="eastAsia"/>
          <w:color w:val="auto"/>
          <w:lang w:val="en-US" w:eastAsia="zh-CN"/>
        </w:rPr>
        <w:t>项目洗箱/洗罐废水污染物非正常排放污染源</w:t>
      </w:r>
    </w:p>
    <w:tbl>
      <w:tblPr>
        <w:tblStyle w:val="11"/>
        <w:tblW w:w="91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2296"/>
        <w:gridCol w:w="2296"/>
        <w:gridCol w:w="2296"/>
        <w:gridCol w:w="2298"/>
      </w:tblGrid>
      <w:tr w14:paraId="3C9451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296" w:type="dxa"/>
            <w:tcBorders>
              <w:tl2br w:val="nil"/>
              <w:tr2bl w:val="nil"/>
            </w:tcBorders>
            <w:noWrap w:val="0"/>
            <w:vAlign w:val="center"/>
          </w:tcPr>
          <w:p w14:paraId="6F10A559">
            <w:pPr>
              <w:pStyle w:val="18"/>
              <w:bidi w:val="0"/>
              <w:jc w:val="center"/>
              <w:rPr>
                <w:rFonts w:hint="default"/>
                <w:color w:val="auto"/>
              </w:rPr>
            </w:pPr>
            <w:r>
              <w:rPr>
                <w:rFonts w:hint="default"/>
                <w:color w:val="auto"/>
              </w:rPr>
              <w:t>排放源</w:t>
            </w:r>
          </w:p>
        </w:tc>
        <w:tc>
          <w:tcPr>
            <w:tcW w:w="2296" w:type="dxa"/>
            <w:tcBorders>
              <w:tl2br w:val="nil"/>
              <w:tr2bl w:val="nil"/>
            </w:tcBorders>
            <w:noWrap w:val="0"/>
            <w:vAlign w:val="center"/>
          </w:tcPr>
          <w:p w14:paraId="76889AD9">
            <w:pPr>
              <w:pStyle w:val="18"/>
              <w:bidi w:val="0"/>
              <w:jc w:val="center"/>
              <w:rPr>
                <w:rFonts w:hint="default"/>
                <w:color w:val="auto"/>
              </w:rPr>
            </w:pPr>
            <w:r>
              <w:rPr>
                <w:rFonts w:hint="default"/>
                <w:color w:val="auto"/>
              </w:rPr>
              <w:t>污染物名称</w:t>
            </w:r>
          </w:p>
        </w:tc>
        <w:tc>
          <w:tcPr>
            <w:tcW w:w="2296" w:type="dxa"/>
            <w:tcBorders>
              <w:tl2br w:val="nil"/>
              <w:tr2bl w:val="nil"/>
            </w:tcBorders>
            <w:noWrap w:val="0"/>
            <w:vAlign w:val="center"/>
          </w:tcPr>
          <w:p w14:paraId="6DAA32A0">
            <w:pPr>
              <w:pStyle w:val="18"/>
              <w:bidi w:val="0"/>
              <w:jc w:val="center"/>
              <w:rPr>
                <w:rFonts w:hint="default"/>
                <w:color w:val="auto"/>
                <w:lang w:val="en-US" w:eastAsia="zh-CN"/>
              </w:rPr>
            </w:pPr>
            <w:r>
              <w:rPr>
                <w:rFonts w:hint="default"/>
                <w:color w:val="auto"/>
              </w:rPr>
              <w:t>泄漏</w:t>
            </w:r>
            <w:r>
              <w:rPr>
                <w:rFonts w:hint="default"/>
                <w:color w:val="auto"/>
                <w:lang w:eastAsia="zh-CN"/>
              </w:rPr>
              <w:t>浓度</w:t>
            </w:r>
            <w:r>
              <w:rPr>
                <w:rFonts w:hint="eastAsia"/>
                <w:color w:val="auto"/>
                <w:lang w:val="en-US" w:eastAsia="zh-CN"/>
              </w:rPr>
              <w:t>mg/L</w:t>
            </w:r>
          </w:p>
        </w:tc>
        <w:tc>
          <w:tcPr>
            <w:tcW w:w="2298" w:type="dxa"/>
            <w:tcBorders>
              <w:tl2br w:val="nil"/>
              <w:tr2bl w:val="nil"/>
            </w:tcBorders>
            <w:noWrap w:val="0"/>
            <w:vAlign w:val="center"/>
          </w:tcPr>
          <w:p w14:paraId="49314D8A">
            <w:pPr>
              <w:pStyle w:val="18"/>
              <w:bidi w:val="0"/>
              <w:jc w:val="center"/>
              <w:rPr>
                <w:rFonts w:hint="default"/>
                <w:color w:val="auto"/>
                <w:lang w:val="en-US" w:eastAsia="zh-CN"/>
              </w:rPr>
            </w:pPr>
            <w:r>
              <w:rPr>
                <w:rFonts w:hint="eastAsia"/>
                <w:color w:val="auto"/>
                <w:lang w:val="en-US" w:eastAsia="zh-CN"/>
              </w:rPr>
              <w:t>污水</w:t>
            </w:r>
            <w:r>
              <w:rPr>
                <w:rFonts w:hint="default"/>
                <w:color w:val="auto"/>
              </w:rPr>
              <w:t>渗漏量m</w:t>
            </w:r>
            <w:r>
              <w:rPr>
                <w:rFonts w:hint="default"/>
                <w:color w:val="auto"/>
                <w:vertAlign w:val="superscript"/>
              </w:rPr>
              <w:t>3</w:t>
            </w:r>
            <w:r>
              <w:rPr>
                <w:rFonts w:hint="default"/>
                <w:color w:val="auto"/>
              </w:rPr>
              <w:t>/d</w:t>
            </w:r>
          </w:p>
        </w:tc>
      </w:tr>
      <w:tr w14:paraId="258EF0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296" w:type="dxa"/>
            <w:vMerge w:val="restart"/>
            <w:tcBorders>
              <w:tl2br w:val="nil"/>
              <w:tr2bl w:val="nil"/>
            </w:tcBorders>
            <w:noWrap w:val="0"/>
            <w:vAlign w:val="center"/>
          </w:tcPr>
          <w:p w14:paraId="00D1D91C">
            <w:pPr>
              <w:pStyle w:val="18"/>
              <w:bidi w:val="0"/>
              <w:jc w:val="center"/>
              <w:rPr>
                <w:rFonts w:hint="default"/>
                <w:color w:val="auto"/>
                <w:lang w:val="en-US" w:eastAsia="zh-CN"/>
              </w:rPr>
            </w:pPr>
            <w:r>
              <w:rPr>
                <w:rFonts w:hint="eastAsia"/>
                <w:color w:val="auto"/>
                <w:lang w:val="en-US" w:eastAsia="zh-CN"/>
              </w:rPr>
              <w:t>调节池</w:t>
            </w:r>
          </w:p>
        </w:tc>
        <w:tc>
          <w:tcPr>
            <w:tcW w:w="2296" w:type="dxa"/>
            <w:tcBorders>
              <w:tl2br w:val="nil"/>
              <w:tr2bl w:val="nil"/>
            </w:tcBorders>
            <w:noWrap w:val="0"/>
            <w:vAlign w:val="center"/>
          </w:tcPr>
          <w:p w14:paraId="083D609D">
            <w:pPr>
              <w:pStyle w:val="18"/>
              <w:bidi w:val="0"/>
              <w:jc w:val="center"/>
              <w:rPr>
                <w:rFonts w:hint="default"/>
                <w:color w:val="auto"/>
                <w:lang w:eastAsia="zh-CN"/>
              </w:rPr>
            </w:pPr>
            <w:r>
              <w:rPr>
                <w:rFonts w:hint="eastAsia"/>
                <w:color w:val="auto"/>
                <w:lang w:val="en-US" w:eastAsia="zh-CN"/>
              </w:rPr>
              <w:t>石油类</w:t>
            </w:r>
          </w:p>
        </w:tc>
        <w:tc>
          <w:tcPr>
            <w:tcW w:w="2296" w:type="dxa"/>
            <w:tcBorders>
              <w:tl2br w:val="nil"/>
              <w:tr2bl w:val="nil"/>
            </w:tcBorders>
            <w:noWrap w:val="0"/>
            <w:vAlign w:val="center"/>
          </w:tcPr>
          <w:p w14:paraId="08FE535B">
            <w:pPr>
              <w:pStyle w:val="18"/>
              <w:bidi w:val="0"/>
              <w:jc w:val="center"/>
              <w:rPr>
                <w:rFonts w:hint="default"/>
                <w:color w:val="auto"/>
                <w:lang w:val="en-US" w:eastAsia="zh-CN"/>
              </w:rPr>
            </w:pPr>
            <w:r>
              <w:rPr>
                <w:rFonts w:hint="eastAsia"/>
                <w:color w:val="auto"/>
                <w:lang w:val="en-US" w:eastAsia="zh-CN"/>
              </w:rPr>
              <w:t>20</w:t>
            </w:r>
          </w:p>
        </w:tc>
        <w:tc>
          <w:tcPr>
            <w:tcW w:w="2298" w:type="dxa"/>
            <w:tcBorders>
              <w:tl2br w:val="nil"/>
              <w:tr2bl w:val="nil"/>
            </w:tcBorders>
            <w:noWrap w:val="0"/>
            <w:vAlign w:val="center"/>
          </w:tcPr>
          <w:p w14:paraId="5FA341FD">
            <w:pPr>
              <w:pStyle w:val="18"/>
              <w:bidi w:val="0"/>
              <w:jc w:val="center"/>
              <w:rPr>
                <w:rFonts w:hint="default"/>
                <w:color w:val="auto"/>
                <w:lang w:val="en-US" w:eastAsia="zh-CN"/>
              </w:rPr>
            </w:pPr>
            <w:r>
              <w:rPr>
                <w:rFonts w:hint="eastAsia"/>
                <w:color w:val="auto"/>
                <w:lang w:val="en-US" w:eastAsia="zh-CN"/>
              </w:rPr>
              <w:t>0.6</w:t>
            </w:r>
          </w:p>
        </w:tc>
      </w:tr>
      <w:tr w14:paraId="01316C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296" w:type="dxa"/>
            <w:vMerge w:val="continue"/>
            <w:tcBorders>
              <w:tl2br w:val="nil"/>
              <w:tr2bl w:val="nil"/>
            </w:tcBorders>
            <w:noWrap w:val="0"/>
            <w:vAlign w:val="center"/>
          </w:tcPr>
          <w:p w14:paraId="4FC9C9C7">
            <w:pPr>
              <w:pStyle w:val="18"/>
              <w:bidi w:val="0"/>
              <w:jc w:val="center"/>
              <w:rPr>
                <w:rFonts w:hint="eastAsia"/>
                <w:color w:val="auto"/>
                <w:lang w:val="en-US" w:eastAsia="zh-CN"/>
              </w:rPr>
            </w:pPr>
          </w:p>
        </w:tc>
        <w:tc>
          <w:tcPr>
            <w:tcW w:w="2296" w:type="dxa"/>
            <w:tcBorders>
              <w:tl2br w:val="nil"/>
              <w:tr2bl w:val="nil"/>
            </w:tcBorders>
            <w:noWrap w:val="0"/>
            <w:vAlign w:val="center"/>
          </w:tcPr>
          <w:p w14:paraId="44CFD910">
            <w:pPr>
              <w:pStyle w:val="18"/>
              <w:bidi w:val="0"/>
              <w:jc w:val="center"/>
              <w:rPr>
                <w:rFonts w:hint="default"/>
                <w:color w:val="auto"/>
                <w:lang w:val="en-US" w:eastAsia="zh-CN"/>
              </w:rPr>
            </w:pPr>
            <w:r>
              <w:rPr>
                <w:rFonts w:hint="eastAsia"/>
                <w:color w:val="auto"/>
                <w:lang w:val="en-US" w:eastAsia="zh-CN"/>
              </w:rPr>
              <w:t>COD</w:t>
            </w:r>
          </w:p>
        </w:tc>
        <w:tc>
          <w:tcPr>
            <w:tcW w:w="2296" w:type="dxa"/>
            <w:tcBorders>
              <w:tl2br w:val="nil"/>
              <w:tr2bl w:val="nil"/>
            </w:tcBorders>
            <w:noWrap w:val="0"/>
            <w:vAlign w:val="center"/>
          </w:tcPr>
          <w:p w14:paraId="41BBBFBB">
            <w:pPr>
              <w:pStyle w:val="18"/>
              <w:bidi w:val="0"/>
              <w:jc w:val="center"/>
              <w:rPr>
                <w:rFonts w:hint="default"/>
                <w:color w:val="auto"/>
                <w:lang w:val="en-US" w:eastAsia="zh-CN"/>
              </w:rPr>
            </w:pPr>
            <w:r>
              <w:rPr>
                <w:rFonts w:hint="eastAsia"/>
                <w:color w:val="auto"/>
                <w:lang w:val="en-US" w:eastAsia="zh-CN"/>
              </w:rPr>
              <w:t>400</w:t>
            </w:r>
          </w:p>
        </w:tc>
        <w:tc>
          <w:tcPr>
            <w:tcW w:w="2298" w:type="dxa"/>
            <w:tcBorders>
              <w:tl2br w:val="nil"/>
              <w:tr2bl w:val="nil"/>
            </w:tcBorders>
            <w:noWrap w:val="0"/>
            <w:vAlign w:val="center"/>
          </w:tcPr>
          <w:p w14:paraId="4F72FA2A">
            <w:pPr>
              <w:pStyle w:val="18"/>
              <w:bidi w:val="0"/>
              <w:jc w:val="center"/>
              <w:rPr>
                <w:rFonts w:hint="default"/>
                <w:color w:val="auto"/>
                <w:lang w:val="en-US" w:eastAsia="zh-CN"/>
              </w:rPr>
            </w:pPr>
            <w:r>
              <w:rPr>
                <w:rFonts w:hint="eastAsia"/>
                <w:color w:val="auto"/>
                <w:lang w:val="en-US" w:eastAsia="zh-CN"/>
              </w:rPr>
              <w:t>0.6</w:t>
            </w:r>
          </w:p>
        </w:tc>
      </w:tr>
      <w:tr w14:paraId="0FD281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296" w:type="dxa"/>
            <w:vMerge w:val="continue"/>
            <w:tcBorders>
              <w:tl2br w:val="nil"/>
              <w:tr2bl w:val="nil"/>
            </w:tcBorders>
            <w:noWrap w:val="0"/>
            <w:vAlign w:val="center"/>
          </w:tcPr>
          <w:p w14:paraId="4CFEA77C">
            <w:pPr>
              <w:pStyle w:val="18"/>
              <w:bidi w:val="0"/>
              <w:jc w:val="center"/>
              <w:rPr>
                <w:rFonts w:hint="eastAsia"/>
                <w:color w:val="auto"/>
                <w:lang w:val="en-US" w:eastAsia="zh-CN"/>
              </w:rPr>
            </w:pPr>
          </w:p>
        </w:tc>
        <w:tc>
          <w:tcPr>
            <w:tcW w:w="2296" w:type="dxa"/>
            <w:tcBorders>
              <w:tl2br w:val="nil"/>
              <w:tr2bl w:val="nil"/>
            </w:tcBorders>
            <w:noWrap w:val="0"/>
            <w:vAlign w:val="center"/>
          </w:tcPr>
          <w:p w14:paraId="7C4C3BBD">
            <w:pPr>
              <w:pStyle w:val="18"/>
              <w:bidi w:val="0"/>
              <w:jc w:val="center"/>
              <w:rPr>
                <w:rFonts w:hint="eastAsia"/>
                <w:color w:val="auto"/>
                <w:u w:val="single"/>
                <w:lang w:val="en-US" w:eastAsia="zh-CN"/>
              </w:rPr>
            </w:pPr>
            <w:r>
              <w:rPr>
                <w:rFonts w:hint="eastAsia"/>
                <w:color w:val="auto"/>
                <w:u w:val="single"/>
                <w:lang w:val="en-US" w:eastAsia="zh-CN"/>
              </w:rPr>
              <w:t>NH</w:t>
            </w:r>
            <w:r>
              <w:rPr>
                <w:rFonts w:hint="eastAsia"/>
                <w:color w:val="auto"/>
                <w:u w:val="single"/>
                <w:vertAlign w:val="subscript"/>
                <w:lang w:val="en-US" w:eastAsia="zh-CN"/>
              </w:rPr>
              <w:t>3</w:t>
            </w:r>
            <w:r>
              <w:rPr>
                <w:rFonts w:hint="eastAsia"/>
                <w:color w:val="auto"/>
                <w:u w:val="single"/>
                <w:lang w:val="en-US" w:eastAsia="zh-CN"/>
              </w:rPr>
              <w:t>-N</w:t>
            </w:r>
          </w:p>
        </w:tc>
        <w:tc>
          <w:tcPr>
            <w:tcW w:w="2296" w:type="dxa"/>
            <w:tcBorders>
              <w:tl2br w:val="nil"/>
              <w:tr2bl w:val="nil"/>
            </w:tcBorders>
            <w:noWrap w:val="0"/>
            <w:vAlign w:val="center"/>
          </w:tcPr>
          <w:p w14:paraId="0C50C04F">
            <w:pPr>
              <w:pStyle w:val="18"/>
              <w:bidi w:val="0"/>
              <w:jc w:val="center"/>
              <w:rPr>
                <w:rFonts w:hint="default"/>
                <w:color w:val="auto"/>
                <w:u w:val="single"/>
                <w:lang w:val="en-US" w:eastAsia="zh-CN"/>
              </w:rPr>
            </w:pPr>
            <w:r>
              <w:rPr>
                <w:rFonts w:hint="eastAsia"/>
                <w:color w:val="auto"/>
                <w:u w:val="single"/>
                <w:lang w:val="en-US" w:eastAsia="zh-CN"/>
              </w:rPr>
              <w:t>150</w:t>
            </w:r>
          </w:p>
        </w:tc>
        <w:tc>
          <w:tcPr>
            <w:tcW w:w="2298" w:type="dxa"/>
            <w:tcBorders>
              <w:tl2br w:val="nil"/>
              <w:tr2bl w:val="nil"/>
            </w:tcBorders>
            <w:noWrap w:val="0"/>
            <w:vAlign w:val="center"/>
          </w:tcPr>
          <w:p w14:paraId="331D394B">
            <w:pPr>
              <w:pStyle w:val="18"/>
              <w:bidi w:val="0"/>
              <w:jc w:val="center"/>
              <w:rPr>
                <w:rFonts w:hint="default"/>
                <w:color w:val="auto"/>
                <w:u w:val="single"/>
                <w:lang w:val="en-US" w:eastAsia="zh-CN"/>
              </w:rPr>
            </w:pPr>
            <w:r>
              <w:rPr>
                <w:rFonts w:hint="eastAsia"/>
                <w:color w:val="auto"/>
                <w:u w:val="single"/>
                <w:lang w:val="en-US" w:eastAsia="zh-CN"/>
              </w:rPr>
              <w:t>0.6</w:t>
            </w:r>
          </w:p>
        </w:tc>
      </w:tr>
    </w:tbl>
    <w:p w14:paraId="065D14DA">
      <w:pPr>
        <w:bidi w:val="0"/>
        <w:rPr>
          <w:rFonts w:hint="eastAsia"/>
          <w:color w:val="auto"/>
          <w:lang w:val="en-US" w:eastAsia="zh-CN"/>
        </w:rPr>
      </w:pPr>
    </w:p>
    <w:p w14:paraId="2CD577CF">
      <w:pPr>
        <w:bidi w:val="0"/>
        <w:ind w:firstLine="480" w:firstLineChars="20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03FD7DF">
      <w:pPr>
        <w:pStyle w:val="2"/>
        <w:numPr>
          <w:ilvl w:val="0"/>
          <w:numId w:val="3"/>
        </w:numPr>
        <w:bidi w:val="0"/>
        <w:rPr>
          <w:rFonts w:hint="default"/>
          <w:color w:val="auto"/>
          <w:lang w:val="en-US" w:eastAsia="zh-CN"/>
        </w:rPr>
      </w:pPr>
      <w:bookmarkStart w:id="21" w:name="_Toc9405"/>
      <w:r>
        <w:rPr>
          <w:rFonts w:hint="default"/>
          <w:color w:val="auto"/>
          <w:lang w:val="en-US" w:eastAsia="zh-CN"/>
        </w:rPr>
        <w:t>环境风险影响分析与评价</w:t>
      </w:r>
      <w:bookmarkEnd w:id="21"/>
    </w:p>
    <w:p w14:paraId="779B8587">
      <w:pPr>
        <w:pStyle w:val="3"/>
        <w:numPr>
          <w:ilvl w:val="1"/>
          <w:numId w:val="3"/>
        </w:numPr>
        <w:bidi w:val="0"/>
        <w:rPr>
          <w:rFonts w:hint="default"/>
          <w:color w:val="auto"/>
          <w:lang w:val="en-US" w:eastAsia="zh-CN"/>
        </w:rPr>
      </w:pPr>
      <w:bookmarkStart w:id="22" w:name="_Toc807"/>
      <w:r>
        <w:rPr>
          <w:rFonts w:hint="default"/>
          <w:color w:val="auto"/>
          <w:lang w:val="en-US" w:eastAsia="zh-CN"/>
        </w:rPr>
        <w:t>大气环境风险分析</w:t>
      </w:r>
      <w:bookmarkEnd w:id="22"/>
    </w:p>
    <w:p w14:paraId="75FAC04E">
      <w:pPr>
        <w:pStyle w:val="4"/>
        <w:numPr>
          <w:ilvl w:val="2"/>
          <w:numId w:val="3"/>
        </w:numPr>
        <w:bidi w:val="0"/>
        <w:rPr>
          <w:rFonts w:hint="eastAsia"/>
          <w:color w:val="auto"/>
          <w:lang w:val="en-US" w:eastAsia="zh-CN"/>
        </w:rPr>
      </w:pPr>
      <w:r>
        <w:rPr>
          <w:rFonts w:hint="eastAsia"/>
          <w:color w:val="auto"/>
          <w:lang w:val="en-US" w:eastAsia="zh-CN"/>
        </w:rPr>
        <w:t>预测模型的选取</w:t>
      </w:r>
    </w:p>
    <w:p w14:paraId="735FF5B6">
      <w:pPr>
        <w:bidi w:val="0"/>
        <w:ind w:firstLine="480" w:firstLineChars="200"/>
        <w:rPr>
          <w:rFonts w:hint="eastAsia"/>
          <w:color w:val="auto"/>
          <w:lang w:val="en-US" w:eastAsia="zh-CN"/>
        </w:rPr>
      </w:pPr>
      <w:r>
        <w:rPr>
          <w:rFonts w:hint="eastAsia"/>
          <w:color w:val="auto"/>
          <w:lang w:val="en-US" w:eastAsia="zh-CN"/>
        </w:rPr>
        <w:t>1、气体性质判断</w:t>
      </w:r>
    </w:p>
    <w:p w14:paraId="2E1CE6A3">
      <w:pPr>
        <w:bidi w:val="0"/>
        <w:ind w:firstLine="480" w:firstLineChars="200"/>
        <w:rPr>
          <w:rFonts w:hint="eastAsia"/>
          <w:color w:val="auto"/>
          <w:lang w:val="en-US" w:eastAsia="zh-CN"/>
        </w:rPr>
      </w:pPr>
      <w:r>
        <w:rPr>
          <w:rFonts w:hint="eastAsia"/>
          <w:color w:val="auto"/>
          <w:lang w:val="en-US" w:eastAsia="zh-CN"/>
        </w:rPr>
        <w:t>采用</w:t>
      </w:r>
      <w:r>
        <w:rPr>
          <w:rFonts w:hint="default"/>
          <w:color w:val="auto"/>
          <w:lang w:val="en-US" w:eastAsia="zh-CN"/>
        </w:rPr>
        <w:t>《建设项目环境风险评价技术导则》（HJ 169-2018）附录G中G.2推荐的理查德森数（</w:t>
      </w:r>
      <w:r>
        <w:rPr>
          <w:rFonts w:hint="default"/>
          <w:i/>
          <w:iCs/>
          <w:color w:val="auto"/>
          <w:lang w:val="en-US" w:eastAsia="zh-CN"/>
        </w:rPr>
        <w:t>R</w:t>
      </w:r>
      <w:r>
        <w:rPr>
          <w:rFonts w:hint="default"/>
          <w:i/>
          <w:iCs/>
          <w:color w:val="auto"/>
          <w:vertAlign w:val="subscript"/>
          <w:lang w:val="en-US" w:eastAsia="zh-CN"/>
        </w:rPr>
        <w:t>i</w:t>
      </w:r>
      <w:r>
        <w:rPr>
          <w:rFonts w:hint="default"/>
          <w:color w:val="auto"/>
          <w:lang w:val="en-US" w:eastAsia="zh-CN"/>
        </w:rPr>
        <w:t>）定义及计算公式判断是否为重质气体，具体见下式</w:t>
      </w:r>
      <w:r>
        <w:rPr>
          <w:rFonts w:hint="eastAsia"/>
          <w:color w:val="auto"/>
          <w:lang w:val="en-US" w:eastAsia="zh-CN"/>
        </w:rPr>
        <w:t>：</w:t>
      </w:r>
    </w:p>
    <w:p w14:paraId="36168330">
      <w:pPr>
        <w:bidi w:val="0"/>
        <w:jc w:val="center"/>
        <w:rPr>
          <w:rFonts w:hint="eastAsia"/>
          <w:color w:val="auto"/>
          <w:lang w:val="en-US" w:eastAsia="zh-CN"/>
        </w:rPr>
      </w:pPr>
      <w:r>
        <w:rPr>
          <w:rFonts w:hint="eastAsia"/>
          <w:i/>
          <w:iCs/>
          <w:color w:val="auto"/>
          <w:lang w:val="en-US" w:eastAsia="zh-CN"/>
        </w:rPr>
        <w:t>R</w:t>
      </w:r>
      <w:r>
        <w:rPr>
          <w:rFonts w:hint="eastAsia"/>
          <w:i/>
          <w:iCs/>
          <w:color w:val="auto"/>
          <w:vertAlign w:val="subscript"/>
          <w:lang w:val="en-US" w:eastAsia="zh-CN"/>
        </w:rPr>
        <w:t>i</w:t>
      </w:r>
      <w:r>
        <w:rPr>
          <w:rFonts w:hint="eastAsia"/>
          <w:color w:val="auto"/>
          <w:lang w:val="en-US" w:eastAsia="zh-CN"/>
        </w:rPr>
        <w:t>=烟团的势能/环境的湍流动能</w:t>
      </w:r>
    </w:p>
    <w:p w14:paraId="28C402BE">
      <w:pPr>
        <w:bidi w:val="0"/>
        <w:ind w:firstLine="480" w:firstLineChars="200"/>
        <w:rPr>
          <w:rFonts w:hint="eastAsia"/>
          <w:color w:val="auto"/>
          <w:lang w:val="en-US" w:eastAsia="zh-CN"/>
        </w:rPr>
      </w:pPr>
      <w:r>
        <w:rPr>
          <w:rFonts w:hint="default"/>
          <w:i/>
          <w:iCs/>
          <w:color w:val="auto"/>
          <w:lang w:val="en-US" w:eastAsia="zh-CN"/>
        </w:rPr>
        <w:t>R</w:t>
      </w:r>
      <w:r>
        <w:rPr>
          <w:rFonts w:hint="default"/>
          <w:i/>
          <w:iCs/>
          <w:color w:val="auto"/>
          <w:vertAlign w:val="subscript"/>
          <w:lang w:val="en-US" w:eastAsia="zh-CN"/>
        </w:rPr>
        <w:t>i</w:t>
      </w:r>
      <w:r>
        <w:rPr>
          <w:rFonts w:hint="default"/>
          <w:color w:val="auto"/>
          <w:lang w:val="en-US" w:eastAsia="zh-CN"/>
        </w:rPr>
        <w:t>是个流体动力学参数。根据不同的排放性质，理查德森数的计算公式不同。一般地，依据排放类型，理查德森数的计算分连续排放、瞬时排放两种形式</w:t>
      </w:r>
      <w:r>
        <w:rPr>
          <w:rFonts w:hint="eastAsia"/>
          <w:color w:val="auto"/>
          <w:lang w:val="en-US" w:eastAsia="zh-CN"/>
        </w:rPr>
        <w:t>：</w:t>
      </w:r>
    </w:p>
    <w:p w14:paraId="689A3D77">
      <w:pPr>
        <w:bidi w:val="0"/>
        <w:ind w:firstLine="480" w:firstLineChars="200"/>
        <w:rPr>
          <w:rFonts w:hint="eastAsia"/>
          <w:color w:val="auto"/>
          <w:lang w:val="en-US" w:eastAsia="zh-CN"/>
        </w:rPr>
      </w:pPr>
      <w:r>
        <w:rPr>
          <w:rFonts w:hint="eastAsia"/>
          <w:color w:val="auto"/>
          <w:lang w:val="en-US" w:eastAsia="zh-CN"/>
        </w:rPr>
        <w:t>连续排放：</w:t>
      </w:r>
    </w:p>
    <w:p w14:paraId="6F7CFCAD">
      <w:pPr>
        <w:bidi w:val="0"/>
        <w:jc w:val="center"/>
        <w:rPr>
          <w:rFonts w:hint="default"/>
          <w:color w:val="auto"/>
          <w:lang w:val="en-US" w:eastAsia="zh-CN"/>
        </w:rPr>
      </w:pPr>
      <w:r>
        <w:rPr>
          <w:rFonts w:hint="default"/>
          <w:color w:val="auto"/>
          <w:position w:val="-30"/>
          <w:lang w:val="en-US" w:eastAsia="zh-CN"/>
        </w:rPr>
        <w:object>
          <v:shape id="_x0000_i1027" o:spt="75" type="#_x0000_t75" style="height:59pt;width:162pt;" o:ole="t" filled="f" o:preferrelative="t" stroked="f" coordsize="21600,21600">
            <v:path/>
            <v:fill on="f" focussize="0,0"/>
            <v:stroke on="f"/>
            <v:imagedata r:id="rId16" o:title=""/>
            <o:lock v:ext="edit" aspectratio="t"/>
            <w10:wrap type="none"/>
            <w10:anchorlock/>
          </v:shape>
          <o:OLEObject Type="Embed" ProgID="Equation.KSEE3" ShapeID="_x0000_i1027" DrawAspect="Content" ObjectID="_1468075727" r:id="rId15">
            <o:LockedField>false</o:LockedField>
          </o:OLEObject>
        </w:object>
      </w:r>
    </w:p>
    <w:p w14:paraId="0D920704">
      <w:pPr>
        <w:bidi w:val="0"/>
        <w:ind w:firstLine="480" w:firstLineChars="200"/>
        <w:rPr>
          <w:rFonts w:hint="eastAsia"/>
          <w:color w:val="auto"/>
          <w:lang w:val="en-US" w:eastAsia="zh-CN"/>
        </w:rPr>
      </w:pPr>
      <w:r>
        <w:rPr>
          <w:rFonts w:hint="eastAsia"/>
          <w:color w:val="auto"/>
          <w:lang w:val="en-US" w:eastAsia="zh-CN"/>
        </w:rPr>
        <w:t>瞬时排放：</w:t>
      </w:r>
    </w:p>
    <w:p w14:paraId="2EA83533">
      <w:pPr>
        <w:bidi w:val="0"/>
        <w:jc w:val="center"/>
        <w:rPr>
          <w:rFonts w:hint="default"/>
          <w:color w:val="auto"/>
          <w:lang w:val="en-US" w:eastAsia="zh-CN"/>
        </w:rPr>
      </w:pPr>
      <w:r>
        <w:rPr>
          <w:rFonts w:hint="default"/>
          <w:color w:val="auto"/>
          <w:position w:val="-32"/>
          <w:lang w:val="en-US" w:eastAsia="zh-CN"/>
        </w:rPr>
        <w:object>
          <v:shape id="_x0000_i1028" o:spt="75" type="#_x0000_t75" style="height:38pt;width:153pt;" o:ole="t" filled="f" o:preferrelative="t" stroked="f" coordsize="21600,21600">
            <v:path/>
            <v:fill on="f" focussize="0,0"/>
            <v:stroke on="f"/>
            <v:imagedata r:id="rId18" o:title=""/>
            <o:lock v:ext="edit" aspectratio="t"/>
            <w10:wrap type="none"/>
            <w10:anchorlock/>
          </v:shape>
          <o:OLEObject Type="Embed" ProgID="Equation.KSEE3" ShapeID="_x0000_i1028" DrawAspect="Content" ObjectID="_1468075728" r:id="rId17">
            <o:LockedField>false</o:LockedField>
          </o:OLEObject>
        </w:object>
      </w:r>
    </w:p>
    <w:p w14:paraId="64ABF3CF">
      <w:pPr>
        <w:bidi w:val="0"/>
        <w:rPr>
          <w:rFonts w:hint="default"/>
          <w:color w:val="auto"/>
          <w:lang w:val="en-US" w:eastAsia="zh-CN"/>
        </w:rPr>
      </w:pPr>
      <w:r>
        <w:rPr>
          <w:rFonts w:hint="default"/>
          <w:color w:val="auto"/>
          <w:lang w:val="en-US" w:eastAsia="zh-CN"/>
        </w:rPr>
        <w:t>式中：</w:t>
      </w:r>
    </w:p>
    <w:p w14:paraId="33AF30BA">
      <w:pPr>
        <w:bidi w:val="0"/>
        <w:ind w:firstLine="480" w:firstLineChars="200"/>
        <w:rPr>
          <w:rFonts w:hint="default"/>
          <w:color w:val="auto"/>
          <w:lang w:val="en-US" w:eastAsia="zh-CN"/>
        </w:rPr>
      </w:pPr>
      <w:r>
        <w:rPr>
          <w:rFonts w:hint="default"/>
          <w:i/>
          <w:iCs/>
          <w:color w:val="auto"/>
          <w:lang w:val="en-US" w:eastAsia="zh-CN"/>
        </w:rPr>
        <w:t>ρ</w:t>
      </w:r>
      <w:r>
        <w:rPr>
          <w:rFonts w:hint="default"/>
          <w:i/>
          <w:iCs/>
          <w:color w:val="auto"/>
          <w:vertAlign w:val="subscript"/>
          <w:lang w:val="en-US" w:eastAsia="zh-CN"/>
        </w:rPr>
        <w:t>rel</w:t>
      </w:r>
      <w:r>
        <w:rPr>
          <w:rFonts w:hint="eastAsia"/>
          <w:color w:val="auto"/>
          <w:lang w:val="en-US" w:eastAsia="zh-CN"/>
        </w:rPr>
        <w:t>—</w:t>
      </w:r>
      <w:r>
        <w:rPr>
          <w:rFonts w:hint="default"/>
          <w:color w:val="auto"/>
          <w:lang w:val="en-US" w:eastAsia="zh-CN"/>
        </w:rPr>
        <w:t>排放物质进入大气的初始密度，kg/m</w:t>
      </w:r>
      <w:r>
        <w:rPr>
          <w:rFonts w:hint="default"/>
          <w:color w:val="auto"/>
          <w:vertAlign w:val="superscript"/>
          <w:lang w:val="en-US" w:eastAsia="zh-CN"/>
        </w:rPr>
        <w:t>3</w:t>
      </w:r>
      <w:r>
        <w:rPr>
          <w:rFonts w:hint="default"/>
          <w:color w:val="auto"/>
          <w:lang w:val="en-US" w:eastAsia="zh-CN"/>
        </w:rPr>
        <w:t>；</w:t>
      </w:r>
    </w:p>
    <w:p w14:paraId="2213B5BB">
      <w:pPr>
        <w:bidi w:val="0"/>
        <w:ind w:firstLine="480" w:firstLineChars="200"/>
        <w:rPr>
          <w:rFonts w:hint="default"/>
          <w:color w:val="auto"/>
          <w:lang w:val="en-US" w:eastAsia="zh-CN"/>
        </w:rPr>
      </w:pPr>
      <w:r>
        <w:rPr>
          <w:rFonts w:hint="default"/>
          <w:i/>
          <w:iCs/>
          <w:color w:val="auto"/>
          <w:lang w:val="en-US" w:eastAsia="zh-CN"/>
        </w:rPr>
        <w:t>ρ</w:t>
      </w:r>
      <w:r>
        <w:rPr>
          <w:rFonts w:hint="default"/>
          <w:i/>
          <w:iCs/>
          <w:color w:val="auto"/>
          <w:vertAlign w:val="subscript"/>
          <w:lang w:val="en-US" w:eastAsia="zh-CN"/>
        </w:rPr>
        <w:t>a</w:t>
      </w:r>
      <w:r>
        <w:rPr>
          <w:rFonts w:hint="eastAsia"/>
          <w:color w:val="auto"/>
          <w:lang w:val="en-US" w:eastAsia="zh-CN"/>
        </w:rPr>
        <w:t>—</w:t>
      </w:r>
      <w:r>
        <w:rPr>
          <w:rFonts w:hint="default"/>
          <w:color w:val="auto"/>
          <w:lang w:val="en-US" w:eastAsia="zh-CN"/>
        </w:rPr>
        <w:t>环境空气密度，kg/m</w:t>
      </w:r>
      <w:r>
        <w:rPr>
          <w:rFonts w:hint="default"/>
          <w:color w:val="auto"/>
          <w:vertAlign w:val="superscript"/>
          <w:lang w:val="en-US" w:eastAsia="zh-CN"/>
        </w:rPr>
        <w:t>3</w:t>
      </w:r>
      <w:r>
        <w:rPr>
          <w:rFonts w:hint="default"/>
          <w:color w:val="auto"/>
          <w:lang w:val="en-US" w:eastAsia="zh-CN"/>
        </w:rPr>
        <w:t>；</w:t>
      </w:r>
    </w:p>
    <w:p w14:paraId="41D623C6">
      <w:pPr>
        <w:bidi w:val="0"/>
        <w:ind w:firstLine="480" w:firstLineChars="200"/>
        <w:rPr>
          <w:rFonts w:hint="default"/>
          <w:color w:val="auto"/>
          <w:lang w:val="en-US" w:eastAsia="zh-CN"/>
        </w:rPr>
      </w:pPr>
      <w:r>
        <w:rPr>
          <w:rFonts w:hint="default"/>
          <w:i/>
          <w:iCs/>
          <w:color w:val="auto"/>
          <w:lang w:val="en-US" w:eastAsia="zh-CN"/>
        </w:rPr>
        <w:t>Q</w:t>
      </w:r>
      <w:r>
        <w:rPr>
          <w:rFonts w:hint="eastAsia"/>
          <w:color w:val="auto"/>
          <w:lang w:val="en-US" w:eastAsia="zh-CN"/>
        </w:rPr>
        <w:t>—</w:t>
      </w:r>
      <w:r>
        <w:rPr>
          <w:rFonts w:hint="default"/>
          <w:color w:val="auto"/>
          <w:lang w:val="en-US" w:eastAsia="zh-CN"/>
        </w:rPr>
        <w:t>连续排放烟羽的排放速率，kg/s；</w:t>
      </w:r>
    </w:p>
    <w:p w14:paraId="0C2B3E18">
      <w:pPr>
        <w:bidi w:val="0"/>
        <w:ind w:firstLine="480" w:firstLineChars="200"/>
        <w:rPr>
          <w:rFonts w:hint="default"/>
          <w:color w:val="auto"/>
          <w:lang w:val="en-US" w:eastAsia="zh-CN"/>
        </w:rPr>
      </w:pPr>
      <w:r>
        <w:rPr>
          <w:rFonts w:hint="default"/>
          <w:i/>
          <w:iCs/>
          <w:color w:val="auto"/>
          <w:lang w:val="en-US" w:eastAsia="zh-CN"/>
        </w:rPr>
        <w:t>Q</w:t>
      </w:r>
      <w:r>
        <w:rPr>
          <w:rFonts w:hint="default"/>
          <w:i/>
          <w:iCs/>
          <w:color w:val="auto"/>
          <w:vertAlign w:val="subscript"/>
          <w:lang w:val="en-US" w:eastAsia="zh-CN"/>
        </w:rPr>
        <w:t>t</w:t>
      </w:r>
      <w:r>
        <w:rPr>
          <w:rFonts w:hint="eastAsia"/>
          <w:color w:val="auto"/>
          <w:lang w:val="en-US" w:eastAsia="zh-CN"/>
        </w:rPr>
        <w:t>—</w:t>
      </w:r>
      <w:r>
        <w:rPr>
          <w:rFonts w:hint="default"/>
          <w:color w:val="auto"/>
          <w:lang w:val="en-US" w:eastAsia="zh-CN"/>
        </w:rPr>
        <w:t>瞬时排放的物质质量，kg；</w:t>
      </w:r>
    </w:p>
    <w:p w14:paraId="5D9C7F94">
      <w:pPr>
        <w:bidi w:val="0"/>
        <w:ind w:firstLine="480" w:firstLineChars="200"/>
        <w:rPr>
          <w:rFonts w:hint="default"/>
          <w:color w:val="auto"/>
          <w:lang w:val="en-US" w:eastAsia="zh-CN"/>
        </w:rPr>
      </w:pPr>
      <w:r>
        <w:rPr>
          <w:rFonts w:hint="default"/>
          <w:i/>
          <w:iCs/>
          <w:color w:val="auto"/>
          <w:lang w:val="en-US" w:eastAsia="zh-CN"/>
        </w:rPr>
        <w:t>D</w:t>
      </w:r>
      <w:r>
        <w:rPr>
          <w:rFonts w:hint="default"/>
          <w:i/>
          <w:iCs/>
          <w:color w:val="auto"/>
          <w:vertAlign w:val="subscript"/>
          <w:lang w:val="en-US" w:eastAsia="zh-CN"/>
        </w:rPr>
        <w:t>rel</w:t>
      </w:r>
      <w:r>
        <w:rPr>
          <w:rFonts w:hint="eastAsia"/>
          <w:color w:val="auto"/>
          <w:lang w:val="en-US" w:eastAsia="zh-CN"/>
        </w:rPr>
        <w:t>—</w:t>
      </w:r>
      <w:r>
        <w:rPr>
          <w:rFonts w:hint="default"/>
          <w:color w:val="auto"/>
          <w:lang w:val="en-US" w:eastAsia="zh-CN"/>
        </w:rPr>
        <w:t>初始的烟团宽度，即源直径，m；</w:t>
      </w:r>
    </w:p>
    <w:p w14:paraId="7794436F">
      <w:pPr>
        <w:bidi w:val="0"/>
        <w:ind w:firstLine="480" w:firstLineChars="200"/>
        <w:rPr>
          <w:rFonts w:hint="eastAsia"/>
          <w:color w:val="auto"/>
          <w:lang w:val="en-US" w:eastAsia="zh-CN"/>
        </w:rPr>
      </w:pPr>
      <w:r>
        <w:rPr>
          <w:rFonts w:hint="default"/>
          <w:i/>
          <w:iCs/>
          <w:color w:val="auto"/>
          <w:lang w:val="en-US" w:eastAsia="zh-CN"/>
        </w:rPr>
        <w:t>U</w:t>
      </w:r>
      <w:r>
        <w:rPr>
          <w:rFonts w:hint="default"/>
          <w:i/>
          <w:iCs/>
          <w:color w:val="auto"/>
          <w:vertAlign w:val="subscript"/>
          <w:lang w:val="en-US" w:eastAsia="zh-CN"/>
        </w:rPr>
        <w:t>r</w:t>
      </w:r>
      <w:r>
        <w:rPr>
          <w:rFonts w:hint="eastAsia"/>
          <w:color w:val="auto"/>
          <w:lang w:val="en-US" w:eastAsia="zh-CN"/>
        </w:rPr>
        <w:t>—</w:t>
      </w:r>
      <w:r>
        <w:rPr>
          <w:rFonts w:hint="default"/>
          <w:color w:val="auto"/>
          <w:lang w:val="en-US" w:eastAsia="zh-CN"/>
        </w:rPr>
        <w:t>10m高处风速，m/s</w:t>
      </w:r>
      <w:r>
        <w:rPr>
          <w:rFonts w:hint="eastAsia"/>
          <w:color w:val="auto"/>
          <w:lang w:val="en-US" w:eastAsia="zh-CN"/>
        </w:rPr>
        <w:t>。</w:t>
      </w:r>
    </w:p>
    <w:p w14:paraId="053B6A02">
      <w:pPr>
        <w:bidi w:val="0"/>
        <w:ind w:firstLine="480" w:firstLineChars="200"/>
        <w:rPr>
          <w:rFonts w:hint="eastAsia"/>
          <w:color w:val="auto"/>
          <w:lang w:val="en-US" w:eastAsia="zh-CN"/>
        </w:rPr>
      </w:pPr>
      <w:r>
        <w:rPr>
          <w:rFonts w:hint="default"/>
          <w:color w:val="auto"/>
          <w:lang w:val="en-US" w:eastAsia="zh-CN"/>
        </w:rPr>
        <w:t>判定连续排放还是瞬时排放，可以通过对比排放时间</w:t>
      </w:r>
      <w:r>
        <w:rPr>
          <w:rFonts w:hint="default"/>
          <w:i/>
          <w:iCs/>
          <w:color w:val="auto"/>
          <w:lang w:val="en-US" w:eastAsia="zh-CN"/>
        </w:rPr>
        <w:t>T</w:t>
      </w:r>
      <w:r>
        <w:rPr>
          <w:rFonts w:hint="default"/>
          <w:i/>
          <w:iCs/>
          <w:color w:val="auto"/>
          <w:vertAlign w:val="subscript"/>
          <w:lang w:val="en-US" w:eastAsia="zh-CN"/>
        </w:rPr>
        <w:t>d</w:t>
      </w:r>
      <w:r>
        <w:rPr>
          <w:rFonts w:hint="default"/>
          <w:color w:val="auto"/>
          <w:lang w:val="en-US" w:eastAsia="zh-CN"/>
        </w:rPr>
        <w:t>和污染物到达最近的受体点（网格点或敏感点）的时间</w:t>
      </w:r>
      <w:r>
        <w:rPr>
          <w:rFonts w:hint="default"/>
          <w:i/>
          <w:iCs/>
          <w:color w:val="auto"/>
          <w:lang w:val="en-US" w:eastAsia="zh-CN"/>
        </w:rPr>
        <w:t>T</w:t>
      </w:r>
      <w:r>
        <w:rPr>
          <w:rFonts w:hint="default"/>
          <w:color w:val="auto"/>
          <w:lang w:val="en-US" w:eastAsia="zh-CN"/>
        </w:rPr>
        <w:t>确定，详见下式</w:t>
      </w:r>
      <w:r>
        <w:rPr>
          <w:rFonts w:hint="eastAsia"/>
          <w:color w:val="auto"/>
          <w:lang w:val="en-US" w:eastAsia="zh-CN"/>
        </w:rPr>
        <w:t>：</w:t>
      </w:r>
    </w:p>
    <w:p w14:paraId="7D57C2B3">
      <w:pPr>
        <w:bidi w:val="0"/>
        <w:jc w:val="center"/>
        <w:rPr>
          <w:rFonts w:hint="eastAsia"/>
          <w:color w:val="auto"/>
          <w:lang w:val="en-US" w:eastAsia="zh-CN"/>
        </w:rPr>
      </w:pPr>
      <w:r>
        <w:rPr>
          <w:rFonts w:hint="eastAsia"/>
          <w:i/>
          <w:iCs/>
          <w:color w:val="auto"/>
          <w:lang w:val="en-US" w:eastAsia="zh-CN"/>
        </w:rPr>
        <w:t>T</w:t>
      </w:r>
      <w:r>
        <w:rPr>
          <w:rFonts w:hint="eastAsia"/>
          <w:color w:val="auto"/>
          <w:lang w:val="en-US" w:eastAsia="zh-CN"/>
        </w:rPr>
        <w:t>=2</w:t>
      </w:r>
      <w:r>
        <w:rPr>
          <w:rFonts w:hint="eastAsia"/>
          <w:i/>
          <w:iCs/>
          <w:color w:val="auto"/>
          <w:lang w:val="en-US" w:eastAsia="zh-CN"/>
        </w:rPr>
        <w:t>X</w:t>
      </w:r>
      <w:r>
        <w:rPr>
          <w:rFonts w:hint="eastAsia"/>
          <w:color w:val="auto"/>
          <w:lang w:val="en-US" w:eastAsia="zh-CN"/>
        </w:rPr>
        <w:t>/</w:t>
      </w:r>
      <w:r>
        <w:rPr>
          <w:rFonts w:hint="eastAsia"/>
          <w:i/>
          <w:iCs/>
          <w:color w:val="auto"/>
          <w:lang w:val="en-US" w:eastAsia="zh-CN"/>
        </w:rPr>
        <w:t>U</w:t>
      </w:r>
      <w:r>
        <w:rPr>
          <w:rFonts w:hint="eastAsia"/>
          <w:i/>
          <w:iCs/>
          <w:color w:val="auto"/>
          <w:vertAlign w:val="subscript"/>
          <w:lang w:val="en-US" w:eastAsia="zh-CN"/>
        </w:rPr>
        <w:t>r</w:t>
      </w:r>
    </w:p>
    <w:p w14:paraId="03D73B25">
      <w:pPr>
        <w:bidi w:val="0"/>
        <w:rPr>
          <w:rFonts w:hint="default"/>
          <w:color w:val="auto"/>
          <w:lang w:val="en-US" w:eastAsia="zh-CN"/>
        </w:rPr>
      </w:pPr>
      <w:r>
        <w:rPr>
          <w:rFonts w:hint="default"/>
          <w:color w:val="auto"/>
          <w:lang w:val="en-US" w:eastAsia="zh-CN"/>
        </w:rPr>
        <w:t>式中：</w:t>
      </w:r>
    </w:p>
    <w:p w14:paraId="2A017D54">
      <w:pPr>
        <w:bidi w:val="0"/>
        <w:ind w:firstLine="480" w:firstLineChars="200"/>
        <w:rPr>
          <w:rFonts w:hint="default"/>
          <w:color w:val="auto"/>
          <w:lang w:val="en-US" w:eastAsia="zh-CN"/>
        </w:rPr>
      </w:pPr>
      <w:r>
        <w:rPr>
          <w:rFonts w:hint="default"/>
          <w:i/>
          <w:iCs/>
          <w:color w:val="auto"/>
          <w:lang w:val="en-US" w:eastAsia="zh-CN"/>
        </w:rPr>
        <w:t>X</w:t>
      </w:r>
      <w:r>
        <w:rPr>
          <w:rFonts w:hint="eastAsia"/>
          <w:color w:val="auto"/>
          <w:lang w:val="en-US" w:eastAsia="zh-CN"/>
        </w:rPr>
        <w:t>—</w:t>
      </w:r>
      <w:r>
        <w:rPr>
          <w:rFonts w:hint="default"/>
          <w:color w:val="auto"/>
          <w:lang w:val="en-US" w:eastAsia="zh-CN"/>
        </w:rPr>
        <w:t>事故发生地与计算点的距离，m；</w:t>
      </w:r>
    </w:p>
    <w:p w14:paraId="3355B4C1">
      <w:pPr>
        <w:bidi w:val="0"/>
        <w:ind w:firstLine="480" w:firstLineChars="200"/>
        <w:rPr>
          <w:rFonts w:hint="eastAsia"/>
          <w:color w:val="auto"/>
          <w:lang w:val="en-US" w:eastAsia="zh-CN"/>
        </w:rPr>
      </w:pPr>
      <w:r>
        <w:rPr>
          <w:rFonts w:hint="default"/>
          <w:i/>
          <w:iCs/>
          <w:color w:val="auto"/>
          <w:lang w:val="en-US" w:eastAsia="zh-CN"/>
        </w:rPr>
        <w:t>U</w:t>
      </w:r>
      <w:r>
        <w:rPr>
          <w:rFonts w:hint="default"/>
          <w:i/>
          <w:iCs/>
          <w:color w:val="auto"/>
          <w:vertAlign w:val="subscript"/>
          <w:lang w:val="en-US" w:eastAsia="zh-CN"/>
        </w:rPr>
        <w:t>r</w:t>
      </w:r>
      <w:r>
        <w:rPr>
          <w:rFonts w:hint="eastAsia"/>
          <w:color w:val="auto"/>
          <w:lang w:val="en-US" w:eastAsia="zh-CN"/>
        </w:rPr>
        <w:t>—</w:t>
      </w:r>
      <w:r>
        <w:rPr>
          <w:rFonts w:hint="default"/>
          <w:color w:val="auto"/>
          <w:lang w:val="en-US" w:eastAsia="zh-CN"/>
        </w:rPr>
        <w:t>10m高处风速，m/s。假设风速和风向在T时间段内保持不变，按导则推荐最不利</w:t>
      </w:r>
      <w:r>
        <w:rPr>
          <w:rFonts w:hint="eastAsia"/>
          <w:color w:val="auto"/>
          <w:lang w:val="en-US" w:eastAsia="zh-CN"/>
        </w:rPr>
        <w:t>气象</w:t>
      </w:r>
      <w:r>
        <w:rPr>
          <w:rFonts w:hint="default"/>
          <w:color w:val="auto"/>
          <w:lang w:val="en-US" w:eastAsia="zh-CN"/>
        </w:rPr>
        <w:t>风速1.5m/s取值</w:t>
      </w:r>
      <w:r>
        <w:rPr>
          <w:rFonts w:hint="eastAsia"/>
          <w:color w:val="auto"/>
          <w:lang w:val="en-US" w:eastAsia="zh-CN"/>
        </w:rPr>
        <w:t>。</w:t>
      </w:r>
    </w:p>
    <w:p w14:paraId="36C730E7">
      <w:pPr>
        <w:bidi w:val="0"/>
        <w:ind w:firstLine="480" w:firstLineChars="200"/>
        <w:rPr>
          <w:rFonts w:hint="eastAsia"/>
          <w:color w:val="auto"/>
          <w:lang w:val="en-US" w:eastAsia="zh-CN"/>
        </w:rPr>
      </w:pPr>
      <w:r>
        <w:rPr>
          <w:rFonts w:hint="default"/>
          <w:color w:val="auto"/>
          <w:lang w:val="en-US" w:eastAsia="zh-CN"/>
        </w:rPr>
        <w:t>当</w:t>
      </w:r>
      <w:r>
        <w:rPr>
          <w:rFonts w:hint="default"/>
          <w:i/>
          <w:iCs/>
          <w:color w:val="auto"/>
          <w:lang w:val="en-US" w:eastAsia="zh-CN"/>
        </w:rPr>
        <w:t>T</w:t>
      </w:r>
      <w:r>
        <w:rPr>
          <w:rFonts w:hint="default"/>
          <w:i/>
          <w:iCs/>
          <w:color w:val="auto"/>
          <w:vertAlign w:val="subscript"/>
          <w:lang w:val="en-US" w:eastAsia="zh-CN"/>
        </w:rPr>
        <w:t>d</w:t>
      </w:r>
      <w:r>
        <w:rPr>
          <w:rFonts w:hint="eastAsia"/>
          <w:color w:val="auto"/>
          <w:lang w:val="en-US" w:eastAsia="zh-CN"/>
        </w:rPr>
        <w:t>＞</w:t>
      </w:r>
      <w:r>
        <w:rPr>
          <w:rFonts w:hint="default"/>
          <w:i/>
          <w:iCs/>
          <w:color w:val="auto"/>
          <w:lang w:val="en-US" w:eastAsia="zh-CN"/>
        </w:rPr>
        <w:t>T</w:t>
      </w:r>
      <w:r>
        <w:rPr>
          <w:rFonts w:hint="default"/>
          <w:color w:val="auto"/>
          <w:lang w:val="en-US" w:eastAsia="zh-CN"/>
        </w:rPr>
        <w:t>时，可被认为是连续排放；当</w:t>
      </w:r>
      <w:r>
        <w:rPr>
          <w:rFonts w:hint="default"/>
          <w:i/>
          <w:iCs/>
          <w:color w:val="auto"/>
          <w:u w:val="none"/>
          <w:lang w:val="en-US" w:eastAsia="zh-CN"/>
        </w:rPr>
        <w:t>T</w:t>
      </w:r>
      <w:r>
        <w:rPr>
          <w:rFonts w:hint="default"/>
          <w:i/>
          <w:iCs/>
          <w:color w:val="auto"/>
          <w:u w:val="none"/>
          <w:vertAlign w:val="subscript"/>
          <w:lang w:val="en-US" w:eastAsia="zh-CN"/>
        </w:rPr>
        <w:t>d</w:t>
      </w:r>
      <w:r>
        <w:rPr>
          <w:rFonts w:hint="eastAsia"/>
          <w:color w:val="auto"/>
          <w:lang w:val="en-US" w:eastAsia="zh-CN"/>
        </w:rPr>
        <w:t>≤</w:t>
      </w:r>
      <w:r>
        <w:rPr>
          <w:rFonts w:hint="default"/>
          <w:i/>
          <w:iCs/>
          <w:color w:val="auto"/>
          <w:lang w:val="en-US" w:eastAsia="zh-CN"/>
        </w:rPr>
        <w:t>T</w:t>
      </w:r>
      <w:r>
        <w:rPr>
          <w:rFonts w:hint="default"/>
          <w:color w:val="auto"/>
          <w:lang w:val="en-US" w:eastAsia="zh-CN"/>
        </w:rPr>
        <w:t>时，可被认为是瞬时排放</w:t>
      </w:r>
      <w:r>
        <w:rPr>
          <w:rFonts w:hint="eastAsia"/>
          <w:color w:val="auto"/>
          <w:lang w:val="en-US" w:eastAsia="zh-CN"/>
        </w:rPr>
        <w:t>。</w:t>
      </w:r>
    </w:p>
    <w:p w14:paraId="6E4FE22A">
      <w:pPr>
        <w:bidi w:val="0"/>
        <w:ind w:firstLine="480" w:firstLineChars="200"/>
        <w:rPr>
          <w:rFonts w:hint="eastAsia"/>
          <w:color w:val="auto"/>
          <w:lang w:val="en-US" w:eastAsia="zh-CN"/>
        </w:rPr>
      </w:pPr>
      <w:r>
        <w:rPr>
          <w:rFonts w:hint="default"/>
          <w:color w:val="auto"/>
          <w:lang w:val="en-US" w:eastAsia="zh-CN"/>
        </w:rPr>
        <w:t>对于连续排放，</w:t>
      </w:r>
      <w:r>
        <w:rPr>
          <w:rFonts w:hint="default"/>
          <w:i/>
          <w:iCs/>
          <w:color w:val="auto"/>
          <w:lang w:val="en-US" w:eastAsia="zh-CN"/>
        </w:rPr>
        <w:t>R</w:t>
      </w:r>
      <w:r>
        <w:rPr>
          <w:rFonts w:hint="default"/>
          <w:i/>
          <w:iCs/>
          <w:color w:val="auto"/>
          <w:vertAlign w:val="subscript"/>
          <w:lang w:val="en-US" w:eastAsia="zh-CN"/>
        </w:rPr>
        <w:t>i</w:t>
      </w:r>
      <w:r>
        <w:rPr>
          <w:rFonts w:hint="eastAsia"/>
          <w:color w:val="auto"/>
          <w:lang w:val="en-US" w:eastAsia="zh-CN"/>
        </w:rPr>
        <w:t>≥</w:t>
      </w:r>
      <w:r>
        <w:rPr>
          <w:rFonts w:hint="default"/>
          <w:color w:val="auto"/>
          <w:lang w:val="en-US" w:eastAsia="zh-CN"/>
        </w:rPr>
        <w:t>1/6为重质气体，</w:t>
      </w:r>
      <w:r>
        <w:rPr>
          <w:rFonts w:hint="default"/>
          <w:i/>
          <w:iCs/>
          <w:color w:val="auto"/>
          <w:lang w:val="en-US" w:eastAsia="zh-CN"/>
        </w:rPr>
        <w:t>R</w:t>
      </w:r>
      <w:r>
        <w:rPr>
          <w:rFonts w:hint="default"/>
          <w:i/>
          <w:iCs/>
          <w:color w:val="auto"/>
          <w:vertAlign w:val="subscript"/>
          <w:lang w:val="en-US" w:eastAsia="zh-CN"/>
        </w:rPr>
        <w:t>i</w:t>
      </w:r>
      <w:r>
        <w:rPr>
          <w:rFonts w:hint="default"/>
          <w:color w:val="auto"/>
          <w:lang w:val="en-US" w:eastAsia="zh-CN"/>
        </w:rPr>
        <w:t>＜1/6为轻质气体；对于瞬时排放，</w:t>
      </w:r>
      <w:r>
        <w:rPr>
          <w:rFonts w:hint="default"/>
          <w:i/>
          <w:iCs/>
          <w:color w:val="auto"/>
          <w:lang w:val="en-US" w:eastAsia="zh-CN"/>
        </w:rPr>
        <w:t>R</w:t>
      </w:r>
      <w:r>
        <w:rPr>
          <w:rFonts w:hint="default"/>
          <w:i/>
          <w:iCs/>
          <w:color w:val="auto"/>
          <w:vertAlign w:val="subscript"/>
          <w:lang w:val="en-US" w:eastAsia="zh-CN"/>
        </w:rPr>
        <w:t>i</w:t>
      </w:r>
      <w:r>
        <w:rPr>
          <w:rFonts w:hint="default"/>
          <w:color w:val="auto"/>
          <w:lang w:val="en-US" w:eastAsia="zh-CN"/>
        </w:rPr>
        <w:t>＞0.04为重质气体，</w:t>
      </w:r>
      <w:r>
        <w:rPr>
          <w:rFonts w:hint="default"/>
          <w:i/>
          <w:iCs/>
          <w:color w:val="auto"/>
          <w:lang w:val="en-US" w:eastAsia="zh-CN"/>
        </w:rPr>
        <w:t>R</w:t>
      </w:r>
      <w:r>
        <w:rPr>
          <w:rFonts w:hint="default"/>
          <w:i/>
          <w:iCs/>
          <w:color w:val="auto"/>
          <w:vertAlign w:val="subscript"/>
          <w:lang w:val="en-US" w:eastAsia="zh-CN"/>
        </w:rPr>
        <w:t>i</w:t>
      </w:r>
      <w:r>
        <w:rPr>
          <w:rFonts w:hint="eastAsia"/>
          <w:color w:val="auto"/>
          <w:lang w:val="en-US" w:eastAsia="zh-CN"/>
        </w:rPr>
        <w:t>≤</w:t>
      </w:r>
      <w:r>
        <w:rPr>
          <w:rFonts w:hint="default"/>
          <w:color w:val="auto"/>
          <w:lang w:val="en-US" w:eastAsia="zh-CN"/>
        </w:rPr>
        <w:t>0.04为轻质气体。当</w:t>
      </w:r>
      <w:r>
        <w:rPr>
          <w:rFonts w:hint="default"/>
          <w:i/>
          <w:iCs/>
          <w:color w:val="auto"/>
          <w:lang w:val="en-US" w:eastAsia="zh-CN"/>
        </w:rPr>
        <w:t>R</w:t>
      </w:r>
      <w:r>
        <w:rPr>
          <w:rFonts w:hint="default"/>
          <w:i/>
          <w:iCs/>
          <w:color w:val="auto"/>
          <w:vertAlign w:val="subscript"/>
          <w:lang w:val="en-US" w:eastAsia="zh-CN"/>
        </w:rPr>
        <w:t>i</w:t>
      </w:r>
      <w:r>
        <w:rPr>
          <w:rFonts w:hint="default"/>
          <w:color w:val="auto"/>
          <w:lang w:val="en-US" w:eastAsia="zh-CN"/>
        </w:rPr>
        <w:t>处于临界值附近时，说明烟团/烟羽既不是典型的重质气体扩散，也不是典型的轻质气体扩散。可以进行敏感性分析，分别采用重质气体和轻质气体模型进行模拟，选取影响范围最大的结果</w:t>
      </w:r>
      <w:r>
        <w:rPr>
          <w:rFonts w:hint="eastAsia"/>
          <w:color w:val="auto"/>
          <w:lang w:val="en-US" w:eastAsia="zh-CN"/>
        </w:rPr>
        <w:t>。</w:t>
      </w:r>
    </w:p>
    <w:p w14:paraId="2DD69197">
      <w:pPr>
        <w:bidi w:val="0"/>
        <w:ind w:firstLine="480" w:firstLineChars="200"/>
        <w:rPr>
          <w:rFonts w:hint="eastAsia"/>
          <w:color w:val="auto"/>
          <w:lang w:val="en-US" w:eastAsia="zh-CN"/>
        </w:rPr>
      </w:pPr>
      <w:r>
        <w:rPr>
          <w:rFonts w:hint="eastAsia"/>
          <w:color w:val="auto"/>
          <w:lang w:val="en-US" w:eastAsia="zh-CN"/>
        </w:rPr>
        <w:t>综上所述，根据计算，各污染因子推荐选取的模型汇总详见下表5.1.1-1。</w:t>
      </w:r>
    </w:p>
    <w:p w14:paraId="0489B216">
      <w:pPr>
        <w:bidi w:val="0"/>
        <w:ind w:firstLine="480" w:firstLineChars="200"/>
        <w:rPr>
          <w:rFonts w:hint="eastAsia"/>
          <w:color w:val="auto"/>
          <w:lang w:val="en-US" w:eastAsia="zh-CN"/>
        </w:rPr>
      </w:pPr>
      <w:r>
        <w:rPr>
          <w:rFonts w:hint="eastAsia"/>
          <w:color w:val="auto"/>
          <w:lang w:val="en-US" w:eastAsia="zh-CN"/>
        </w:rPr>
        <w:t>2、预测模型相关参数的选取</w:t>
      </w:r>
    </w:p>
    <w:p w14:paraId="4679B0DA">
      <w:pPr>
        <w:bidi w:val="0"/>
        <w:ind w:firstLine="480" w:firstLineChars="200"/>
        <w:rPr>
          <w:rFonts w:hint="default"/>
          <w:color w:val="auto"/>
          <w:lang w:val="en-US" w:eastAsia="zh-CN"/>
        </w:rPr>
      </w:pPr>
      <w:r>
        <w:rPr>
          <w:rFonts w:hint="default"/>
          <w:color w:val="auto"/>
          <w:lang w:val="en-US" w:eastAsia="zh-CN"/>
        </w:rPr>
        <w:t>大气环境风险预测，</w:t>
      </w:r>
      <w:r>
        <w:rPr>
          <w:rFonts w:hint="eastAsia"/>
          <w:color w:val="auto"/>
          <w:lang w:val="en-US" w:eastAsia="zh-CN"/>
        </w:rPr>
        <w:t>三</w:t>
      </w:r>
      <w:r>
        <w:rPr>
          <w:rFonts w:hint="default"/>
          <w:color w:val="auto"/>
          <w:lang w:val="en-US" w:eastAsia="zh-CN"/>
        </w:rPr>
        <w:t>级评价需选取最不利气象条件进行后果预测。最不利气象条件取F类稳定度，1.5m/s风速，温度25℃，相对湿度50%。</w:t>
      </w:r>
    </w:p>
    <w:p w14:paraId="36F6B1CE">
      <w:pPr>
        <w:bidi w:val="0"/>
        <w:ind w:firstLine="480" w:firstLineChars="200"/>
        <w:rPr>
          <w:rFonts w:hint="eastAsia"/>
          <w:color w:val="auto"/>
          <w:lang w:val="en-US" w:eastAsia="zh-CN"/>
        </w:rPr>
      </w:pPr>
      <w:r>
        <w:rPr>
          <w:rFonts w:hint="default"/>
          <w:color w:val="auto"/>
          <w:lang w:val="en-US" w:eastAsia="zh-CN"/>
        </w:rPr>
        <w:t>项目环境风险评价大气预测模型主要参数的选取汇总详见下表</w:t>
      </w:r>
      <w:r>
        <w:rPr>
          <w:rFonts w:hint="eastAsia"/>
          <w:color w:val="auto"/>
          <w:lang w:val="en-US" w:eastAsia="zh-CN"/>
        </w:rPr>
        <w:t>5.1.1-2。</w:t>
      </w:r>
    </w:p>
    <w:p w14:paraId="034DD345">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8669811">
      <w:pPr>
        <w:pStyle w:val="15"/>
        <w:numPr>
          <w:ilvl w:val="5"/>
          <w:numId w:val="3"/>
        </w:numPr>
        <w:bidi w:val="0"/>
        <w:rPr>
          <w:rFonts w:hint="eastAsia"/>
          <w:color w:val="auto"/>
          <w:lang w:val="en-US" w:eastAsia="zh-CN"/>
        </w:rPr>
      </w:pPr>
      <w:r>
        <w:rPr>
          <w:rFonts w:hint="eastAsia"/>
          <w:color w:val="auto"/>
          <w:lang w:val="en-US" w:eastAsia="zh-CN"/>
        </w:rPr>
        <w:t>环境风险预测选取模型一览表</w:t>
      </w:r>
    </w:p>
    <w:tbl>
      <w:tblPr>
        <w:tblStyle w:val="11"/>
        <w:tblW w:w="1411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763"/>
        <w:gridCol w:w="3194"/>
        <w:gridCol w:w="1164"/>
        <w:gridCol w:w="1165"/>
        <w:gridCol w:w="1165"/>
        <w:gridCol w:w="1463"/>
        <w:gridCol w:w="1401"/>
        <w:gridCol w:w="1401"/>
        <w:gridCol w:w="1402"/>
      </w:tblGrid>
      <w:tr w14:paraId="1AE847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63" w:type="dxa"/>
            <w:tcBorders>
              <w:tl2br w:val="nil"/>
              <w:tr2bl w:val="nil"/>
            </w:tcBorders>
            <w:noWrap w:val="0"/>
            <w:vAlign w:val="center"/>
          </w:tcPr>
          <w:p w14:paraId="56CCFE18">
            <w:pPr>
              <w:pStyle w:val="18"/>
              <w:bidi w:val="0"/>
              <w:jc w:val="center"/>
              <w:rPr>
                <w:rFonts w:hint="default"/>
                <w:color w:val="auto"/>
                <w:lang w:val="en-US" w:eastAsia="zh-CN"/>
              </w:rPr>
            </w:pPr>
            <w:r>
              <w:rPr>
                <w:rFonts w:hint="eastAsia"/>
                <w:color w:val="auto"/>
                <w:lang w:val="en-US" w:eastAsia="zh-CN"/>
              </w:rPr>
              <w:t>气体名称</w:t>
            </w:r>
          </w:p>
        </w:tc>
        <w:tc>
          <w:tcPr>
            <w:tcW w:w="3194" w:type="dxa"/>
            <w:tcBorders>
              <w:tl2br w:val="nil"/>
              <w:tr2bl w:val="nil"/>
            </w:tcBorders>
            <w:noWrap w:val="0"/>
            <w:vAlign w:val="center"/>
          </w:tcPr>
          <w:p w14:paraId="2AB91328">
            <w:pPr>
              <w:pStyle w:val="18"/>
              <w:bidi w:val="0"/>
              <w:jc w:val="center"/>
              <w:rPr>
                <w:rFonts w:hint="default"/>
                <w:color w:val="auto"/>
                <w:lang w:val="en-US" w:eastAsia="zh-CN"/>
              </w:rPr>
            </w:pPr>
            <w:r>
              <w:rPr>
                <w:rFonts w:hint="eastAsia"/>
                <w:color w:val="auto"/>
                <w:lang w:val="en-US" w:eastAsia="zh-CN"/>
              </w:rPr>
              <w:t>事故发生点与最近大气环境敏感目标距离/敏感目标名称</w:t>
            </w:r>
          </w:p>
        </w:tc>
        <w:tc>
          <w:tcPr>
            <w:tcW w:w="1164" w:type="dxa"/>
            <w:tcBorders>
              <w:tl2br w:val="nil"/>
              <w:tr2bl w:val="nil"/>
            </w:tcBorders>
            <w:noWrap w:val="0"/>
            <w:vAlign w:val="center"/>
          </w:tcPr>
          <w:p w14:paraId="240F8048">
            <w:pPr>
              <w:pStyle w:val="18"/>
              <w:bidi w:val="0"/>
              <w:jc w:val="center"/>
              <w:rPr>
                <w:rFonts w:hint="default"/>
                <w:color w:val="auto"/>
                <w:lang w:val="en-US" w:eastAsia="zh-CN"/>
              </w:rPr>
            </w:pPr>
            <w:r>
              <w:rPr>
                <w:rFonts w:hint="eastAsia"/>
                <w:color w:val="auto"/>
                <w:lang w:val="en-US" w:eastAsia="zh-CN"/>
              </w:rPr>
              <w:t>到达时间</w:t>
            </w:r>
          </w:p>
        </w:tc>
        <w:tc>
          <w:tcPr>
            <w:tcW w:w="1165" w:type="dxa"/>
            <w:tcBorders>
              <w:tl2br w:val="nil"/>
              <w:tr2bl w:val="nil"/>
            </w:tcBorders>
            <w:noWrap w:val="0"/>
            <w:vAlign w:val="center"/>
          </w:tcPr>
          <w:p w14:paraId="043AFB98">
            <w:pPr>
              <w:pStyle w:val="18"/>
              <w:bidi w:val="0"/>
              <w:jc w:val="center"/>
              <w:rPr>
                <w:rFonts w:hint="default"/>
                <w:color w:val="auto"/>
                <w:lang w:val="en-US" w:eastAsia="zh-CN"/>
              </w:rPr>
            </w:pPr>
            <w:r>
              <w:rPr>
                <w:rFonts w:hint="eastAsia"/>
                <w:color w:val="auto"/>
                <w:lang w:val="en-US" w:eastAsia="zh-CN"/>
              </w:rPr>
              <w:t>排放时间</w:t>
            </w:r>
          </w:p>
        </w:tc>
        <w:tc>
          <w:tcPr>
            <w:tcW w:w="1165" w:type="dxa"/>
            <w:tcBorders>
              <w:tl2br w:val="nil"/>
              <w:tr2bl w:val="nil"/>
            </w:tcBorders>
            <w:noWrap w:val="0"/>
            <w:vAlign w:val="center"/>
          </w:tcPr>
          <w:p w14:paraId="53B36C0F">
            <w:pPr>
              <w:pStyle w:val="18"/>
              <w:bidi w:val="0"/>
              <w:jc w:val="center"/>
              <w:rPr>
                <w:rFonts w:hint="default"/>
                <w:color w:val="auto"/>
                <w:lang w:val="en-US" w:eastAsia="zh-CN"/>
              </w:rPr>
            </w:pPr>
            <w:r>
              <w:rPr>
                <w:rFonts w:hint="eastAsia"/>
                <w:color w:val="auto"/>
                <w:lang w:val="en-US" w:eastAsia="zh-CN"/>
              </w:rPr>
              <w:t>排放形式</w:t>
            </w:r>
          </w:p>
        </w:tc>
        <w:tc>
          <w:tcPr>
            <w:tcW w:w="1463" w:type="dxa"/>
            <w:tcBorders>
              <w:tl2br w:val="nil"/>
              <w:tr2bl w:val="nil"/>
            </w:tcBorders>
            <w:noWrap w:val="0"/>
            <w:vAlign w:val="center"/>
          </w:tcPr>
          <w:p w14:paraId="45AC9B75">
            <w:pPr>
              <w:pStyle w:val="18"/>
              <w:bidi w:val="0"/>
              <w:jc w:val="center"/>
              <w:rPr>
                <w:rFonts w:hint="default"/>
                <w:color w:val="auto"/>
                <w:lang w:val="en-US" w:eastAsia="zh-CN"/>
              </w:rPr>
            </w:pPr>
            <w:r>
              <w:rPr>
                <w:rFonts w:hint="eastAsia"/>
                <w:color w:val="auto"/>
                <w:lang w:val="en-US" w:eastAsia="zh-CN"/>
              </w:rPr>
              <w:t>理查德森数Ri</w:t>
            </w:r>
          </w:p>
        </w:tc>
        <w:tc>
          <w:tcPr>
            <w:tcW w:w="1401" w:type="dxa"/>
            <w:tcBorders>
              <w:tl2br w:val="nil"/>
              <w:tr2bl w:val="nil"/>
            </w:tcBorders>
            <w:noWrap w:val="0"/>
            <w:vAlign w:val="center"/>
          </w:tcPr>
          <w:p w14:paraId="48048582">
            <w:pPr>
              <w:pStyle w:val="18"/>
              <w:bidi w:val="0"/>
              <w:jc w:val="center"/>
              <w:rPr>
                <w:rFonts w:hint="default"/>
                <w:color w:val="auto"/>
                <w:lang w:val="en-US" w:eastAsia="zh-CN"/>
              </w:rPr>
            </w:pPr>
            <w:r>
              <w:rPr>
                <w:rFonts w:hint="eastAsia"/>
                <w:color w:val="auto"/>
                <w:lang w:val="en-US" w:eastAsia="zh-CN"/>
              </w:rPr>
              <w:t>判断标准</w:t>
            </w:r>
          </w:p>
        </w:tc>
        <w:tc>
          <w:tcPr>
            <w:tcW w:w="1401" w:type="dxa"/>
            <w:tcBorders>
              <w:tl2br w:val="nil"/>
              <w:tr2bl w:val="nil"/>
            </w:tcBorders>
            <w:noWrap w:val="0"/>
            <w:vAlign w:val="center"/>
          </w:tcPr>
          <w:p w14:paraId="1D4F35EA">
            <w:pPr>
              <w:pStyle w:val="18"/>
              <w:bidi w:val="0"/>
              <w:jc w:val="center"/>
              <w:rPr>
                <w:rFonts w:hint="default"/>
                <w:color w:val="auto"/>
                <w:lang w:val="en-US" w:eastAsia="zh-CN"/>
              </w:rPr>
            </w:pPr>
            <w:r>
              <w:rPr>
                <w:rFonts w:hint="eastAsia"/>
                <w:color w:val="auto"/>
                <w:lang w:val="en-US" w:eastAsia="zh-CN"/>
              </w:rPr>
              <w:t>气体性质</w:t>
            </w:r>
          </w:p>
        </w:tc>
        <w:tc>
          <w:tcPr>
            <w:tcW w:w="1402" w:type="dxa"/>
            <w:tcBorders>
              <w:tl2br w:val="nil"/>
              <w:tr2bl w:val="nil"/>
            </w:tcBorders>
            <w:noWrap w:val="0"/>
            <w:vAlign w:val="center"/>
          </w:tcPr>
          <w:p w14:paraId="187D37D1">
            <w:pPr>
              <w:pStyle w:val="18"/>
              <w:bidi w:val="0"/>
              <w:jc w:val="center"/>
              <w:rPr>
                <w:rFonts w:hint="default"/>
                <w:color w:val="auto"/>
                <w:lang w:val="en-US" w:eastAsia="zh-CN"/>
              </w:rPr>
            </w:pPr>
            <w:r>
              <w:rPr>
                <w:rFonts w:hint="eastAsia"/>
                <w:color w:val="auto"/>
                <w:lang w:val="en-US" w:eastAsia="zh-CN"/>
              </w:rPr>
              <w:t>选取预测模型</w:t>
            </w:r>
          </w:p>
        </w:tc>
      </w:tr>
      <w:tr w14:paraId="060867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63" w:type="dxa"/>
            <w:tcBorders>
              <w:tl2br w:val="nil"/>
              <w:tr2bl w:val="nil"/>
            </w:tcBorders>
            <w:noWrap w:val="0"/>
            <w:vAlign w:val="center"/>
          </w:tcPr>
          <w:p w14:paraId="2EF9966D">
            <w:pPr>
              <w:pStyle w:val="18"/>
              <w:bidi w:val="0"/>
              <w:jc w:val="center"/>
              <w:rPr>
                <w:rFonts w:hint="eastAsia"/>
                <w:color w:val="auto"/>
                <w:lang w:val="en-US" w:eastAsia="zh-CN"/>
              </w:rPr>
            </w:pPr>
            <w:r>
              <w:rPr>
                <w:rFonts w:hint="eastAsia"/>
                <w:color w:val="auto"/>
                <w:lang w:val="en-US" w:eastAsia="zh-CN"/>
              </w:rPr>
              <w:t>异丁醛</w:t>
            </w:r>
          </w:p>
        </w:tc>
        <w:tc>
          <w:tcPr>
            <w:tcW w:w="3194" w:type="dxa"/>
            <w:tcBorders>
              <w:tl2br w:val="nil"/>
              <w:tr2bl w:val="nil"/>
            </w:tcBorders>
            <w:noWrap w:val="0"/>
            <w:vAlign w:val="center"/>
          </w:tcPr>
          <w:p w14:paraId="5C77F6EA">
            <w:pPr>
              <w:pStyle w:val="18"/>
              <w:bidi w:val="0"/>
              <w:jc w:val="center"/>
              <w:rPr>
                <w:rFonts w:hint="eastAsia"/>
                <w:color w:val="auto"/>
                <w:lang w:val="en-US" w:eastAsia="zh-CN"/>
              </w:rPr>
            </w:pPr>
            <w:r>
              <w:rPr>
                <w:rFonts w:hint="eastAsia"/>
                <w:color w:val="auto"/>
                <w:lang w:val="en-US" w:eastAsia="zh-CN"/>
              </w:rPr>
              <w:t>100m/最近网格</w:t>
            </w:r>
          </w:p>
        </w:tc>
        <w:tc>
          <w:tcPr>
            <w:tcW w:w="1164" w:type="dxa"/>
            <w:tcBorders>
              <w:tl2br w:val="nil"/>
              <w:tr2bl w:val="nil"/>
            </w:tcBorders>
            <w:noWrap w:val="0"/>
            <w:vAlign w:val="center"/>
          </w:tcPr>
          <w:p w14:paraId="4655A248">
            <w:pPr>
              <w:pStyle w:val="18"/>
              <w:bidi w:val="0"/>
              <w:jc w:val="center"/>
              <w:rPr>
                <w:rFonts w:hint="eastAsia"/>
                <w:color w:val="auto"/>
                <w:lang w:val="en-US" w:eastAsia="zh-CN"/>
              </w:rPr>
            </w:pPr>
            <w:r>
              <w:rPr>
                <w:rFonts w:hint="eastAsia"/>
                <w:color w:val="auto"/>
                <w:lang w:val="en-US" w:eastAsia="zh-CN"/>
              </w:rPr>
              <w:t>2.2min</w:t>
            </w:r>
          </w:p>
        </w:tc>
        <w:tc>
          <w:tcPr>
            <w:tcW w:w="1165" w:type="dxa"/>
            <w:tcBorders>
              <w:tl2br w:val="nil"/>
              <w:tr2bl w:val="nil"/>
            </w:tcBorders>
            <w:noWrap w:val="0"/>
            <w:vAlign w:val="center"/>
          </w:tcPr>
          <w:p w14:paraId="587B0634">
            <w:pPr>
              <w:pStyle w:val="18"/>
              <w:bidi w:val="0"/>
              <w:jc w:val="center"/>
              <w:rPr>
                <w:rFonts w:hint="eastAsia"/>
                <w:color w:val="auto"/>
                <w:lang w:val="en-US" w:eastAsia="zh-CN"/>
              </w:rPr>
            </w:pPr>
            <w:r>
              <w:rPr>
                <w:rFonts w:hint="eastAsia"/>
                <w:color w:val="auto"/>
                <w:lang w:val="en-US" w:eastAsia="zh-CN"/>
              </w:rPr>
              <w:t>30min</w:t>
            </w:r>
          </w:p>
        </w:tc>
        <w:tc>
          <w:tcPr>
            <w:tcW w:w="1165" w:type="dxa"/>
            <w:tcBorders>
              <w:tl2br w:val="nil"/>
              <w:tr2bl w:val="nil"/>
            </w:tcBorders>
            <w:noWrap w:val="0"/>
            <w:vAlign w:val="center"/>
          </w:tcPr>
          <w:p w14:paraId="5F5DCD9A">
            <w:pPr>
              <w:pStyle w:val="18"/>
              <w:bidi w:val="0"/>
              <w:jc w:val="center"/>
              <w:rPr>
                <w:rFonts w:hint="eastAsia"/>
                <w:color w:val="auto"/>
                <w:lang w:val="en-US" w:eastAsia="zh-CN"/>
              </w:rPr>
            </w:pPr>
            <w:r>
              <w:rPr>
                <w:rFonts w:hint="default"/>
                <w:color w:val="auto"/>
              </w:rPr>
              <w:t>连续排放</w:t>
            </w:r>
          </w:p>
        </w:tc>
        <w:tc>
          <w:tcPr>
            <w:tcW w:w="1463" w:type="dxa"/>
            <w:tcBorders>
              <w:tl2br w:val="nil"/>
              <w:tr2bl w:val="nil"/>
            </w:tcBorders>
            <w:noWrap w:val="0"/>
            <w:vAlign w:val="center"/>
          </w:tcPr>
          <w:p w14:paraId="05E34843">
            <w:pPr>
              <w:pStyle w:val="18"/>
              <w:bidi w:val="0"/>
              <w:jc w:val="center"/>
              <w:rPr>
                <w:rFonts w:hint="eastAsia"/>
                <w:color w:val="auto"/>
                <w:lang w:val="en-US" w:eastAsia="zh-CN"/>
              </w:rPr>
            </w:pPr>
            <w:r>
              <w:rPr>
                <w:rFonts w:hint="eastAsia"/>
                <w:color w:val="auto"/>
                <w:lang w:val="en-US" w:eastAsia="zh-CN"/>
              </w:rPr>
              <w:t>0.468550582</w:t>
            </w:r>
          </w:p>
        </w:tc>
        <w:tc>
          <w:tcPr>
            <w:tcW w:w="1401" w:type="dxa"/>
            <w:tcBorders>
              <w:tl2br w:val="nil"/>
              <w:tr2bl w:val="nil"/>
            </w:tcBorders>
            <w:noWrap w:val="0"/>
            <w:vAlign w:val="center"/>
          </w:tcPr>
          <w:p w14:paraId="52B0C1F7">
            <w:pPr>
              <w:pStyle w:val="18"/>
              <w:bidi w:val="0"/>
              <w:jc w:val="center"/>
              <w:rPr>
                <w:rFonts w:hint="eastAsia"/>
                <w:color w:val="auto"/>
                <w:lang w:val="en-US" w:eastAsia="zh-CN"/>
              </w:rPr>
            </w:pPr>
            <w:r>
              <w:rPr>
                <w:rFonts w:hint="default"/>
                <w:color w:val="auto"/>
              </w:rPr>
              <w:t>Ri≥1/6</w:t>
            </w:r>
          </w:p>
        </w:tc>
        <w:tc>
          <w:tcPr>
            <w:tcW w:w="1401" w:type="dxa"/>
            <w:tcBorders>
              <w:tl2br w:val="nil"/>
              <w:tr2bl w:val="nil"/>
            </w:tcBorders>
            <w:noWrap w:val="0"/>
            <w:vAlign w:val="center"/>
          </w:tcPr>
          <w:p w14:paraId="14425E8A">
            <w:pPr>
              <w:pStyle w:val="18"/>
              <w:bidi w:val="0"/>
              <w:jc w:val="center"/>
              <w:rPr>
                <w:rFonts w:hint="eastAsia"/>
                <w:color w:val="auto"/>
                <w:lang w:val="en-US" w:eastAsia="zh-CN"/>
              </w:rPr>
            </w:pPr>
            <w:r>
              <w:rPr>
                <w:rFonts w:hint="default"/>
                <w:color w:val="auto"/>
              </w:rPr>
              <w:t>重质气体</w:t>
            </w:r>
          </w:p>
        </w:tc>
        <w:tc>
          <w:tcPr>
            <w:tcW w:w="1402" w:type="dxa"/>
            <w:tcBorders>
              <w:tl2br w:val="nil"/>
              <w:tr2bl w:val="nil"/>
            </w:tcBorders>
            <w:noWrap w:val="0"/>
            <w:vAlign w:val="center"/>
          </w:tcPr>
          <w:p w14:paraId="0F63B1A5">
            <w:pPr>
              <w:pStyle w:val="18"/>
              <w:bidi w:val="0"/>
              <w:jc w:val="center"/>
              <w:rPr>
                <w:rFonts w:hint="eastAsia"/>
                <w:color w:val="auto"/>
                <w:lang w:val="en-US" w:eastAsia="zh-CN"/>
              </w:rPr>
            </w:pPr>
            <w:r>
              <w:rPr>
                <w:rFonts w:hint="eastAsia"/>
                <w:color w:val="auto"/>
                <w:lang w:val="en-US" w:eastAsia="zh-CN"/>
              </w:rPr>
              <w:t>SLAB</w:t>
            </w:r>
          </w:p>
        </w:tc>
      </w:tr>
      <w:tr w14:paraId="1A642B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63" w:type="dxa"/>
            <w:tcBorders>
              <w:tl2br w:val="nil"/>
              <w:tr2bl w:val="nil"/>
            </w:tcBorders>
            <w:noWrap w:val="0"/>
            <w:vAlign w:val="center"/>
          </w:tcPr>
          <w:p w14:paraId="20B0EBE9">
            <w:pPr>
              <w:pStyle w:val="18"/>
              <w:bidi w:val="0"/>
              <w:jc w:val="center"/>
              <w:rPr>
                <w:rFonts w:hint="default"/>
                <w:color w:val="auto"/>
              </w:rPr>
            </w:pPr>
            <w:r>
              <w:rPr>
                <w:rFonts w:hint="eastAsia"/>
                <w:color w:val="auto"/>
                <w:lang w:val="en-US" w:eastAsia="zh-CN"/>
              </w:rPr>
              <w:t>丙烯酸丁酯</w:t>
            </w:r>
          </w:p>
        </w:tc>
        <w:tc>
          <w:tcPr>
            <w:tcW w:w="3194" w:type="dxa"/>
            <w:tcBorders>
              <w:tl2br w:val="nil"/>
              <w:tr2bl w:val="nil"/>
            </w:tcBorders>
            <w:noWrap w:val="0"/>
            <w:vAlign w:val="center"/>
          </w:tcPr>
          <w:p w14:paraId="25962F6E">
            <w:pPr>
              <w:pStyle w:val="18"/>
              <w:bidi w:val="0"/>
              <w:jc w:val="center"/>
              <w:rPr>
                <w:rFonts w:hint="default"/>
                <w:color w:val="auto"/>
                <w:lang w:val="en-US"/>
              </w:rPr>
            </w:pPr>
            <w:r>
              <w:rPr>
                <w:rFonts w:hint="eastAsia"/>
                <w:color w:val="auto"/>
                <w:lang w:val="en-US" w:eastAsia="zh-CN"/>
              </w:rPr>
              <w:t>100m/最近网格</w:t>
            </w:r>
          </w:p>
        </w:tc>
        <w:tc>
          <w:tcPr>
            <w:tcW w:w="1164" w:type="dxa"/>
            <w:tcBorders>
              <w:tl2br w:val="nil"/>
              <w:tr2bl w:val="nil"/>
            </w:tcBorders>
            <w:noWrap w:val="0"/>
            <w:vAlign w:val="center"/>
          </w:tcPr>
          <w:p w14:paraId="239BBEF9">
            <w:pPr>
              <w:pStyle w:val="18"/>
              <w:bidi w:val="0"/>
              <w:jc w:val="center"/>
              <w:rPr>
                <w:rFonts w:hint="default"/>
                <w:color w:val="auto"/>
                <w:lang w:val="en-US" w:eastAsia="zh-CN"/>
              </w:rPr>
            </w:pPr>
            <w:r>
              <w:rPr>
                <w:rFonts w:hint="eastAsia"/>
                <w:color w:val="auto"/>
                <w:lang w:val="en-US" w:eastAsia="zh-CN"/>
              </w:rPr>
              <w:t>2.2min</w:t>
            </w:r>
          </w:p>
        </w:tc>
        <w:tc>
          <w:tcPr>
            <w:tcW w:w="1165" w:type="dxa"/>
            <w:tcBorders>
              <w:tl2br w:val="nil"/>
              <w:tr2bl w:val="nil"/>
            </w:tcBorders>
            <w:noWrap w:val="0"/>
            <w:vAlign w:val="center"/>
          </w:tcPr>
          <w:p w14:paraId="44EEAAE0">
            <w:pPr>
              <w:pStyle w:val="18"/>
              <w:bidi w:val="0"/>
              <w:jc w:val="center"/>
              <w:rPr>
                <w:rFonts w:hint="default"/>
                <w:color w:val="auto"/>
                <w:lang w:val="en-US" w:eastAsia="zh-CN"/>
              </w:rPr>
            </w:pPr>
            <w:r>
              <w:rPr>
                <w:rFonts w:hint="eastAsia"/>
                <w:color w:val="auto"/>
                <w:lang w:val="en-US" w:eastAsia="zh-CN"/>
              </w:rPr>
              <w:t>30min</w:t>
            </w:r>
          </w:p>
        </w:tc>
        <w:tc>
          <w:tcPr>
            <w:tcW w:w="1165" w:type="dxa"/>
            <w:tcBorders>
              <w:tl2br w:val="nil"/>
              <w:tr2bl w:val="nil"/>
            </w:tcBorders>
            <w:noWrap w:val="0"/>
            <w:vAlign w:val="center"/>
          </w:tcPr>
          <w:p w14:paraId="1ADFCCE1">
            <w:pPr>
              <w:pStyle w:val="18"/>
              <w:bidi w:val="0"/>
              <w:jc w:val="center"/>
              <w:rPr>
                <w:rFonts w:hint="default"/>
                <w:color w:val="auto"/>
              </w:rPr>
            </w:pPr>
            <w:r>
              <w:rPr>
                <w:rFonts w:hint="default"/>
                <w:color w:val="auto"/>
              </w:rPr>
              <w:t>连续排放</w:t>
            </w:r>
          </w:p>
        </w:tc>
        <w:tc>
          <w:tcPr>
            <w:tcW w:w="1463" w:type="dxa"/>
            <w:tcBorders>
              <w:tl2br w:val="nil"/>
              <w:tr2bl w:val="nil"/>
            </w:tcBorders>
            <w:noWrap w:val="0"/>
            <w:vAlign w:val="center"/>
          </w:tcPr>
          <w:p w14:paraId="5D769AB9">
            <w:pPr>
              <w:pStyle w:val="18"/>
              <w:bidi w:val="0"/>
              <w:jc w:val="center"/>
              <w:rPr>
                <w:rFonts w:hint="default"/>
                <w:color w:val="auto"/>
                <w:lang w:val="en-US" w:eastAsia="zh-CN"/>
              </w:rPr>
            </w:pPr>
            <w:r>
              <w:rPr>
                <w:rFonts w:hint="default"/>
                <w:color w:val="auto"/>
                <w:lang w:val="en-US" w:eastAsia="zh-CN"/>
              </w:rPr>
              <w:t>0.16197233</w:t>
            </w:r>
          </w:p>
        </w:tc>
        <w:tc>
          <w:tcPr>
            <w:tcW w:w="1401" w:type="dxa"/>
            <w:tcBorders>
              <w:tl2br w:val="nil"/>
              <w:tr2bl w:val="nil"/>
            </w:tcBorders>
            <w:noWrap w:val="0"/>
            <w:vAlign w:val="center"/>
          </w:tcPr>
          <w:p w14:paraId="498CC855">
            <w:pPr>
              <w:pStyle w:val="18"/>
              <w:bidi w:val="0"/>
              <w:jc w:val="center"/>
              <w:rPr>
                <w:rFonts w:hint="default"/>
                <w:color w:val="auto"/>
              </w:rPr>
            </w:pPr>
            <w:r>
              <w:rPr>
                <w:rFonts w:hint="default"/>
                <w:color w:val="auto"/>
              </w:rPr>
              <w:t>Ri＜1/6</w:t>
            </w:r>
          </w:p>
        </w:tc>
        <w:tc>
          <w:tcPr>
            <w:tcW w:w="1401" w:type="dxa"/>
            <w:tcBorders>
              <w:tl2br w:val="nil"/>
              <w:tr2bl w:val="nil"/>
            </w:tcBorders>
            <w:noWrap w:val="0"/>
            <w:vAlign w:val="center"/>
          </w:tcPr>
          <w:p w14:paraId="039360CE">
            <w:pPr>
              <w:pStyle w:val="18"/>
              <w:bidi w:val="0"/>
              <w:jc w:val="center"/>
              <w:rPr>
                <w:rFonts w:hint="default"/>
                <w:color w:val="auto"/>
              </w:rPr>
            </w:pPr>
            <w:r>
              <w:rPr>
                <w:rFonts w:hint="default"/>
                <w:color w:val="auto"/>
              </w:rPr>
              <w:t>轻质气体</w:t>
            </w:r>
          </w:p>
        </w:tc>
        <w:tc>
          <w:tcPr>
            <w:tcW w:w="1402" w:type="dxa"/>
            <w:tcBorders>
              <w:tl2br w:val="nil"/>
              <w:tr2bl w:val="nil"/>
            </w:tcBorders>
            <w:noWrap w:val="0"/>
            <w:vAlign w:val="center"/>
          </w:tcPr>
          <w:p w14:paraId="7941BD94">
            <w:pPr>
              <w:pStyle w:val="18"/>
              <w:bidi w:val="0"/>
              <w:jc w:val="center"/>
              <w:rPr>
                <w:rFonts w:hint="default"/>
                <w:color w:val="auto"/>
              </w:rPr>
            </w:pPr>
            <w:r>
              <w:rPr>
                <w:rFonts w:hint="default"/>
                <w:color w:val="auto"/>
              </w:rPr>
              <w:t>AFTOX</w:t>
            </w:r>
          </w:p>
        </w:tc>
      </w:tr>
      <w:tr w14:paraId="1B8E9F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63" w:type="dxa"/>
            <w:tcBorders>
              <w:tl2br w:val="nil"/>
              <w:tr2bl w:val="nil"/>
            </w:tcBorders>
            <w:noWrap w:val="0"/>
            <w:vAlign w:val="center"/>
          </w:tcPr>
          <w:p w14:paraId="520BA336">
            <w:pPr>
              <w:pStyle w:val="18"/>
              <w:bidi w:val="0"/>
              <w:jc w:val="center"/>
              <w:rPr>
                <w:rFonts w:hint="default"/>
                <w:color w:val="auto"/>
                <w:lang w:val="en-US" w:eastAsia="zh-CN"/>
              </w:rPr>
            </w:pPr>
            <w:r>
              <w:rPr>
                <w:rFonts w:hint="eastAsia"/>
                <w:color w:val="auto"/>
                <w:lang w:val="en-US" w:eastAsia="zh-CN"/>
              </w:rPr>
              <w:t>SO</w:t>
            </w:r>
            <w:r>
              <w:rPr>
                <w:rFonts w:hint="eastAsia"/>
                <w:color w:val="auto"/>
                <w:vertAlign w:val="subscript"/>
                <w:lang w:val="en-US" w:eastAsia="zh-CN"/>
              </w:rPr>
              <w:t>2</w:t>
            </w:r>
          </w:p>
        </w:tc>
        <w:tc>
          <w:tcPr>
            <w:tcW w:w="3194" w:type="dxa"/>
            <w:tcBorders>
              <w:tl2br w:val="nil"/>
              <w:tr2bl w:val="nil"/>
            </w:tcBorders>
            <w:noWrap w:val="0"/>
            <w:vAlign w:val="center"/>
          </w:tcPr>
          <w:p w14:paraId="752114F9">
            <w:pPr>
              <w:pStyle w:val="18"/>
              <w:bidi w:val="0"/>
              <w:jc w:val="center"/>
              <w:rPr>
                <w:rFonts w:hint="default"/>
                <w:color w:val="auto"/>
              </w:rPr>
            </w:pPr>
            <w:r>
              <w:rPr>
                <w:rFonts w:hint="eastAsia"/>
                <w:color w:val="auto"/>
                <w:lang w:val="en-US" w:eastAsia="zh-CN"/>
              </w:rPr>
              <w:t>100m/最近网格</w:t>
            </w:r>
          </w:p>
        </w:tc>
        <w:tc>
          <w:tcPr>
            <w:tcW w:w="1164" w:type="dxa"/>
            <w:tcBorders>
              <w:tl2br w:val="nil"/>
              <w:tr2bl w:val="nil"/>
            </w:tcBorders>
            <w:noWrap w:val="0"/>
            <w:vAlign w:val="center"/>
          </w:tcPr>
          <w:p w14:paraId="226C146A">
            <w:pPr>
              <w:pStyle w:val="18"/>
              <w:bidi w:val="0"/>
              <w:jc w:val="center"/>
              <w:rPr>
                <w:rFonts w:hint="default"/>
                <w:color w:val="auto"/>
                <w:lang w:val="en-US" w:eastAsia="zh-CN"/>
              </w:rPr>
            </w:pPr>
            <w:r>
              <w:rPr>
                <w:rFonts w:hint="eastAsia"/>
                <w:color w:val="auto"/>
                <w:lang w:val="en-US" w:eastAsia="zh-CN"/>
              </w:rPr>
              <w:t>2.2min</w:t>
            </w:r>
          </w:p>
        </w:tc>
        <w:tc>
          <w:tcPr>
            <w:tcW w:w="1165" w:type="dxa"/>
            <w:tcBorders>
              <w:tl2br w:val="nil"/>
              <w:tr2bl w:val="nil"/>
            </w:tcBorders>
            <w:noWrap w:val="0"/>
            <w:vAlign w:val="center"/>
          </w:tcPr>
          <w:p w14:paraId="37D08312">
            <w:pPr>
              <w:pStyle w:val="18"/>
              <w:bidi w:val="0"/>
              <w:jc w:val="center"/>
              <w:rPr>
                <w:rFonts w:hint="default"/>
                <w:color w:val="auto"/>
                <w:lang w:val="en-US" w:eastAsia="zh-CN"/>
              </w:rPr>
            </w:pPr>
            <w:r>
              <w:rPr>
                <w:rFonts w:hint="eastAsia"/>
                <w:color w:val="auto"/>
                <w:lang w:val="en-US" w:eastAsia="zh-CN"/>
              </w:rPr>
              <w:t>30min</w:t>
            </w:r>
          </w:p>
        </w:tc>
        <w:tc>
          <w:tcPr>
            <w:tcW w:w="1165" w:type="dxa"/>
            <w:tcBorders>
              <w:tl2br w:val="nil"/>
              <w:tr2bl w:val="nil"/>
            </w:tcBorders>
            <w:noWrap w:val="0"/>
            <w:vAlign w:val="center"/>
          </w:tcPr>
          <w:p w14:paraId="0E39D696">
            <w:pPr>
              <w:pStyle w:val="18"/>
              <w:bidi w:val="0"/>
              <w:jc w:val="center"/>
              <w:rPr>
                <w:rFonts w:hint="default"/>
                <w:color w:val="auto"/>
              </w:rPr>
            </w:pPr>
            <w:r>
              <w:rPr>
                <w:rFonts w:hint="default"/>
                <w:color w:val="auto"/>
              </w:rPr>
              <w:t>连续排放</w:t>
            </w:r>
          </w:p>
        </w:tc>
        <w:tc>
          <w:tcPr>
            <w:tcW w:w="1463" w:type="dxa"/>
            <w:tcBorders>
              <w:tl2br w:val="nil"/>
              <w:tr2bl w:val="nil"/>
            </w:tcBorders>
            <w:noWrap w:val="0"/>
            <w:vAlign w:val="center"/>
          </w:tcPr>
          <w:p w14:paraId="5DE0F1B2">
            <w:pPr>
              <w:pStyle w:val="18"/>
              <w:bidi w:val="0"/>
              <w:jc w:val="center"/>
              <w:rPr>
                <w:rFonts w:hint="default"/>
                <w:color w:val="auto"/>
                <w:lang w:val="en-US" w:eastAsia="zh-CN"/>
              </w:rPr>
            </w:pPr>
            <w:r>
              <w:rPr>
                <w:rFonts w:hint="default"/>
                <w:color w:val="auto"/>
                <w:lang w:val="en-US" w:eastAsia="zh-CN"/>
              </w:rPr>
              <w:t>0.18529878</w:t>
            </w:r>
          </w:p>
        </w:tc>
        <w:tc>
          <w:tcPr>
            <w:tcW w:w="1401" w:type="dxa"/>
            <w:tcBorders>
              <w:tl2br w:val="nil"/>
              <w:tr2bl w:val="nil"/>
            </w:tcBorders>
            <w:noWrap w:val="0"/>
            <w:vAlign w:val="center"/>
          </w:tcPr>
          <w:p w14:paraId="33C8B11D">
            <w:pPr>
              <w:pStyle w:val="18"/>
              <w:bidi w:val="0"/>
              <w:jc w:val="center"/>
              <w:rPr>
                <w:rFonts w:hint="default"/>
                <w:color w:val="auto"/>
              </w:rPr>
            </w:pPr>
            <w:r>
              <w:rPr>
                <w:rFonts w:hint="default"/>
                <w:color w:val="auto"/>
              </w:rPr>
              <w:t>Ri≥1/6</w:t>
            </w:r>
          </w:p>
        </w:tc>
        <w:tc>
          <w:tcPr>
            <w:tcW w:w="1401" w:type="dxa"/>
            <w:tcBorders>
              <w:tl2br w:val="nil"/>
              <w:tr2bl w:val="nil"/>
            </w:tcBorders>
            <w:noWrap w:val="0"/>
            <w:vAlign w:val="center"/>
          </w:tcPr>
          <w:p w14:paraId="61BA095E">
            <w:pPr>
              <w:pStyle w:val="18"/>
              <w:bidi w:val="0"/>
              <w:jc w:val="center"/>
              <w:rPr>
                <w:rFonts w:hint="default"/>
                <w:color w:val="auto"/>
              </w:rPr>
            </w:pPr>
            <w:r>
              <w:rPr>
                <w:rFonts w:hint="default"/>
                <w:color w:val="auto"/>
              </w:rPr>
              <w:t>重质气体</w:t>
            </w:r>
          </w:p>
        </w:tc>
        <w:tc>
          <w:tcPr>
            <w:tcW w:w="1402" w:type="dxa"/>
            <w:tcBorders>
              <w:tl2br w:val="nil"/>
              <w:tr2bl w:val="nil"/>
            </w:tcBorders>
            <w:noWrap w:val="0"/>
            <w:vAlign w:val="center"/>
          </w:tcPr>
          <w:p w14:paraId="32CA3FDE">
            <w:pPr>
              <w:pStyle w:val="18"/>
              <w:bidi w:val="0"/>
              <w:jc w:val="center"/>
              <w:rPr>
                <w:rFonts w:hint="default"/>
                <w:color w:val="auto"/>
              </w:rPr>
            </w:pPr>
            <w:r>
              <w:rPr>
                <w:rFonts w:hint="eastAsia"/>
                <w:color w:val="auto"/>
                <w:lang w:val="en-US" w:eastAsia="zh-CN"/>
              </w:rPr>
              <w:t>SLAB</w:t>
            </w:r>
          </w:p>
        </w:tc>
      </w:tr>
      <w:tr w14:paraId="6AE92C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763" w:type="dxa"/>
            <w:tcBorders>
              <w:tl2br w:val="nil"/>
              <w:tr2bl w:val="nil"/>
            </w:tcBorders>
            <w:noWrap w:val="0"/>
            <w:vAlign w:val="center"/>
          </w:tcPr>
          <w:p w14:paraId="68E345A4">
            <w:pPr>
              <w:pStyle w:val="18"/>
              <w:bidi w:val="0"/>
              <w:jc w:val="center"/>
              <w:rPr>
                <w:rFonts w:hint="default"/>
                <w:color w:val="auto"/>
                <w:lang w:val="en-US" w:eastAsia="zh-CN"/>
              </w:rPr>
            </w:pPr>
            <w:r>
              <w:rPr>
                <w:rFonts w:hint="eastAsia"/>
                <w:color w:val="auto"/>
                <w:lang w:val="en-US" w:eastAsia="zh-CN"/>
              </w:rPr>
              <w:t>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p>
        </w:tc>
        <w:tc>
          <w:tcPr>
            <w:tcW w:w="3194" w:type="dxa"/>
            <w:tcBorders>
              <w:tl2br w:val="nil"/>
              <w:tr2bl w:val="nil"/>
            </w:tcBorders>
            <w:noWrap w:val="0"/>
            <w:vAlign w:val="center"/>
          </w:tcPr>
          <w:p w14:paraId="66D0B23E">
            <w:pPr>
              <w:pStyle w:val="18"/>
              <w:bidi w:val="0"/>
              <w:jc w:val="center"/>
              <w:rPr>
                <w:rFonts w:hint="eastAsia"/>
                <w:color w:val="auto"/>
                <w:lang w:val="en-US" w:eastAsia="zh-CN"/>
              </w:rPr>
            </w:pPr>
            <w:r>
              <w:rPr>
                <w:rFonts w:hint="eastAsia"/>
                <w:color w:val="auto"/>
                <w:lang w:val="en-US" w:eastAsia="zh-CN"/>
              </w:rPr>
              <w:t>100m/最近网格</w:t>
            </w:r>
          </w:p>
        </w:tc>
        <w:tc>
          <w:tcPr>
            <w:tcW w:w="1164" w:type="dxa"/>
            <w:tcBorders>
              <w:tl2br w:val="nil"/>
              <w:tr2bl w:val="nil"/>
            </w:tcBorders>
            <w:noWrap w:val="0"/>
            <w:vAlign w:val="center"/>
          </w:tcPr>
          <w:p w14:paraId="3F9A6E29">
            <w:pPr>
              <w:pStyle w:val="18"/>
              <w:bidi w:val="0"/>
              <w:jc w:val="center"/>
              <w:rPr>
                <w:rFonts w:hint="eastAsia"/>
                <w:color w:val="auto"/>
                <w:lang w:val="en-US" w:eastAsia="zh-CN"/>
              </w:rPr>
            </w:pPr>
            <w:r>
              <w:rPr>
                <w:rFonts w:hint="eastAsia"/>
                <w:color w:val="auto"/>
                <w:lang w:val="en-US" w:eastAsia="zh-CN"/>
              </w:rPr>
              <w:t>2.2min</w:t>
            </w:r>
          </w:p>
        </w:tc>
        <w:tc>
          <w:tcPr>
            <w:tcW w:w="1165" w:type="dxa"/>
            <w:tcBorders>
              <w:tl2br w:val="nil"/>
              <w:tr2bl w:val="nil"/>
            </w:tcBorders>
            <w:noWrap w:val="0"/>
            <w:vAlign w:val="center"/>
          </w:tcPr>
          <w:p w14:paraId="473B6666">
            <w:pPr>
              <w:pStyle w:val="18"/>
              <w:bidi w:val="0"/>
              <w:jc w:val="center"/>
              <w:rPr>
                <w:rFonts w:hint="eastAsia"/>
                <w:color w:val="auto"/>
                <w:lang w:val="en-US" w:eastAsia="zh-CN"/>
              </w:rPr>
            </w:pPr>
            <w:r>
              <w:rPr>
                <w:rFonts w:hint="eastAsia"/>
                <w:color w:val="auto"/>
                <w:lang w:val="en-US" w:eastAsia="zh-CN"/>
              </w:rPr>
              <w:t>30min</w:t>
            </w:r>
          </w:p>
        </w:tc>
        <w:tc>
          <w:tcPr>
            <w:tcW w:w="1165" w:type="dxa"/>
            <w:tcBorders>
              <w:tl2br w:val="nil"/>
              <w:tr2bl w:val="nil"/>
            </w:tcBorders>
            <w:noWrap w:val="0"/>
            <w:vAlign w:val="center"/>
          </w:tcPr>
          <w:p w14:paraId="3CFB1701">
            <w:pPr>
              <w:pStyle w:val="18"/>
              <w:bidi w:val="0"/>
              <w:jc w:val="center"/>
              <w:rPr>
                <w:rFonts w:hint="default"/>
                <w:color w:val="auto"/>
              </w:rPr>
            </w:pPr>
            <w:r>
              <w:rPr>
                <w:rFonts w:hint="default"/>
                <w:color w:val="auto"/>
              </w:rPr>
              <w:t>连续排放</w:t>
            </w:r>
          </w:p>
        </w:tc>
        <w:tc>
          <w:tcPr>
            <w:tcW w:w="1463" w:type="dxa"/>
            <w:tcBorders>
              <w:tl2br w:val="nil"/>
              <w:tr2bl w:val="nil"/>
            </w:tcBorders>
            <w:noWrap w:val="0"/>
            <w:vAlign w:val="center"/>
          </w:tcPr>
          <w:p w14:paraId="0B124798">
            <w:pPr>
              <w:pStyle w:val="18"/>
              <w:bidi w:val="0"/>
              <w:jc w:val="center"/>
              <w:rPr>
                <w:rFonts w:hint="default"/>
                <w:color w:val="auto"/>
                <w:lang w:val="en-US" w:eastAsia="zh-CN"/>
              </w:rPr>
            </w:pPr>
            <w:r>
              <w:rPr>
                <w:rFonts w:hint="default"/>
                <w:color w:val="auto"/>
                <w:lang w:val="en-US" w:eastAsia="zh-CN"/>
              </w:rPr>
              <w:t>1.581448688</w:t>
            </w:r>
          </w:p>
        </w:tc>
        <w:tc>
          <w:tcPr>
            <w:tcW w:w="1401" w:type="dxa"/>
            <w:tcBorders>
              <w:tl2br w:val="nil"/>
              <w:tr2bl w:val="nil"/>
            </w:tcBorders>
            <w:noWrap w:val="0"/>
            <w:vAlign w:val="center"/>
          </w:tcPr>
          <w:p w14:paraId="7F401B20">
            <w:pPr>
              <w:pStyle w:val="18"/>
              <w:bidi w:val="0"/>
              <w:jc w:val="center"/>
              <w:rPr>
                <w:rFonts w:hint="default"/>
                <w:color w:val="auto"/>
              </w:rPr>
            </w:pPr>
            <w:r>
              <w:rPr>
                <w:rFonts w:hint="default"/>
                <w:color w:val="auto"/>
              </w:rPr>
              <w:t>Ri≥1/6</w:t>
            </w:r>
          </w:p>
        </w:tc>
        <w:tc>
          <w:tcPr>
            <w:tcW w:w="1401" w:type="dxa"/>
            <w:tcBorders>
              <w:tl2br w:val="nil"/>
              <w:tr2bl w:val="nil"/>
            </w:tcBorders>
            <w:noWrap w:val="0"/>
            <w:vAlign w:val="center"/>
          </w:tcPr>
          <w:p w14:paraId="0C164F75">
            <w:pPr>
              <w:pStyle w:val="18"/>
              <w:bidi w:val="0"/>
              <w:jc w:val="center"/>
              <w:rPr>
                <w:rFonts w:hint="default"/>
                <w:color w:val="auto"/>
              </w:rPr>
            </w:pPr>
            <w:r>
              <w:rPr>
                <w:rFonts w:hint="default"/>
                <w:color w:val="auto"/>
              </w:rPr>
              <w:t>重质气体</w:t>
            </w:r>
          </w:p>
        </w:tc>
        <w:tc>
          <w:tcPr>
            <w:tcW w:w="1402" w:type="dxa"/>
            <w:tcBorders>
              <w:tl2br w:val="nil"/>
              <w:tr2bl w:val="nil"/>
            </w:tcBorders>
            <w:noWrap w:val="0"/>
            <w:vAlign w:val="center"/>
          </w:tcPr>
          <w:p w14:paraId="0B0C1186">
            <w:pPr>
              <w:pStyle w:val="18"/>
              <w:bidi w:val="0"/>
              <w:jc w:val="center"/>
              <w:rPr>
                <w:rFonts w:hint="eastAsia"/>
                <w:color w:val="auto"/>
                <w:lang w:val="en-US" w:eastAsia="zh-CN"/>
              </w:rPr>
            </w:pPr>
            <w:r>
              <w:rPr>
                <w:rFonts w:hint="eastAsia"/>
                <w:color w:val="auto"/>
                <w:lang w:val="en-US" w:eastAsia="zh-CN"/>
              </w:rPr>
              <w:t>SLAB</w:t>
            </w:r>
          </w:p>
        </w:tc>
      </w:tr>
    </w:tbl>
    <w:p w14:paraId="4DDEC9B6">
      <w:pPr>
        <w:bidi w:val="0"/>
        <w:spacing w:line="240" w:lineRule="auto"/>
        <w:rPr>
          <w:rFonts w:hint="eastAsia"/>
          <w:color w:val="auto"/>
          <w:sz w:val="21"/>
          <w:szCs w:val="21"/>
          <w:lang w:val="en-US" w:eastAsia="zh-CN"/>
        </w:rPr>
      </w:pPr>
      <w:r>
        <w:rPr>
          <w:rFonts w:hint="eastAsia"/>
          <w:color w:val="auto"/>
          <w:sz w:val="21"/>
          <w:szCs w:val="21"/>
          <w:lang w:val="en-US" w:eastAsia="zh-CN"/>
        </w:rPr>
        <w:t>注：CO气体在标况下气体密度为0.97kg/m</w:t>
      </w:r>
      <w:r>
        <w:rPr>
          <w:rFonts w:hint="eastAsia"/>
          <w:color w:val="auto"/>
          <w:sz w:val="21"/>
          <w:szCs w:val="21"/>
          <w:vertAlign w:val="superscript"/>
          <w:lang w:val="en-US" w:eastAsia="zh-CN"/>
        </w:rPr>
        <w:t>3</w:t>
      </w:r>
      <w:r>
        <w:rPr>
          <w:rFonts w:hint="eastAsia"/>
          <w:color w:val="auto"/>
          <w:sz w:val="21"/>
          <w:szCs w:val="21"/>
          <w:lang w:val="en-US" w:eastAsia="zh-CN"/>
        </w:rPr>
        <w:t>、NO</w:t>
      </w:r>
      <w:r>
        <w:rPr>
          <w:rFonts w:hint="eastAsia"/>
          <w:color w:val="auto"/>
          <w:sz w:val="21"/>
          <w:szCs w:val="21"/>
          <w:vertAlign w:val="subscript"/>
          <w:lang w:val="en-US" w:eastAsia="zh-CN"/>
        </w:rPr>
        <w:t>2</w:t>
      </w:r>
      <w:r>
        <w:rPr>
          <w:rFonts w:hint="eastAsia"/>
          <w:color w:val="auto"/>
          <w:sz w:val="21"/>
          <w:szCs w:val="21"/>
          <w:lang w:val="en-US" w:eastAsia="zh-CN"/>
        </w:rPr>
        <w:t>气体在标况下气体密度为0.00262kg/m</w:t>
      </w:r>
      <w:r>
        <w:rPr>
          <w:rFonts w:hint="eastAsia"/>
          <w:color w:val="auto"/>
          <w:sz w:val="21"/>
          <w:szCs w:val="21"/>
          <w:vertAlign w:val="superscript"/>
          <w:lang w:val="en-US" w:eastAsia="zh-CN"/>
        </w:rPr>
        <w:t>3</w:t>
      </w:r>
      <w:r>
        <w:rPr>
          <w:rFonts w:hint="eastAsia"/>
          <w:color w:val="auto"/>
          <w:sz w:val="21"/>
          <w:szCs w:val="21"/>
          <w:lang w:val="en-US" w:eastAsia="zh-CN"/>
        </w:rPr>
        <w:t>，根据理想气体方程PV=nRT，温度升高，气体膨胀，密度下降，因此在燃烧次生CO的高温状态下，燃烧产生的烟团/烟羽密度小于环境空气的密度，燃烧物产生的烟团被高温抬升，在烟团初始密度小于空气密度的情况下，属于轻质气体泄漏。</w:t>
      </w:r>
    </w:p>
    <w:p w14:paraId="1DA1E62C">
      <w:pPr>
        <w:pStyle w:val="15"/>
        <w:numPr>
          <w:ilvl w:val="5"/>
          <w:numId w:val="3"/>
        </w:numPr>
        <w:bidi w:val="0"/>
        <w:rPr>
          <w:rFonts w:hint="eastAsia"/>
          <w:color w:val="auto"/>
          <w:lang w:val="en-US" w:eastAsia="zh-CN"/>
        </w:rPr>
      </w:pPr>
      <w:r>
        <w:rPr>
          <w:rFonts w:hint="eastAsia"/>
          <w:color w:val="auto"/>
          <w:lang w:val="en-US" w:eastAsia="zh-CN"/>
        </w:rPr>
        <w:t>环境风险预测模型参数选取一览表</w:t>
      </w:r>
    </w:p>
    <w:tbl>
      <w:tblPr>
        <w:tblStyle w:val="12"/>
        <w:tblW w:w="1411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2353"/>
        <w:gridCol w:w="2353"/>
        <w:gridCol w:w="2353"/>
        <w:gridCol w:w="2353"/>
        <w:gridCol w:w="2353"/>
        <w:gridCol w:w="2353"/>
      </w:tblGrid>
      <w:tr w14:paraId="27E242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restart"/>
            <w:tcBorders>
              <w:tl2br w:val="nil"/>
              <w:tr2bl w:val="nil"/>
            </w:tcBorders>
            <w:vAlign w:val="center"/>
          </w:tcPr>
          <w:p w14:paraId="577C9BB0">
            <w:pPr>
              <w:pStyle w:val="18"/>
              <w:bidi w:val="0"/>
              <w:jc w:val="center"/>
              <w:rPr>
                <w:rFonts w:hint="default"/>
                <w:color w:val="auto"/>
                <w:lang w:val="en-US" w:eastAsia="zh-CN"/>
              </w:rPr>
            </w:pPr>
            <w:r>
              <w:rPr>
                <w:rFonts w:hint="eastAsia"/>
                <w:color w:val="auto"/>
                <w:lang w:val="en-US" w:eastAsia="zh-CN"/>
              </w:rPr>
              <w:t>参数类型</w:t>
            </w:r>
          </w:p>
        </w:tc>
        <w:tc>
          <w:tcPr>
            <w:tcW w:w="2353" w:type="dxa"/>
            <w:vMerge w:val="restart"/>
            <w:tcBorders>
              <w:tl2br w:val="nil"/>
              <w:tr2bl w:val="nil"/>
            </w:tcBorders>
            <w:vAlign w:val="center"/>
          </w:tcPr>
          <w:p w14:paraId="02837BBD">
            <w:pPr>
              <w:pStyle w:val="18"/>
              <w:bidi w:val="0"/>
              <w:jc w:val="center"/>
              <w:rPr>
                <w:rFonts w:hint="default"/>
                <w:color w:val="auto"/>
                <w:lang w:val="en-US" w:eastAsia="zh-CN"/>
              </w:rPr>
            </w:pPr>
            <w:r>
              <w:rPr>
                <w:rFonts w:hint="eastAsia"/>
                <w:color w:val="auto"/>
                <w:lang w:val="en-US" w:eastAsia="zh-CN"/>
              </w:rPr>
              <w:t>选项</w:t>
            </w:r>
          </w:p>
        </w:tc>
        <w:tc>
          <w:tcPr>
            <w:tcW w:w="9412" w:type="dxa"/>
            <w:gridSpan w:val="4"/>
            <w:tcBorders>
              <w:tl2br w:val="nil"/>
              <w:tr2bl w:val="nil"/>
            </w:tcBorders>
            <w:vAlign w:val="center"/>
          </w:tcPr>
          <w:p w14:paraId="3EE8AA5C">
            <w:pPr>
              <w:pStyle w:val="18"/>
              <w:bidi w:val="0"/>
              <w:jc w:val="center"/>
              <w:rPr>
                <w:rFonts w:hint="eastAsia"/>
                <w:color w:val="auto"/>
                <w:lang w:val="en-US" w:eastAsia="zh-CN"/>
              </w:rPr>
            </w:pPr>
            <w:r>
              <w:rPr>
                <w:rFonts w:hint="eastAsia"/>
                <w:color w:val="auto"/>
                <w:lang w:val="en-US" w:eastAsia="zh-CN"/>
              </w:rPr>
              <w:t>参数</w:t>
            </w:r>
          </w:p>
        </w:tc>
      </w:tr>
      <w:tr w14:paraId="7B5CDD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continue"/>
            <w:tcBorders>
              <w:tl2br w:val="nil"/>
              <w:tr2bl w:val="nil"/>
            </w:tcBorders>
            <w:vAlign w:val="center"/>
          </w:tcPr>
          <w:p w14:paraId="3DF0662B">
            <w:pPr>
              <w:pStyle w:val="18"/>
              <w:bidi w:val="0"/>
              <w:jc w:val="center"/>
              <w:rPr>
                <w:rFonts w:hint="eastAsia"/>
                <w:color w:val="auto"/>
                <w:lang w:val="en-US" w:eastAsia="zh-CN"/>
              </w:rPr>
            </w:pPr>
          </w:p>
        </w:tc>
        <w:tc>
          <w:tcPr>
            <w:tcW w:w="2353" w:type="dxa"/>
            <w:vMerge w:val="continue"/>
            <w:tcBorders>
              <w:tl2br w:val="nil"/>
              <w:tr2bl w:val="nil"/>
            </w:tcBorders>
            <w:vAlign w:val="center"/>
          </w:tcPr>
          <w:p w14:paraId="46496DB4">
            <w:pPr>
              <w:pStyle w:val="18"/>
              <w:bidi w:val="0"/>
              <w:jc w:val="center"/>
              <w:rPr>
                <w:rFonts w:hint="eastAsia"/>
                <w:color w:val="auto"/>
                <w:lang w:val="en-US" w:eastAsia="zh-CN"/>
              </w:rPr>
            </w:pPr>
          </w:p>
        </w:tc>
        <w:tc>
          <w:tcPr>
            <w:tcW w:w="2353" w:type="dxa"/>
            <w:tcBorders>
              <w:tl2br w:val="nil"/>
              <w:tr2bl w:val="nil"/>
            </w:tcBorders>
            <w:vAlign w:val="center"/>
          </w:tcPr>
          <w:p w14:paraId="2DB8D10D">
            <w:pPr>
              <w:pStyle w:val="18"/>
              <w:bidi w:val="0"/>
              <w:jc w:val="center"/>
              <w:rPr>
                <w:rFonts w:hint="eastAsia"/>
                <w:color w:val="auto"/>
                <w:lang w:val="en-US" w:eastAsia="zh-CN"/>
              </w:rPr>
            </w:pPr>
            <w:r>
              <w:rPr>
                <w:rFonts w:hint="eastAsia"/>
                <w:color w:val="auto"/>
                <w:lang w:val="en-US" w:eastAsia="zh-CN"/>
              </w:rPr>
              <w:t>异丁醛</w:t>
            </w:r>
          </w:p>
        </w:tc>
        <w:tc>
          <w:tcPr>
            <w:tcW w:w="2353" w:type="dxa"/>
            <w:tcBorders>
              <w:tl2br w:val="nil"/>
              <w:tr2bl w:val="nil"/>
            </w:tcBorders>
            <w:vAlign w:val="center"/>
          </w:tcPr>
          <w:p w14:paraId="79CB49B1">
            <w:pPr>
              <w:pStyle w:val="18"/>
              <w:bidi w:val="0"/>
              <w:jc w:val="center"/>
              <w:rPr>
                <w:rFonts w:hint="eastAsia"/>
                <w:color w:val="auto"/>
                <w:lang w:val="en-US" w:eastAsia="zh-CN"/>
              </w:rPr>
            </w:pPr>
            <w:r>
              <w:rPr>
                <w:rFonts w:hint="eastAsia"/>
                <w:color w:val="auto"/>
                <w:lang w:val="en-US" w:eastAsia="zh-CN"/>
              </w:rPr>
              <w:t>丙烯酸丁酯</w:t>
            </w:r>
          </w:p>
        </w:tc>
        <w:tc>
          <w:tcPr>
            <w:tcW w:w="2353" w:type="dxa"/>
            <w:tcBorders>
              <w:tl2br w:val="nil"/>
              <w:tr2bl w:val="nil"/>
            </w:tcBorders>
            <w:vAlign w:val="center"/>
          </w:tcPr>
          <w:p w14:paraId="7C6707FB">
            <w:pPr>
              <w:pStyle w:val="18"/>
              <w:bidi w:val="0"/>
              <w:jc w:val="center"/>
              <w:rPr>
                <w:rFonts w:hint="default"/>
                <w:color w:val="auto"/>
                <w:lang w:val="en-US" w:eastAsia="zh-CN"/>
              </w:rPr>
            </w:pPr>
            <w:r>
              <w:rPr>
                <w:rFonts w:hint="eastAsia"/>
                <w:color w:val="auto"/>
                <w:lang w:val="en-US" w:eastAsia="zh-CN"/>
              </w:rPr>
              <w:t>煤焦油燃烧</w:t>
            </w:r>
          </w:p>
        </w:tc>
        <w:tc>
          <w:tcPr>
            <w:tcW w:w="2353" w:type="dxa"/>
            <w:tcBorders>
              <w:tl2br w:val="nil"/>
              <w:tr2bl w:val="nil"/>
            </w:tcBorders>
            <w:vAlign w:val="center"/>
          </w:tcPr>
          <w:p w14:paraId="792C801B">
            <w:pPr>
              <w:pStyle w:val="18"/>
              <w:bidi w:val="0"/>
              <w:jc w:val="center"/>
              <w:rPr>
                <w:rFonts w:hint="default"/>
                <w:color w:val="auto"/>
                <w:lang w:val="en-US" w:eastAsia="zh-CN"/>
              </w:rPr>
            </w:pPr>
            <w:r>
              <w:rPr>
                <w:rFonts w:hint="eastAsia"/>
                <w:color w:val="auto"/>
                <w:lang w:val="en-US" w:eastAsia="zh-CN"/>
              </w:rPr>
              <w:t>黄磷燃烧</w:t>
            </w:r>
          </w:p>
        </w:tc>
      </w:tr>
      <w:tr w14:paraId="444D89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restart"/>
            <w:tcBorders>
              <w:tl2br w:val="nil"/>
              <w:tr2bl w:val="nil"/>
            </w:tcBorders>
            <w:vAlign w:val="center"/>
          </w:tcPr>
          <w:p w14:paraId="391FFBC4">
            <w:pPr>
              <w:pStyle w:val="18"/>
              <w:bidi w:val="0"/>
              <w:jc w:val="center"/>
              <w:rPr>
                <w:rFonts w:hint="eastAsia"/>
                <w:color w:val="auto"/>
                <w:lang w:val="en-US" w:eastAsia="zh-CN"/>
              </w:rPr>
            </w:pPr>
            <w:r>
              <w:rPr>
                <w:rFonts w:hint="eastAsia"/>
                <w:color w:val="auto"/>
                <w:lang w:val="en-US" w:eastAsia="zh-CN"/>
              </w:rPr>
              <w:t>基本情况</w:t>
            </w:r>
          </w:p>
        </w:tc>
        <w:tc>
          <w:tcPr>
            <w:tcW w:w="2353" w:type="dxa"/>
            <w:tcBorders>
              <w:tl2br w:val="nil"/>
              <w:tr2bl w:val="nil"/>
            </w:tcBorders>
            <w:vAlign w:val="center"/>
          </w:tcPr>
          <w:p w14:paraId="7A66BEF9">
            <w:pPr>
              <w:pStyle w:val="18"/>
              <w:bidi w:val="0"/>
              <w:jc w:val="center"/>
              <w:rPr>
                <w:rFonts w:hint="eastAsia"/>
                <w:color w:val="auto"/>
                <w:lang w:val="en-US" w:eastAsia="zh-CN"/>
              </w:rPr>
            </w:pPr>
            <w:r>
              <w:rPr>
                <w:rFonts w:hint="eastAsia"/>
                <w:color w:val="auto"/>
                <w:lang w:val="en-US" w:eastAsia="zh-CN"/>
              </w:rPr>
              <w:t>事故源经度</w:t>
            </w:r>
          </w:p>
        </w:tc>
        <w:tc>
          <w:tcPr>
            <w:tcW w:w="2353" w:type="dxa"/>
            <w:tcBorders>
              <w:tl2br w:val="nil"/>
              <w:tr2bl w:val="nil"/>
            </w:tcBorders>
            <w:vAlign w:val="center"/>
          </w:tcPr>
          <w:p w14:paraId="33E114D3">
            <w:pPr>
              <w:pStyle w:val="18"/>
              <w:bidi w:val="0"/>
              <w:jc w:val="center"/>
              <w:rPr>
                <w:rFonts w:hint="default"/>
                <w:color w:val="auto"/>
                <w:lang w:val="en-US" w:eastAsia="zh-CN"/>
              </w:rPr>
            </w:pPr>
            <w:r>
              <w:rPr>
                <w:rFonts w:hint="eastAsia"/>
                <w:color w:val="auto"/>
                <w:lang w:val="en-US" w:eastAsia="zh-CN"/>
              </w:rPr>
              <w:t>108.671747961</w:t>
            </w:r>
          </w:p>
        </w:tc>
        <w:tc>
          <w:tcPr>
            <w:tcW w:w="2353" w:type="dxa"/>
            <w:tcBorders>
              <w:tl2br w:val="nil"/>
              <w:tr2bl w:val="nil"/>
            </w:tcBorders>
            <w:vAlign w:val="center"/>
          </w:tcPr>
          <w:p w14:paraId="3901D568">
            <w:pPr>
              <w:pStyle w:val="18"/>
              <w:bidi w:val="0"/>
              <w:jc w:val="center"/>
              <w:rPr>
                <w:rFonts w:hint="eastAsia"/>
                <w:color w:val="auto"/>
                <w:lang w:val="en-US" w:eastAsia="zh-CN"/>
              </w:rPr>
            </w:pPr>
            <w:r>
              <w:rPr>
                <w:rFonts w:hint="eastAsia"/>
                <w:color w:val="auto"/>
                <w:lang w:val="en-US" w:eastAsia="zh-CN"/>
              </w:rPr>
              <w:t>108.669954277</w:t>
            </w:r>
          </w:p>
        </w:tc>
        <w:tc>
          <w:tcPr>
            <w:tcW w:w="2353" w:type="dxa"/>
            <w:tcBorders>
              <w:tl2br w:val="nil"/>
              <w:tr2bl w:val="nil"/>
            </w:tcBorders>
            <w:vAlign w:val="center"/>
          </w:tcPr>
          <w:p w14:paraId="0AC6DD30">
            <w:pPr>
              <w:pStyle w:val="18"/>
              <w:bidi w:val="0"/>
              <w:jc w:val="center"/>
              <w:rPr>
                <w:rFonts w:hint="eastAsia"/>
                <w:color w:val="auto"/>
                <w:lang w:val="en-US" w:eastAsia="zh-CN"/>
              </w:rPr>
            </w:pPr>
            <w:r>
              <w:rPr>
                <w:rFonts w:hint="eastAsia"/>
                <w:color w:val="auto"/>
                <w:lang w:val="en-US" w:eastAsia="zh-CN"/>
              </w:rPr>
              <w:t>108.672221223</w:t>
            </w:r>
          </w:p>
        </w:tc>
        <w:tc>
          <w:tcPr>
            <w:tcW w:w="2353" w:type="dxa"/>
            <w:tcBorders>
              <w:tl2br w:val="nil"/>
              <w:tr2bl w:val="nil"/>
            </w:tcBorders>
            <w:vAlign w:val="center"/>
          </w:tcPr>
          <w:p w14:paraId="68050077">
            <w:pPr>
              <w:pStyle w:val="18"/>
              <w:bidi w:val="0"/>
              <w:jc w:val="center"/>
              <w:rPr>
                <w:rFonts w:hint="eastAsia"/>
                <w:color w:val="auto"/>
                <w:lang w:val="en-US" w:eastAsia="zh-CN"/>
              </w:rPr>
            </w:pPr>
            <w:r>
              <w:rPr>
                <w:rFonts w:hint="eastAsia"/>
                <w:color w:val="auto"/>
                <w:lang w:val="en-US" w:eastAsia="zh-CN"/>
              </w:rPr>
              <w:t>108.672221223</w:t>
            </w:r>
          </w:p>
        </w:tc>
      </w:tr>
      <w:tr w14:paraId="1A21FC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continue"/>
            <w:tcBorders>
              <w:tl2br w:val="nil"/>
              <w:tr2bl w:val="nil"/>
            </w:tcBorders>
            <w:vAlign w:val="center"/>
          </w:tcPr>
          <w:p w14:paraId="71189612">
            <w:pPr>
              <w:pStyle w:val="18"/>
              <w:bidi w:val="0"/>
              <w:jc w:val="center"/>
              <w:rPr>
                <w:rFonts w:hint="eastAsia"/>
                <w:color w:val="auto"/>
                <w:lang w:val="en-US" w:eastAsia="zh-CN"/>
              </w:rPr>
            </w:pPr>
          </w:p>
        </w:tc>
        <w:tc>
          <w:tcPr>
            <w:tcW w:w="2353" w:type="dxa"/>
            <w:tcBorders>
              <w:tl2br w:val="nil"/>
              <w:tr2bl w:val="nil"/>
            </w:tcBorders>
            <w:vAlign w:val="center"/>
          </w:tcPr>
          <w:p w14:paraId="3D8D1450">
            <w:pPr>
              <w:pStyle w:val="18"/>
              <w:bidi w:val="0"/>
              <w:jc w:val="center"/>
              <w:rPr>
                <w:rFonts w:hint="eastAsia"/>
                <w:color w:val="auto"/>
                <w:lang w:val="en-US" w:eastAsia="zh-CN"/>
              </w:rPr>
            </w:pPr>
            <w:r>
              <w:rPr>
                <w:rFonts w:hint="eastAsia"/>
                <w:color w:val="auto"/>
                <w:lang w:val="en-US" w:eastAsia="zh-CN"/>
              </w:rPr>
              <w:t>事故源纬度</w:t>
            </w:r>
          </w:p>
        </w:tc>
        <w:tc>
          <w:tcPr>
            <w:tcW w:w="2353" w:type="dxa"/>
            <w:tcBorders>
              <w:tl2br w:val="nil"/>
              <w:tr2bl w:val="nil"/>
            </w:tcBorders>
            <w:vAlign w:val="center"/>
          </w:tcPr>
          <w:p w14:paraId="3A99C95F">
            <w:pPr>
              <w:pStyle w:val="18"/>
              <w:bidi w:val="0"/>
              <w:jc w:val="center"/>
              <w:rPr>
                <w:rFonts w:hint="eastAsia"/>
                <w:color w:val="auto"/>
                <w:lang w:val="en-US" w:eastAsia="zh-CN"/>
              </w:rPr>
            </w:pPr>
            <w:r>
              <w:rPr>
                <w:rFonts w:hint="eastAsia"/>
                <w:color w:val="auto"/>
                <w:lang w:val="en-US" w:eastAsia="zh-CN"/>
              </w:rPr>
              <w:t>21.669571671</w:t>
            </w:r>
          </w:p>
        </w:tc>
        <w:tc>
          <w:tcPr>
            <w:tcW w:w="2353" w:type="dxa"/>
            <w:tcBorders>
              <w:tl2br w:val="nil"/>
              <w:tr2bl w:val="nil"/>
            </w:tcBorders>
            <w:vAlign w:val="center"/>
          </w:tcPr>
          <w:p w14:paraId="29A8B21A">
            <w:pPr>
              <w:pStyle w:val="18"/>
              <w:bidi w:val="0"/>
              <w:jc w:val="center"/>
              <w:rPr>
                <w:rFonts w:hint="eastAsia"/>
                <w:color w:val="auto"/>
                <w:lang w:val="en-US" w:eastAsia="zh-CN"/>
              </w:rPr>
            </w:pPr>
            <w:r>
              <w:rPr>
                <w:rFonts w:hint="eastAsia"/>
                <w:color w:val="auto"/>
                <w:lang w:val="en-US" w:eastAsia="zh-CN"/>
              </w:rPr>
              <w:t>21.670439763</w:t>
            </w:r>
          </w:p>
        </w:tc>
        <w:tc>
          <w:tcPr>
            <w:tcW w:w="2353" w:type="dxa"/>
            <w:tcBorders>
              <w:tl2br w:val="nil"/>
              <w:tr2bl w:val="nil"/>
            </w:tcBorders>
            <w:vAlign w:val="center"/>
          </w:tcPr>
          <w:p w14:paraId="252B2E3E">
            <w:pPr>
              <w:pStyle w:val="18"/>
              <w:bidi w:val="0"/>
              <w:jc w:val="center"/>
              <w:rPr>
                <w:rFonts w:hint="eastAsia"/>
                <w:color w:val="auto"/>
                <w:lang w:val="en-US" w:eastAsia="zh-CN"/>
              </w:rPr>
            </w:pPr>
            <w:r>
              <w:rPr>
                <w:rFonts w:hint="eastAsia"/>
                <w:color w:val="auto"/>
                <w:lang w:val="en-US" w:eastAsia="zh-CN"/>
              </w:rPr>
              <w:t>21.671274431</w:t>
            </w:r>
          </w:p>
        </w:tc>
        <w:tc>
          <w:tcPr>
            <w:tcW w:w="2353" w:type="dxa"/>
            <w:tcBorders>
              <w:tl2br w:val="nil"/>
              <w:tr2bl w:val="nil"/>
            </w:tcBorders>
            <w:vAlign w:val="center"/>
          </w:tcPr>
          <w:p w14:paraId="5A8652B7">
            <w:pPr>
              <w:pStyle w:val="18"/>
              <w:bidi w:val="0"/>
              <w:jc w:val="center"/>
              <w:rPr>
                <w:rFonts w:hint="eastAsia"/>
                <w:color w:val="auto"/>
                <w:lang w:val="en-US" w:eastAsia="zh-CN"/>
              </w:rPr>
            </w:pPr>
            <w:r>
              <w:rPr>
                <w:rFonts w:hint="eastAsia"/>
                <w:color w:val="auto"/>
                <w:lang w:val="en-US" w:eastAsia="zh-CN"/>
              </w:rPr>
              <w:t>21.671274431</w:t>
            </w:r>
          </w:p>
        </w:tc>
      </w:tr>
      <w:tr w14:paraId="22FFAE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continue"/>
            <w:tcBorders>
              <w:tl2br w:val="nil"/>
              <w:tr2bl w:val="nil"/>
            </w:tcBorders>
            <w:vAlign w:val="center"/>
          </w:tcPr>
          <w:p w14:paraId="2B128005">
            <w:pPr>
              <w:pStyle w:val="18"/>
              <w:bidi w:val="0"/>
              <w:jc w:val="center"/>
              <w:rPr>
                <w:rFonts w:hint="eastAsia"/>
                <w:color w:val="auto"/>
                <w:lang w:val="en-US" w:eastAsia="zh-CN"/>
              </w:rPr>
            </w:pPr>
          </w:p>
        </w:tc>
        <w:tc>
          <w:tcPr>
            <w:tcW w:w="2353" w:type="dxa"/>
            <w:tcBorders>
              <w:tl2br w:val="nil"/>
              <w:tr2bl w:val="nil"/>
            </w:tcBorders>
            <w:vAlign w:val="center"/>
          </w:tcPr>
          <w:p w14:paraId="2FB3CACA">
            <w:pPr>
              <w:pStyle w:val="18"/>
              <w:bidi w:val="0"/>
              <w:jc w:val="center"/>
              <w:rPr>
                <w:rFonts w:hint="eastAsia"/>
                <w:color w:val="auto"/>
                <w:lang w:val="en-US" w:eastAsia="zh-CN"/>
              </w:rPr>
            </w:pPr>
            <w:r>
              <w:rPr>
                <w:rFonts w:hint="eastAsia"/>
                <w:color w:val="auto"/>
                <w:lang w:val="en-US" w:eastAsia="zh-CN"/>
              </w:rPr>
              <w:t>事故源类型</w:t>
            </w:r>
          </w:p>
        </w:tc>
        <w:tc>
          <w:tcPr>
            <w:tcW w:w="9412" w:type="dxa"/>
            <w:gridSpan w:val="4"/>
            <w:tcBorders>
              <w:tl2br w:val="nil"/>
              <w:tr2bl w:val="nil"/>
            </w:tcBorders>
            <w:vAlign w:val="center"/>
          </w:tcPr>
          <w:p w14:paraId="65BC1A90">
            <w:pPr>
              <w:pStyle w:val="18"/>
              <w:bidi w:val="0"/>
              <w:jc w:val="center"/>
              <w:rPr>
                <w:rFonts w:hint="eastAsia"/>
                <w:color w:val="auto"/>
                <w:lang w:val="en-US" w:eastAsia="zh-CN"/>
              </w:rPr>
            </w:pPr>
            <w:r>
              <w:rPr>
                <w:rFonts w:hint="eastAsia"/>
                <w:color w:val="auto"/>
                <w:lang w:val="en-US" w:eastAsia="zh-CN"/>
              </w:rPr>
              <w:t>泄漏</w:t>
            </w:r>
          </w:p>
        </w:tc>
      </w:tr>
      <w:tr w14:paraId="780EF2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restart"/>
            <w:tcBorders>
              <w:tl2br w:val="nil"/>
              <w:tr2bl w:val="nil"/>
            </w:tcBorders>
            <w:vAlign w:val="center"/>
          </w:tcPr>
          <w:p w14:paraId="6D282CBD">
            <w:pPr>
              <w:pStyle w:val="18"/>
              <w:bidi w:val="0"/>
              <w:jc w:val="center"/>
              <w:rPr>
                <w:rFonts w:hint="eastAsia"/>
                <w:color w:val="auto"/>
                <w:lang w:val="en-US" w:eastAsia="zh-CN"/>
              </w:rPr>
            </w:pPr>
            <w:r>
              <w:rPr>
                <w:rFonts w:hint="eastAsia"/>
                <w:color w:val="auto"/>
                <w:lang w:val="en-US" w:eastAsia="zh-CN"/>
              </w:rPr>
              <w:t>气象参数</w:t>
            </w:r>
          </w:p>
        </w:tc>
        <w:tc>
          <w:tcPr>
            <w:tcW w:w="2353" w:type="dxa"/>
            <w:tcBorders>
              <w:tl2br w:val="nil"/>
              <w:tr2bl w:val="nil"/>
            </w:tcBorders>
            <w:vAlign w:val="center"/>
          </w:tcPr>
          <w:p w14:paraId="46ECB283">
            <w:pPr>
              <w:pStyle w:val="18"/>
              <w:bidi w:val="0"/>
              <w:jc w:val="center"/>
              <w:rPr>
                <w:rFonts w:hint="eastAsia"/>
                <w:color w:val="auto"/>
                <w:lang w:val="en-US" w:eastAsia="zh-CN"/>
              </w:rPr>
            </w:pPr>
            <w:r>
              <w:rPr>
                <w:rFonts w:hint="eastAsia"/>
                <w:color w:val="auto"/>
                <w:lang w:val="en-US" w:eastAsia="zh-CN"/>
              </w:rPr>
              <w:t>气象条件类型</w:t>
            </w:r>
          </w:p>
        </w:tc>
        <w:tc>
          <w:tcPr>
            <w:tcW w:w="9412" w:type="dxa"/>
            <w:gridSpan w:val="4"/>
            <w:tcBorders>
              <w:tl2br w:val="nil"/>
              <w:tr2bl w:val="nil"/>
            </w:tcBorders>
            <w:vAlign w:val="center"/>
          </w:tcPr>
          <w:p w14:paraId="1CE68EE5">
            <w:pPr>
              <w:pStyle w:val="18"/>
              <w:bidi w:val="0"/>
              <w:jc w:val="center"/>
              <w:rPr>
                <w:rFonts w:hint="eastAsia"/>
                <w:color w:val="auto"/>
                <w:lang w:val="en-US" w:eastAsia="zh-CN"/>
              </w:rPr>
            </w:pPr>
            <w:r>
              <w:rPr>
                <w:rFonts w:hint="eastAsia"/>
                <w:color w:val="auto"/>
                <w:lang w:val="en-US" w:eastAsia="zh-CN"/>
              </w:rPr>
              <w:t>最不利气象条件</w:t>
            </w:r>
          </w:p>
        </w:tc>
      </w:tr>
      <w:tr w14:paraId="5ABD6F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continue"/>
            <w:tcBorders>
              <w:tl2br w:val="nil"/>
              <w:tr2bl w:val="nil"/>
            </w:tcBorders>
            <w:vAlign w:val="center"/>
          </w:tcPr>
          <w:p w14:paraId="0917A0D2">
            <w:pPr>
              <w:pStyle w:val="18"/>
              <w:bidi w:val="0"/>
              <w:jc w:val="center"/>
              <w:rPr>
                <w:rFonts w:hint="eastAsia"/>
                <w:color w:val="auto"/>
                <w:lang w:val="en-US" w:eastAsia="zh-CN"/>
              </w:rPr>
            </w:pPr>
          </w:p>
        </w:tc>
        <w:tc>
          <w:tcPr>
            <w:tcW w:w="2353" w:type="dxa"/>
            <w:tcBorders>
              <w:tl2br w:val="nil"/>
              <w:tr2bl w:val="nil"/>
            </w:tcBorders>
            <w:vAlign w:val="center"/>
          </w:tcPr>
          <w:p w14:paraId="0A5A430A">
            <w:pPr>
              <w:pStyle w:val="18"/>
              <w:bidi w:val="0"/>
              <w:jc w:val="center"/>
              <w:rPr>
                <w:rFonts w:hint="eastAsia"/>
                <w:color w:val="auto"/>
                <w:lang w:val="en-US" w:eastAsia="zh-CN"/>
              </w:rPr>
            </w:pPr>
            <w:r>
              <w:rPr>
                <w:rFonts w:hint="eastAsia"/>
                <w:color w:val="auto"/>
                <w:lang w:val="en-US" w:eastAsia="zh-CN"/>
              </w:rPr>
              <w:t>风速（m/s）</w:t>
            </w:r>
          </w:p>
        </w:tc>
        <w:tc>
          <w:tcPr>
            <w:tcW w:w="9412" w:type="dxa"/>
            <w:gridSpan w:val="4"/>
            <w:tcBorders>
              <w:tl2br w:val="nil"/>
              <w:tr2bl w:val="nil"/>
            </w:tcBorders>
            <w:vAlign w:val="center"/>
          </w:tcPr>
          <w:p w14:paraId="02E9E6A7">
            <w:pPr>
              <w:pStyle w:val="18"/>
              <w:bidi w:val="0"/>
              <w:jc w:val="center"/>
              <w:rPr>
                <w:rFonts w:hint="eastAsia"/>
                <w:color w:val="auto"/>
                <w:lang w:val="en-US" w:eastAsia="zh-CN"/>
              </w:rPr>
            </w:pPr>
            <w:r>
              <w:rPr>
                <w:rFonts w:hint="eastAsia"/>
                <w:color w:val="auto"/>
                <w:lang w:val="en-US" w:eastAsia="zh-CN"/>
              </w:rPr>
              <w:t>1.5</w:t>
            </w:r>
          </w:p>
        </w:tc>
      </w:tr>
      <w:tr w14:paraId="4250B7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continue"/>
            <w:tcBorders>
              <w:tl2br w:val="nil"/>
              <w:tr2bl w:val="nil"/>
            </w:tcBorders>
            <w:vAlign w:val="center"/>
          </w:tcPr>
          <w:p w14:paraId="1F317986">
            <w:pPr>
              <w:pStyle w:val="18"/>
              <w:bidi w:val="0"/>
              <w:jc w:val="center"/>
              <w:rPr>
                <w:rFonts w:hint="eastAsia"/>
                <w:color w:val="auto"/>
                <w:lang w:val="en-US" w:eastAsia="zh-CN"/>
              </w:rPr>
            </w:pPr>
          </w:p>
        </w:tc>
        <w:tc>
          <w:tcPr>
            <w:tcW w:w="2353" w:type="dxa"/>
            <w:tcBorders>
              <w:tl2br w:val="nil"/>
              <w:tr2bl w:val="nil"/>
            </w:tcBorders>
            <w:vAlign w:val="center"/>
          </w:tcPr>
          <w:p w14:paraId="3090123E">
            <w:pPr>
              <w:pStyle w:val="18"/>
              <w:bidi w:val="0"/>
              <w:jc w:val="center"/>
              <w:rPr>
                <w:rFonts w:hint="eastAsia"/>
                <w:color w:val="auto"/>
                <w:lang w:val="en-US" w:eastAsia="zh-CN"/>
              </w:rPr>
            </w:pPr>
            <w:r>
              <w:rPr>
                <w:rFonts w:hint="eastAsia"/>
                <w:color w:val="auto"/>
                <w:lang w:val="en-US" w:eastAsia="zh-CN"/>
              </w:rPr>
              <w:t>环境温度（</w:t>
            </w:r>
            <w:r>
              <w:rPr>
                <w:rFonts w:hint="default"/>
                <w:color w:val="auto"/>
                <w:lang w:val="en-US" w:eastAsia="zh-CN"/>
              </w:rPr>
              <w:t>℃</w:t>
            </w:r>
            <w:r>
              <w:rPr>
                <w:rFonts w:hint="eastAsia"/>
                <w:color w:val="auto"/>
                <w:lang w:val="en-US" w:eastAsia="zh-CN"/>
              </w:rPr>
              <w:t>）</w:t>
            </w:r>
          </w:p>
        </w:tc>
        <w:tc>
          <w:tcPr>
            <w:tcW w:w="9412" w:type="dxa"/>
            <w:gridSpan w:val="4"/>
            <w:tcBorders>
              <w:tl2br w:val="nil"/>
              <w:tr2bl w:val="nil"/>
            </w:tcBorders>
            <w:vAlign w:val="center"/>
          </w:tcPr>
          <w:p w14:paraId="101C6821">
            <w:pPr>
              <w:pStyle w:val="18"/>
              <w:bidi w:val="0"/>
              <w:jc w:val="center"/>
              <w:rPr>
                <w:rFonts w:hint="eastAsia"/>
                <w:color w:val="auto"/>
                <w:lang w:val="en-US" w:eastAsia="zh-CN"/>
              </w:rPr>
            </w:pPr>
            <w:r>
              <w:rPr>
                <w:rFonts w:hint="eastAsia"/>
                <w:color w:val="auto"/>
                <w:lang w:val="en-US" w:eastAsia="zh-CN"/>
              </w:rPr>
              <w:t>25</w:t>
            </w:r>
          </w:p>
        </w:tc>
      </w:tr>
      <w:tr w14:paraId="7440EF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continue"/>
            <w:tcBorders>
              <w:tl2br w:val="nil"/>
              <w:tr2bl w:val="nil"/>
            </w:tcBorders>
            <w:vAlign w:val="center"/>
          </w:tcPr>
          <w:p w14:paraId="2A8F741B">
            <w:pPr>
              <w:pStyle w:val="18"/>
              <w:bidi w:val="0"/>
              <w:jc w:val="center"/>
              <w:rPr>
                <w:rFonts w:hint="eastAsia"/>
                <w:color w:val="auto"/>
                <w:lang w:val="en-US" w:eastAsia="zh-CN"/>
              </w:rPr>
            </w:pPr>
          </w:p>
        </w:tc>
        <w:tc>
          <w:tcPr>
            <w:tcW w:w="2353" w:type="dxa"/>
            <w:tcBorders>
              <w:tl2br w:val="nil"/>
              <w:tr2bl w:val="nil"/>
            </w:tcBorders>
            <w:vAlign w:val="center"/>
          </w:tcPr>
          <w:p w14:paraId="016D8563">
            <w:pPr>
              <w:pStyle w:val="18"/>
              <w:bidi w:val="0"/>
              <w:jc w:val="center"/>
              <w:rPr>
                <w:rFonts w:hint="eastAsia"/>
                <w:color w:val="auto"/>
                <w:lang w:val="en-US" w:eastAsia="zh-CN"/>
              </w:rPr>
            </w:pPr>
            <w:r>
              <w:rPr>
                <w:rFonts w:hint="eastAsia"/>
                <w:color w:val="auto"/>
                <w:lang w:val="en-US" w:eastAsia="zh-CN"/>
              </w:rPr>
              <w:t>相对湿度（%）</w:t>
            </w:r>
          </w:p>
        </w:tc>
        <w:tc>
          <w:tcPr>
            <w:tcW w:w="9412" w:type="dxa"/>
            <w:gridSpan w:val="4"/>
            <w:tcBorders>
              <w:tl2br w:val="nil"/>
              <w:tr2bl w:val="nil"/>
            </w:tcBorders>
            <w:vAlign w:val="center"/>
          </w:tcPr>
          <w:p w14:paraId="0A433573">
            <w:pPr>
              <w:pStyle w:val="18"/>
              <w:bidi w:val="0"/>
              <w:jc w:val="center"/>
              <w:rPr>
                <w:rFonts w:hint="eastAsia"/>
                <w:color w:val="auto"/>
                <w:lang w:val="en-US" w:eastAsia="zh-CN"/>
              </w:rPr>
            </w:pPr>
            <w:r>
              <w:rPr>
                <w:rFonts w:hint="eastAsia"/>
                <w:color w:val="auto"/>
                <w:lang w:val="en-US" w:eastAsia="zh-CN"/>
              </w:rPr>
              <w:t>50</w:t>
            </w:r>
          </w:p>
        </w:tc>
      </w:tr>
      <w:tr w14:paraId="4E4123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continue"/>
            <w:tcBorders>
              <w:tl2br w:val="nil"/>
              <w:tr2bl w:val="nil"/>
            </w:tcBorders>
            <w:vAlign w:val="center"/>
          </w:tcPr>
          <w:p w14:paraId="1A6B7ED7">
            <w:pPr>
              <w:pStyle w:val="18"/>
              <w:bidi w:val="0"/>
              <w:jc w:val="center"/>
              <w:rPr>
                <w:rFonts w:hint="eastAsia"/>
                <w:color w:val="auto"/>
                <w:lang w:val="en-US" w:eastAsia="zh-CN"/>
              </w:rPr>
            </w:pPr>
          </w:p>
        </w:tc>
        <w:tc>
          <w:tcPr>
            <w:tcW w:w="2353" w:type="dxa"/>
            <w:tcBorders>
              <w:tl2br w:val="nil"/>
              <w:tr2bl w:val="nil"/>
            </w:tcBorders>
            <w:vAlign w:val="center"/>
          </w:tcPr>
          <w:p w14:paraId="67ED0D27">
            <w:pPr>
              <w:pStyle w:val="18"/>
              <w:bidi w:val="0"/>
              <w:jc w:val="center"/>
              <w:rPr>
                <w:rFonts w:hint="eastAsia"/>
                <w:color w:val="auto"/>
                <w:lang w:val="en-US" w:eastAsia="zh-CN"/>
              </w:rPr>
            </w:pPr>
            <w:r>
              <w:rPr>
                <w:rFonts w:hint="eastAsia"/>
                <w:color w:val="auto"/>
                <w:lang w:val="en-US" w:eastAsia="zh-CN"/>
              </w:rPr>
              <w:t>大气稳定度</w:t>
            </w:r>
          </w:p>
        </w:tc>
        <w:tc>
          <w:tcPr>
            <w:tcW w:w="9412" w:type="dxa"/>
            <w:gridSpan w:val="4"/>
            <w:tcBorders>
              <w:tl2br w:val="nil"/>
              <w:tr2bl w:val="nil"/>
            </w:tcBorders>
            <w:vAlign w:val="center"/>
          </w:tcPr>
          <w:p w14:paraId="270DC848">
            <w:pPr>
              <w:pStyle w:val="18"/>
              <w:bidi w:val="0"/>
              <w:jc w:val="center"/>
              <w:rPr>
                <w:rFonts w:hint="eastAsia"/>
                <w:color w:val="auto"/>
                <w:lang w:val="en-US" w:eastAsia="zh-CN"/>
              </w:rPr>
            </w:pPr>
            <w:r>
              <w:rPr>
                <w:rFonts w:hint="eastAsia"/>
                <w:color w:val="auto"/>
                <w:lang w:val="en-US" w:eastAsia="zh-CN"/>
              </w:rPr>
              <w:t>F</w:t>
            </w:r>
          </w:p>
        </w:tc>
      </w:tr>
      <w:tr w14:paraId="7CC509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restart"/>
            <w:tcBorders>
              <w:tl2br w:val="nil"/>
              <w:tr2bl w:val="nil"/>
            </w:tcBorders>
            <w:vAlign w:val="center"/>
          </w:tcPr>
          <w:p w14:paraId="32C68794">
            <w:pPr>
              <w:pStyle w:val="18"/>
              <w:bidi w:val="0"/>
              <w:jc w:val="center"/>
              <w:rPr>
                <w:rFonts w:hint="eastAsia"/>
                <w:color w:val="auto"/>
                <w:lang w:val="en-US" w:eastAsia="zh-CN"/>
              </w:rPr>
            </w:pPr>
            <w:r>
              <w:rPr>
                <w:rFonts w:hint="eastAsia"/>
                <w:color w:val="auto"/>
                <w:lang w:val="en-US" w:eastAsia="zh-CN"/>
              </w:rPr>
              <w:t>其他参数</w:t>
            </w:r>
          </w:p>
        </w:tc>
        <w:tc>
          <w:tcPr>
            <w:tcW w:w="2353" w:type="dxa"/>
            <w:tcBorders>
              <w:tl2br w:val="nil"/>
              <w:tr2bl w:val="nil"/>
            </w:tcBorders>
            <w:vAlign w:val="center"/>
          </w:tcPr>
          <w:p w14:paraId="2108CD65">
            <w:pPr>
              <w:pStyle w:val="18"/>
              <w:bidi w:val="0"/>
              <w:jc w:val="center"/>
              <w:rPr>
                <w:rFonts w:hint="eastAsia"/>
                <w:color w:val="auto"/>
                <w:lang w:val="en-US" w:eastAsia="zh-CN"/>
              </w:rPr>
            </w:pPr>
            <w:r>
              <w:rPr>
                <w:rFonts w:hint="eastAsia"/>
                <w:color w:val="auto"/>
                <w:lang w:val="en-US" w:eastAsia="zh-CN"/>
              </w:rPr>
              <w:t>地表粗糙度</w:t>
            </w:r>
          </w:p>
        </w:tc>
        <w:tc>
          <w:tcPr>
            <w:tcW w:w="9412" w:type="dxa"/>
            <w:gridSpan w:val="4"/>
            <w:tcBorders>
              <w:tl2br w:val="nil"/>
              <w:tr2bl w:val="nil"/>
            </w:tcBorders>
            <w:vAlign w:val="center"/>
          </w:tcPr>
          <w:p w14:paraId="040CA3E9">
            <w:pPr>
              <w:pStyle w:val="18"/>
              <w:bidi w:val="0"/>
              <w:jc w:val="center"/>
              <w:rPr>
                <w:rFonts w:hint="eastAsia"/>
                <w:color w:val="auto"/>
                <w:lang w:val="en-US" w:eastAsia="zh-CN"/>
              </w:rPr>
            </w:pPr>
            <w:r>
              <w:rPr>
                <w:rFonts w:hint="eastAsia"/>
                <w:color w:val="auto"/>
                <w:lang w:val="en-US" w:eastAsia="zh-CN"/>
              </w:rPr>
              <w:t>城市</w:t>
            </w:r>
          </w:p>
        </w:tc>
      </w:tr>
      <w:tr w14:paraId="32EEB5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continue"/>
            <w:tcBorders>
              <w:tl2br w:val="nil"/>
              <w:tr2bl w:val="nil"/>
            </w:tcBorders>
            <w:vAlign w:val="center"/>
          </w:tcPr>
          <w:p w14:paraId="1A6D0DF7">
            <w:pPr>
              <w:pStyle w:val="18"/>
              <w:bidi w:val="0"/>
              <w:jc w:val="center"/>
              <w:rPr>
                <w:rFonts w:hint="eastAsia"/>
                <w:color w:val="auto"/>
                <w:lang w:val="en-US" w:eastAsia="zh-CN"/>
              </w:rPr>
            </w:pPr>
          </w:p>
        </w:tc>
        <w:tc>
          <w:tcPr>
            <w:tcW w:w="2353" w:type="dxa"/>
            <w:tcBorders>
              <w:tl2br w:val="nil"/>
              <w:tr2bl w:val="nil"/>
            </w:tcBorders>
            <w:vAlign w:val="center"/>
          </w:tcPr>
          <w:p w14:paraId="67FA241F">
            <w:pPr>
              <w:pStyle w:val="18"/>
              <w:bidi w:val="0"/>
              <w:jc w:val="center"/>
              <w:rPr>
                <w:rFonts w:hint="eastAsia"/>
                <w:color w:val="auto"/>
                <w:lang w:val="en-US" w:eastAsia="zh-CN"/>
              </w:rPr>
            </w:pPr>
            <w:r>
              <w:rPr>
                <w:rFonts w:hint="eastAsia"/>
                <w:color w:val="auto"/>
                <w:lang w:val="en-US" w:eastAsia="zh-CN"/>
              </w:rPr>
              <w:t>是否考虑地形</w:t>
            </w:r>
          </w:p>
        </w:tc>
        <w:tc>
          <w:tcPr>
            <w:tcW w:w="9412" w:type="dxa"/>
            <w:gridSpan w:val="4"/>
            <w:tcBorders>
              <w:tl2br w:val="nil"/>
              <w:tr2bl w:val="nil"/>
            </w:tcBorders>
            <w:vAlign w:val="center"/>
          </w:tcPr>
          <w:p w14:paraId="009C9F16">
            <w:pPr>
              <w:pStyle w:val="18"/>
              <w:bidi w:val="0"/>
              <w:jc w:val="center"/>
              <w:rPr>
                <w:rFonts w:hint="eastAsia"/>
                <w:color w:val="auto"/>
                <w:lang w:val="en-US" w:eastAsia="zh-CN"/>
              </w:rPr>
            </w:pPr>
            <w:r>
              <w:rPr>
                <w:rFonts w:hint="eastAsia"/>
                <w:color w:val="auto"/>
                <w:lang w:val="en-US" w:eastAsia="zh-CN"/>
              </w:rPr>
              <w:t>不考虑</w:t>
            </w:r>
          </w:p>
        </w:tc>
      </w:tr>
      <w:tr w14:paraId="6C2C06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2353" w:type="dxa"/>
            <w:vMerge w:val="continue"/>
            <w:tcBorders>
              <w:tl2br w:val="nil"/>
              <w:tr2bl w:val="nil"/>
            </w:tcBorders>
            <w:vAlign w:val="center"/>
          </w:tcPr>
          <w:p w14:paraId="4F81F394">
            <w:pPr>
              <w:pStyle w:val="18"/>
              <w:bidi w:val="0"/>
              <w:jc w:val="center"/>
              <w:rPr>
                <w:rFonts w:hint="eastAsia"/>
                <w:color w:val="auto"/>
                <w:lang w:val="en-US" w:eastAsia="zh-CN"/>
              </w:rPr>
            </w:pPr>
          </w:p>
        </w:tc>
        <w:tc>
          <w:tcPr>
            <w:tcW w:w="2353" w:type="dxa"/>
            <w:tcBorders>
              <w:tl2br w:val="nil"/>
              <w:tr2bl w:val="nil"/>
            </w:tcBorders>
            <w:vAlign w:val="center"/>
          </w:tcPr>
          <w:p w14:paraId="26B91913">
            <w:pPr>
              <w:pStyle w:val="18"/>
              <w:bidi w:val="0"/>
              <w:jc w:val="center"/>
              <w:rPr>
                <w:rFonts w:hint="eastAsia"/>
                <w:color w:val="auto"/>
                <w:lang w:val="en-US" w:eastAsia="zh-CN"/>
              </w:rPr>
            </w:pPr>
            <w:r>
              <w:rPr>
                <w:rFonts w:hint="eastAsia"/>
                <w:color w:val="auto"/>
                <w:lang w:val="en-US" w:eastAsia="zh-CN"/>
              </w:rPr>
              <w:t>地形数据精度</w:t>
            </w:r>
          </w:p>
        </w:tc>
        <w:tc>
          <w:tcPr>
            <w:tcW w:w="9412" w:type="dxa"/>
            <w:gridSpan w:val="4"/>
            <w:tcBorders>
              <w:tl2br w:val="nil"/>
              <w:tr2bl w:val="nil"/>
            </w:tcBorders>
            <w:vAlign w:val="center"/>
          </w:tcPr>
          <w:p w14:paraId="6CB3289A">
            <w:pPr>
              <w:pStyle w:val="18"/>
              <w:bidi w:val="0"/>
              <w:jc w:val="center"/>
              <w:rPr>
                <w:rFonts w:hint="eastAsia"/>
                <w:color w:val="auto"/>
                <w:lang w:val="en-US" w:eastAsia="zh-CN"/>
              </w:rPr>
            </w:pPr>
            <w:r>
              <w:rPr>
                <w:rFonts w:hint="eastAsia"/>
                <w:color w:val="auto"/>
                <w:lang w:val="en-US" w:eastAsia="zh-CN"/>
              </w:rPr>
              <w:t>/</w:t>
            </w:r>
          </w:p>
        </w:tc>
      </w:tr>
    </w:tbl>
    <w:p w14:paraId="44152A2A">
      <w:pPr>
        <w:bidi w:val="0"/>
        <w:rPr>
          <w:rFonts w:hint="eastAsia"/>
          <w:color w:val="auto"/>
          <w:lang w:val="en-US" w:eastAsia="zh-CN"/>
        </w:rPr>
      </w:pPr>
    </w:p>
    <w:p w14:paraId="1FE85D04">
      <w:pPr>
        <w:bidi w:val="0"/>
        <w:rPr>
          <w:rFonts w:hint="eastAsia"/>
          <w:color w:val="auto"/>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630D8BC">
      <w:pPr>
        <w:pStyle w:val="4"/>
        <w:numPr>
          <w:ilvl w:val="2"/>
          <w:numId w:val="3"/>
        </w:numPr>
        <w:bidi w:val="0"/>
        <w:rPr>
          <w:rFonts w:hint="eastAsia"/>
          <w:color w:val="auto"/>
          <w:lang w:val="en-US" w:eastAsia="zh-CN"/>
        </w:rPr>
      </w:pPr>
      <w:r>
        <w:rPr>
          <w:rFonts w:hint="eastAsia"/>
          <w:color w:val="auto"/>
          <w:lang w:val="en-US" w:eastAsia="zh-CN"/>
        </w:rPr>
        <w:t>预测结果</w:t>
      </w:r>
    </w:p>
    <w:p w14:paraId="05141917">
      <w:pPr>
        <w:ind w:firstLine="480" w:firstLineChars="200"/>
        <w:rPr>
          <w:rFonts w:hint="eastAsia"/>
          <w:color w:val="auto"/>
          <w:lang w:val="en-US" w:eastAsia="zh-CN"/>
        </w:rPr>
      </w:pPr>
      <w:r>
        <w:rPr>
          <w:rFonts w:hint="eastAsia"/>
          <w:color w:val="auto"/>
          <w:lang w:val="en-US" w:eastAsia="zh-CN"/>
        </w:rPr>
        <w:t>1、异丁醛预测结果</w:t>
      </w:r>
    </w:p>
    <w:p w14:paraId="3A2EBC2C">
      <w:pPr>
        <w:bidi w:val="0"/>
        <w:ind w:firstLine="480" w:firstLineChars="200"/>
        <w:rPr>
          <w:rFonts w:hint="eastAsia"/>
          <w:color w:val="auto"/>
          <w:lang w:val="en-US" w:eastAsia="zh-CN"/>
        </w:rPr>
      </w:pPr>
      <w:r>
        <w:rPr>
          <w:rFonts w:hint="default"/>
          <w:color w:val="auto"/>
          <w:lang w:val="en-US" w:eastAsia="zh-CN"/>
        </w:rPr>
        <w:t>在最不利气象条件下，项目发生异丁醛泄漏事故后的下风向不同距离处异丁醛的最大浓度及出现时间见下表</w:t>
      </w:r>
      <w:r>
        <w:rPr>
          <w:rFonts w:hint="eastAsia"/>
          <w:color w:val="auto"/>
          <w:lang w:val="en-US" w:eastAsia="zh-CN"/>
        </w:rPr>
        <w:t>。</w:t>
      </w:r>
    </w:p>
    <w:p w14:paraId="0B7E4704">
      <w:pPr>
        <w:pStyle w:val="15"/>
        <w:numPr>
          <w:ilvl w:val="5"/>
          <w:numId w:val="3"/>
        </w:numPr>
        <w:bidi w:val="0"/>
        <w:rPr>
          <w:rFonts w:hint="default"/>
          <w:color w:val="auto"/>
          <w:lang w:val="en-US" w:eastAsia="zh-CN"/>
        </w:rPr>
      </w:pPr>
      <w:r>
        <w:rPr>
          <w:rFonts w:hint="default"/>
          <w:color w:val="auto"/>
          <w:lang w:val="en-US" w:eastAsia="zh-CN"/>
        </w:rPr>
        <w:t>异丁醛泄漏事故扩散影响预测浓度一览表（最不利气象条件）</w:t>
      </w:r>
    </w:p>
    <w:tbl>
      <w:tblPr>
        <w:tblStyle w:val="11"/>
        <w:tblW w:w="9186"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1933"/>
        <w:gridCol w:w="1425"/>
        <w:gridCol w:w="1165"/>
        <w:gridCol w:w="1165"/>
        <w:gridCol w:w="576"/>
        <w:gridCol w:w="589"/>
        <w:gridCol w:w="1165"/>
        <w:gridCol w:w="1168"/>
      </w:tblGrid>
      <w:tr w14:paraId="17451C3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restart"/>
            <w:tcBorders>
              <w:tl2br w:val="nil"/>
              <w:tr2bl w:val="nil"/>
            </w:tcBorders>
            <w:noWrap w:val="0"/>
            <w:vAlign w:val="center"/>
          </w:tcPr>
          <w:p w14:paraId="23825A43">
            <w:pPr>
              <w:pStyle w:val="18"/>
              <w:bidi w:val="0"/>
              <w:jc w:val="center"/>
              <w:rPr>
                <w:rFonts w:hint="default"/>
                <w:color w:val="auto"/>
              </w:rPr>
            </w:pPr>
            <w:r>
              <w:rPr>
                <w:color w:val="auto"/>
                <w:lang w:val="en-US" w:eastAsia="zh-CN"/>
              </w:rPr>
              <w:t>距离（</w:t>
            </w:r>
            <w:r>
              <w:rPr>
                <w:rFonts w:hint="default"/>
                <w:color w:val="auto"/>
                <w:lang w:val="en-US" w:eastAsia="zh-CN"/>
              </w:rPr>
              <w:t>m</w:t>
            </w:r>
            <w:r>
              <w:rPr>
                <w:color w:val="auto"/>
                <w:lang w:val="en-US" w:eastAsia="zh-CN"/>
              </w:rPr>
              <w:t>）</w:t>
            </w:r>
          </w:p>
        </w:tc>
        <w:tc>
          <w:tcPr>
            <w:tcW w:w="5828" w:type="dxa"/>
            <w:gridSpan w:val="6"/>
            <w:tcBorders>
              <w:tl2br w:val="nil"/>
              <w:tr2bl w:val="nil"/>
            </w:tcBorders>
            <w:noWrap/>
            <w:vAlign w:val="center"/>
          </w:tcPr>
          <w:p w14:paraId="24F0A840">
            <w:pPr>
              <w:pStyle w:val="18"/>
              <w:bidi w:val="0"/>
              <w:jc w:val="center"/>
              <w:rPr>
                <w:rFonts w:hint="default"/>
                <w:color w:val="auto"/>
                <w:lang w:val="en-US"/>
              </w:rPr>
            </w:pPr>
            <w:r>
              <w:rPr>
                <w:rFonts w:hint="eastAsia"/>
                <w:color w:val="auto"/>
                <w:lang w:val="en-US" w:eastAsia="zh-CN"/>
              </w:rPr>
              <w:t>最不利气象</w:t>
            </w:r>
          </w:p>
        </w:tc>
      </w:tr>
      <w:tr w14:paraId="6284F18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continue"/>
            <w:tcBorders>
              <w:tl2br w:val="nil"/>
              <w:tr2bl w:val="nil"/>
            </w:tcBorders>
            <w:noWrap w:val="0"/>
            <w:vAlign w:val="center"/>
          </w:tcPr>
          <w:p w14:paraId="1FAE88E9">
            <w:pPr>
              <w:pStyle w:val="18"/>
              <w:bidi w:val="0"/>
              <w:jc w:val="center"/>
              <w:rPr>
                <w:rFonts w:hint="default"/>
                <w:color w:val="auto"/>
              </w:rPr>
            </w:pPr>
          </w:p>
        </w:tc>
        <w:tc>
          <w:tcPr>
            <w:tcW w:w="1165" w:type="dxa"/>
            <w:tcBorders>
              <w:tl2br w:val="nil"/>
              <w:tr2bl w:val="nil"/>
            </w:tcBorders>
            <w:noWrap w:val="0"/>
            <w:vAlign w:val="center"/>
          </w:tcPr>
          <w:p w14:paraId="15FD1898">
            <w:pPr>
              <w:pStyle w:val="18"/>
              <w:bidi w:val="0"/>
              <w:jc w:val="center"/>
              <w:rPr>
                <w:rFonts w:hint="default"/>
                <w:color w:val="auto"/>
              </w:rPr>
            </w:pPr>
            <w:r>
              <w:rPr>
                <w:color w:val="auto"/>
                <w:lang w:val="en-US" w:eastAsia="zh-CN"/>
              </w:rPr>
              <w:t>浓度出现时间（</w:t>
            </w:r>
            <w:r>
              <w:rPr>
                <w:rFonts w:hint="default"/>
                <w:color w:val="auto"/>
                <w:lang w:val="en-US" w:eastAsia="zh-CN"/>
              </w:rPr>
              <w:t>min</w:t>
            </w:r>
            <w:r>
              <w:rPr>
                <w:color w:val="auto"/>
                <w:lang w:val="en-US" w:eastAsia="zh-CN"/>
              </w:rPr>
              <w:t>）</w:t>
            </w:r>
          </w:p>
        </w:tc>
        <w:tc>
          <w:tcPr>
            <w:tcW w:w="1165" w:type="dxa"/>
            <w:tcBorders>
              <w:tl2br w:val="nil"/>
              <w:tr2bl w:val="nil"/>
            </w:tcBorders>
            <w:noWrap w:val="0"/>
            <w:vAlign w:val="center"/>
          </w:tcPr>
          <w:p w14:paraId="0472255B">
            <w:pPr>
              <w:pStyle w:val="18"/>
              <w:bidi w:val="0"/>
              <w:jc w:val="center"/>
              <w:rPr>
                <w:color w:val="auto"/>
                <w:lang w:val="en-US" w:eastAsia="zh-CN"/>
              </w:rPr>
            </w:pPr>
            <w:r>
              <w:rPr>
                <w:color w:val="auto"/>
                <w:lang w:val="en-US" w:eastAsia="zh-CN"/>
              </w:rPr>
              <w:t>高峰浓度（</w:t>
            </w:r>
            <w:r>
              <w:rPr>
                <w:rFonts w:hint="default"/>
                <w:color w:val="auto"/>
                <w:lang w:val="en-US" w:eastAsia="zh-CN"/>
              </w:rPr>
              <w:t>mg/m</w:t>
            </w:r>
            <w:r>
              <w:rPr>
                <w:rFonts w:hint="default"/>
                <w:color w:val="auto"/>
                <w:vertAlign w:val="superscript"/>
                <w:lang w:val="en-US" w:eastAsia="zh-CN"/>
              </w:rPr>
              <w:t>3</w:t>
            </w:r>
            <w:r>
              <w:rPr>
                <w:color w:val="auto"/>
                <w:lang w:val="en-US" w:eastAsia="zh-CN"/>
              </w:rPr>
              <w:t>）</w:t>
            </w:r>
          </w:p>
        </w:tc>
        <w:tc>
          <w:tcPr>
            <w:tcW w:w="1165" w:type="dxa"/>
            <w:gridSpan w:val="2"/>
            <w:tcBorders>
              <w:tl2br w:val="nil"/>
              <w:tr2bl w:val="nil"/>
            </w:tcBorders>
            <w:noWrap w:val="0"/>
            <w:vAlign w:val="center"/>
          </w:tcPr>
          <w:p w14:paraId="68533D4E">
            <w:pPr>
              <w:pStyle w:val="18"/>
              <w:bidi w:val="0"/>
              <w:jc w:val="center"/>
              <w:rPr>
                <w:rFonts w:hint="eastAsia"/>
                <w:color w:val="auto"/>
              </w:rPr>
            </w:pPr>
            <w:r>
              <w:rPr>
                <w:rFonts w:hint="eastAsia"/>
                <w:color w:val="auto"/>
                <w:lang w:val="en-US" w:eastAsia="zh-CN"/>
              </w:rPr>
              <w:t>质心高度（m）</w:t>
            </w:r>
          </w:p>
        </w:tc>
        <w:tc>
          <w:tcPr>
            <w:tcW w:w="1165" w:type="dxa"/>
            <w:tcBorders>
              <w:tl2br w:val="nil"/>
              <w:tr2bl w:val="nil"/>
            </w:tcBorders>
            <w:noWrap w:val="0"/>
            <w:vAlign w:val="center"/>
          </w:tcPr>
          <w:p w14:paraId="1E9E9CAE">
            <w:pPr>
              <w:pStyle w:val="18"/>
              <w:bidi w:val="0"/>
              <w:jc w:val="center"/>
              <w:rPr>
                <w:rFonts w:hint="eastAsia"/>
                <w:color w:val="auto"/>
              </w:rPr>
            </w:pPr>
            <w:r>
              <w:rPr>
                <w:rFonts w:hint="eastAsia"/>
                <w:color w:val="auto"/>
                <w:lang w:val="en-US" w:eastAsia="zh-CN"/>
              </w:rPr>
              <w:t>出现时间</w:t>
            </w:r>
            <w:r>
              <w:rPr>
                <w:color w:val="auto"/>
                <w:lang w:val="en-US" w:eastAsia="zh-CN"/>
              </w:rPr>
              <w:t>（</w:t>
            </w:r>
            <w:r>
              <w:rPr>
                <w:rFonts w:hint="default"/>
                <w:color w:val="auto"/>
                <w:lang w:val="en-US" w:eastAsia="zh-CN"/>
              </w:rPr>
              <w:t>min</w:t>
            </w:r>
            <w:r>
              <w:rPr>
                <w:color w:val="auto"/>
                <w:lang w:val="en-US" w:eastAsia="zh-CN"/>
              </w:rPr>
              <w:t>）</w:t>
            </w:r>
          </w:p>
        </w:tc>
        <w:tc>
          <w:tcPr>
            <w:tcW w:w="1168" w:type="dxa"/>
            <w:tcBorders>
              <w:tl2br w:val="nil"/>
              <w:tr2bl w:val="nil"/>
            </w:tcBorders>
            <w:noWrap w:val="0"/>
            <w:vAlign w:val="center"/>
          </w:tcPr>
          <w:p w14:paraId="2D137D7A">
            <w:pPr>
              <w:pStyle w:val="18"/>
              <w:bidi w:val="0"/>
              <w:jc w:val="center"/>
              <w:rPr>
                <w:color w:val="auto"/>
                <w:lang w:val="en-US" w:eastAsia="zh-CN"/>
              </w:rPr>
            </w:pPr>
            <w:r>
              <w:rPr>
                <w:rFonts w:hint="eastAsia"/>
                <w:color w:val="auto"/>
                <w:lang w:val="en-US" w:eastAsia="zh-CN"/>
              </w:rPr>
              <w:t>质心浓度</w:t>
            </w:r>
            <w:r>
              <w:rPr>
                <w:color w:val="auto"/>
                <w:lang w:val="en-US" w:eastAsia="zh-CN"/>
              </w:rPr>
              <w:t>（</w:t>
            </w:r>
            <w:r>
              <w:rPr>
                <w:rFonts w:hint="default"/>
                <w:color w:val="auto"/>
                <w:lang w:val="en-US" w:eastAsia="zh-CN"/>
              </w:rPr>
              <w:t>mg/m</w:t>
            </w:r>
            <w:r>
              <w:rPr>
                <w:rFonts w:hint="default"/>
                <w:color w:val="auto"/>
                <w:vertAlign w:val="superscript"/>
                <w:lang w:val="en-US" w:eastAsia="zh-CN"/>
              </w:rPr>
              <w:t>3</w:t>
            </w:r>
            <w:r>
              <w:rPr>
                <w:color w:val="auto"/>
                <w:lang w:val="en-US" w:eastAsia="zh-CN"/>
              </w:rPr>
              <w:t>）</w:t>
            </w:r>
          </w:p>
        </w:tc>
      </w:tr>
      <w:tr w14:paraId="181060B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721CB285">
            <w:pPr>
              <w:pStyle w:val="18"/>
              <w:bidi w:val="0"/>
              <w:jc w:val="center"/>
              <w:rPr>
                <w:rFonts w:hint="default"/>
                <w:color w:val="auto"/>
              </w:rPr>
            </w:pPr>
            <w:r>
              <w:rPr>
                <w:rFonts w:hint="default"/>
                <w:color w:val="auto"/>
                <w:lang w:val="en-US" w:eastAsia="zh-CN"/>
              </w:rPr>
              <w:t>10</w:t>
            </w:r>
          </w:p>
        </w:tc>
        <w:tc>
          <w:tcPr>
            <w:tcW w:w="1165" w:type="dxa"/>
            <w:tcBorders>
              <w:tl2br w:val="nil"/>
              <w:tr2bl w:val="nil"/>
            </w:tcBorders>
            <w:noWrap/>
            <w:vAlign w:val="center"/>
          </w:tcPr>
          <w:p w14:paraId="3AC0EDCF">
            <w:pPr>
              <w:pStyle w:val="18"/>
              <w:bidi w:val="0"/>
              <w:jc w:val="center"/>
              <w:rPr>
                <w:rFonts w:hint="default"/>
                <w:color w:val="auto"/>
                <w:lang w:val="en-US" w:eastAsia="zh-CN"/>
              </w:rPr>
            </w:pPr>
            <w:r>
              <w:rPr>
                <w:rFonts w:hint="eastAsia"/>
                <w:color w:val="auto"/>
                <w:lang w:val="en-US" w:eastAsia="zh-CN"/>
              </w:rPr>
              <w:t>1.52E+01</w:t>
            </w:r>
          </w:p>
        </w:tc>
        <w:tc>
          <w:tcPr>
            <w:tcW w:w="1165" w:type="dxa"/>
            <w:tcBorders>
              <w:tl2br w:val="nil"/>
              <w:tr2bl w:val="nil"/>
            </w:tcBorders>
            <w:noWrap/>
            <w:vAlign w:val="center"/>
          </w:tcPr>
          <w:p w14:paraId="4B251708">
            <w:pPr>
              <w:pStyle w:val="18"/>
              <w:bidi w:val="0"/>
              <w:jc w:val="center"/>
              <w:rPr>
                <w:rFonts w:hint="default"/>
                <w:color w:val="auto"/>
                <w:lang w:val="en-US" w:eastAsia="zh-CN"/>
              </w:rPr>
            </w:pPr>
            <w:r>
              <w:rPr>
                <w:rFonts w:hint="eastAsia"/>
                <w:color w:val="auto"/>
                <w:lang w:val="en-US" w:eastAsia="zh-CN"/>
              </w:rPr>
              <w:t>1.07E+04</w:t>
            </w:r>
          </w:p>
        </w:tc>
        <w:tc>
          <w:tcPr>
            <w:tcW w:w="1165" w:type="dxa"/>
            <w:gridSpan w:val="2"/>
            <w:tcBorders>
              <w:tl2br w:val="nil"/>
              <w:tr2bl w:val="nil"/>
            </w:tcBorders>
            <w:noWrap/>
            <w:vAlign w:val="center"/>
          </w:tcPr>
          <w:p w14:paraId="14855F41">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0263B9A2">
            <w:pPr>
              <w:pStyle w:val="18"/>
              <w:bidi w:val="0"/>
              <w:jc w:val="center"/>
              <w:rPr>
                <w:rFonts w:hint="default"/>
                <w:color w:val="auto"/>
                <w:lang w:val="en-US" w:eastAsia="zh-CN"/>
              </w:rPr>
            </w:pPr>
            <w:r>
              <w:rPr>
                <w:rFonts w:hint="eastAsia"/>
                <w:color w:val="auto"/>
                <w:lang w:val="en-US" w:eastAsia="zh-CN"/>
              </w:rPr>
              <w:t>1.52E+01</w:t>
            </w:r>
          </w:p>
        </w:tc>
        <w:tc>
          <w:tcPr>
            <w:tcW w:w="1168" w:type="dxa"/>
            <w:tcBorders>
              <w:tl2br w:val="nil"/>
              <w:tr2bl w:val="nil"/>
            </w:tcBorders>
            <w:noWrap/>
            <w:vAlign w:val="center"/>
          </w:tcPr>
          <w:p w14:paraId="60AF0064">
            <w:pPr>
              <w:pStyle w:val="18"/>
              <w:bidi w:val="0"/>
              <w:jc w:val="center"/>
              <w:rPr>
                <w:rFonts w:hint="default"/>
                <w:color w:val="auto"/>
                <w:lang w:val="en-US" w:eastAsia="zh-CN"/>
              </w:rPr>
            </w:pPr>
            <w:r>
              <w:rPr>
                <w:rFonts w:hint="eastAsia"/>
                <w:color w:val="auto"/>
                <w:lang w:val="en-US" w:eastAsia="zh-CN"/>
              </w:rPr>
              <w:t>1.71E+04</w:t>
            </w:r>
          </w:p>
        </w:tc>
      </w:tr>
      <w:tr w14:paraId="7F31890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6B8C061">
            <w:pPr>
              <w:pStyle w:val="18"/>
              <w:bidi w:val="0"/>
              <w:jc w:val="center"/>
              <w:rPr>
                <w:rFonts w:hint="default"/>
                <w:color w:val="auto"/>
              </w:rPr>
            </w:pPr>
            <w:r>
              <w:rPr>
                <w:rFonts w:hint="default"/>
                <w:color w:val="auto"/>
                <w:lang w:val="en-US" w:eastAsia="zh-CN"/>
              </w:rPr>
              <w:t>50</w:t>
            </w:r>
          </w:p>
        </w:tc>
        <w:tc>
          <w:tcPr>
            <w:tcW w:w="1165" w:type="dxa"/>
            <w:tcBorders>
              <w:tl2br w:val="nil"/>
              <w:tr2bl w:val="nil"/>
            </w:tcBorders>
            <w:noWrap/>
            <w:vAlign w:val="center"/>
          </w:tcPr>
          <w:p w14:paraId="2878D6F4">
            <w:pPr>
              <w:pStyle w:val="18"/>
              <w:bidi w:val="0"/>
              <w:jc w:val="center"/>
              <w:rPr>
                <w:rFonts w:hint="default"/>
                <w:color w:val="auto"/>
                <w:lang w:val="en-US" w:eastAsia="zh-CN"/>
              </w:rPr>
            </w:pPr>
            <w:r>
              <w:rPr>
                <w:rFonts w:hint="eastAsia"/>
                <w:color w:val="auto"/>
                <w:lang w:val="en-US" w:eastAsia="zh-CN"/>
              </w:rPr>
              <w:t>1.61E+01</w:t>
            </w:r>
          </w:p>
        </w:tc>
        <w:tc>
          <w:tcPr>
            <w:tcW w:w="1165" w:type="dxa"/>
            <w:tcBorders>
              <w:tl2br w:val="nil"/>
              <w:tr2bl w:val="nil"/>
            </w:tcBorders>
            <w:noWrap/>
            <w:vAlign w:val="center"/>
          </w:tcPr>
          <w:p w14:paraId="5E48E02E">
            <w:pPr>
              <w:pStyle w:val="18"/>
              <w:bidi w:val="0"/>
              <w:jc w:val="center"/>
              <w:rPr>
                <w:rFonts w:hint="default"/>
                <w:color w:val="auto"/>
                <w:lang w:val="en-US" w:eastAsia="zh-CN"/>
              </w:rPr>
            </w:pPr>
            <w:r>
              <w:rPr>
                <w:rFonts w:hint="eastAsia"/>
                <w:color w:val="auto"/>
                <w:lang w:val="en-US" w:eastAsia="zh-CN"/>
              </w:rPr>
              <w:t>5.79E+03</w:t>
            </w:r>
          </w:p>
        </w:tc>
        <w:tc>
          <w:tcPr>
            <w:tcW w:w="1165" w:type="dxa"/>
            <w:gridSpan w:val="2"/>
            <w:tcBorders>
              <w:tl2br w:val="nil"/>
              <w:tr2bl w:val="nil"/>
            </w:tcBorders>
            <w:noWrap/>
            <w:vAlign w:val="center"/>
          </w:tcPr>
          <w:p w14:paraId="43389EE3">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1B3B83BE">
            <w:pPr>
              <w:pStyle w:val="18"/>
              <w:bidi w:val="0"/>
              <w:jc w:val="center"/>
              <w:rPr>
                <w:rFonts w:hint="default"/>
                <w:color w:val="auto"/>
                <w:lang w:val="en-US" w:eastAsia="zh-CN"/>
              </w:rPr>
            </w:pPr>
            <w:r>
              <w:rPr>
                <w:rFonts w:hint="eastAsia"/>
                <w:color w:val="auto"/>
                <w:lang w:val="en-US" w:eastAsia="zh-CN"/>
              </w:rPr>
              <w:t>1.61E+01</w:t>
            </w:r>
          </w:p>
        </w:tc>
        <w:tc>
          <w:tcPr>
            <w:tcW w:w="1168" w:type="dxa"/>
            <w:tcBorders>
              <w:tl2br w:val="nil"/>
              <w:tr2bl w:val="nil"/>
            </w:tcBorders>
            <w:noWrap/>
            <w:vAlign w:val="center"/>
          </w:tcPr>
          <w:p w14:paraId="645F9091">
            <w:pPr>
              <w:pStyle w:val="18"/>
              <w:bidi w:val="0"/>
              <w:jc w:val="center"/>
              <w:rPr>
                <w:rFonts w:hint="default"/>
                <w:color w:val="auto"/>
                <w:lang w:val="en-US" w:eastAsia="zh-CN"/>
              </w:rPr>
            </w:pPr>
            <w:r>
              <w:rPr>
                <w:rFonts w:hint="eastAsia"/>
                <w:color w:val="auto"/>
                <w:lang w:val="en-US" w:eastAsia="zh-CN"/>
              </w:rPr>
              <w:t>8.00E+03</w:t>
            </w:r>
          </w:p>
        </w:tc>
      </w:tr>
      <w:tr w14:paraId="2E3D22D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B80D5A1">
            <w:pPr>
              <w:pStyle w:val="18"/>
              <w:bidi w:val="0"/>
              <w:jc w:val="center"/>
              <w:rPr>
                <w:rFonts w:hint="default"/>
                <w:color w:val="auto"/>
              </w:rPr>
            </w:pPr>
            <w:r>
              <w:rPr>
                <w:rFonts w:hint="default"/>
                <w:color w:val="auto"/>
                <w:lang w:val="en-US" w:eastAsia="zh-CN"/>
              </w:rPr>
              <w:t>100</w:t>
            </w:r>
          </w:p>
        </w:tc>
        <w:tc>
          <w:tcPr>
            <w:tcW w:w="1165" w:type="dxa"/>
            <w:tcBorders>
              <w:tl2br w:val="nil"/>
              <w:tr2bl w:val="nil"/>
            </w:tcBorders>
            <w:noWrap/>
            <w:vAlign w:val="center"/>
          </w:tcPr>
          <w:p w14:paraId="2625E779">
            <w:pPr>
              <w:pStyle w:val="18"/>
              <w:bidi w:val="0"/>
              <w:jc w:val="center"/>
              <w:rPr>
                <w:rFonts w:hint="default"/>
                <w:color w:val="auto"/>
                <w:lang w:val="en-US" w:eastAsia="zh-CN"/>
              </w:rPr>
            </w:pPr>
            <w:r>
              <w:rPr>
                <w:rFonts w:hint="eastAsia"/>
                <w:color w:val="auto"/>
                <w:lang w:val="en-US" w:eastAsia="zh-CN"/>
              </w:rPr>
              <w:t>1.73E+01</w:t>
            </w:r>
          </w:p>
        </w:tc>
        <w:tc>
          <w:tcPr>
            <w:tcW w:w="1165" w:type="dxa"/>
            <w:tcBorders>
              <w:tl2br w:val="nil"/>
              <w:tr2bl w:val="nil"/>
            </w:tcBorders>
            <w:noWrap/>
            <w:vAlign w:val="center"/>
          </w:tcPr>
          <w:p w14:paraId="51E2B301">
            <w:pPr>
              <w:pStyle w:val="18"/>
              <w:bidi w:val="0"/>
              <w:jc w:val="center"/>
              <w:rPr>
                <w:rFonts w:hint="default"/>
                <w:color w:val="auto"/>
                <w:lang w:val="en-US" w:eastAsia="zh-CN"/>
              </w:rPr>
            </w:pPr>
            <w:r>
              <w:rPr>
                <w:rFonts w:hint="eastAsia"/>
                <w:color w:val="auto"/>
                <w:lang w:val="en-US" w:eastAsia="zh-CN"/>
              </w:rPr>
              <w:t>3.12E+03</w:t>
            </w:r>
          </w:p>
        </w:tc>
        <w:tc>
          <w:tcPr>
            <w:tcW w:w="1165" w:type="dxa"/>
            <w:gridSpan w:val="2"/>
            <w:tcBorders>
              <w:tl2br w:val="nil"/>
              <w:tr2bl w:val="nil"/>
            </w:tcBorders>
            <w:noWrap/>
            <w:vAlign w:val="center"/>
          </w:tcPr>
          <w:p w14:paraId="689A1DAC">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72731356">
            <w:pPr>
              <w:pStyle w:val="18"/>
              <w:bidi w:val="0"/>
              <w:jc w:val="center"/>
              <w:rPr>
                <w:rFonts w:hint="default"/>
                <w:color w:val="auto"/>
                <w:lang w:val="en-US" w:eastAsia="zh-CN"/>
              </w:rPr>
            </w:pPr>
            <w:r>
              <w:rPr>
                <w:rFonts w:hint="eastAsia"/>
                <w:color w:val="auto"/>
                <w:lang w:val="en-US" w:eastAsia="zh-CN"/>
              </w:rPr>
              <w:t>1.73E+01</w:t>
            </w:r>
          </w:p>
        </w:tc>
        <w:tc>
          <w:tcPr>
            <w:tcW w:w="1168" w:type="dxa"/>
            <w:tcBorders>
              <w:tl2br w:val="nil"/>
              <w:tr2bl w:val="nil"/>
            </w:tcBorders>
            <w:noWrap/>
            <w:vAlign w:val="center"/>
          </w:tcPr>
          <w:p w14:paraId="1CE14E27">
            <w:pPr>
              <w:pStyle w:val="18"/>
              <w:bidi w:val="0"/>
              <w:jc w:val="center"/>
              <w:rPr>
                <w:rFonts w:hint="default"/>
                <w:color w:val="auto"/>
                <w:lang w:val="en-US" w:eastAsia="zh-CN"/>
              </w:rPr>
            </w:pPr>
            <w:r>
              <w:rPr>
                <w:rFonts w:hint="eastAsia"/>
                <w:color w:val="auto"/>
                <w:lang w:val="en-US" w:eastAsia="zh-CN"/>
              </w:rPr>
              <w:t>3.83E+03</w:t>
            </w:r>
          </w:p>
        </w:tc>
      </w:tr>
      <w:tr w14:paraId="558C0F8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206F4706">
            <w:pPr>
              <w:pStyle w:val="18"/>
              <w:bidi w:val="0"/>
              <w:jc w:val="center"/>
              <w:rPr>
                <w:rFonts w:hint="default"/>
                <w:color w:val="auto"/>
              </w:rPr>
            </w:pPr>
            <w:r>
              <w:rPr>
                <w:rFonts w:hint="default"/>
                <w:color w:val="auto"/>
                <w:lang w:val="en-US" w:eastAsia="zh-CN"/>
              </w:rPr>
              <w:t>200</w:t>
            </w:r>
          </w:p>
        </w:tc>
        <w:tc>
          <w:tcPr>
            <w:tcW w:w="1165" w:type="dxa"/>
            <w:tcBorders>
              <w:tl2br w:val="nil"/>
              <w:tr2bl w:val="nil"/>
            </w:tcBorders>
            <w:noWrap/>
            <w:vAlign w:val="center"/>
          </w:tcPr>
          <w:p w14:paraId="6E930107">
            <w:pPr>
              <w:pStyle w:val="18"/>
              <w:bidi w:val="0"/>
              <w:jc w:val="center"/>
              <w:rPr>
                <w:rFonts w:hint="default"/>
                <w:color w:val="auto"/>
                <w:lang w:val="en-US" w:eastAsia="zh-CN"/>
              </w:rPr>
            </w:pPr>
            <w:r>
              <w:rPr>
                <w:rFonts w:hint="eastAsia"/>
                <w:color w:val="auto"/>
                <w:lang w:val="en-US" w:eastAsia="zh-CN"/>
              </w:rPr>
              <w:t>1.96E+01</w:t>
            </w:r>
          </w:p>
        </w:tc>
        <w:tc>
          <w:tcPr>
            <w:tcW w:w="1165" w:type="dxa"/>
            <w:tcBorders>
              <w:tl2br w:val="nil"/>
              <w:tr2bl w:val="nil"/>
            </w:tcBorders>
            <w:noWrap/>
            <w:vAlign w:val="center"/>
          </w:tcPr>
          <w:p w14:paraId="6BA616F8">
            <w:pPr>
              <w:pStyle w:val="18"/>
              <w:bidi w:val="0"/>
              <w:jc w:val="center"/>
              <w:rPr>
                <w:rFonts w:hint="default"/>
                <w:color w:val="auto"/>
                <w:lang w:val="en-US" w:eastAsia="zh-CN"/>
              </w:rPr>
            </w:pPr>
            <w:r>
              <w:rPr>
                <w:rFonts w:hint="eastAsia"/>
                <w:color w:val="auto"/>
                <w:lang w:val="en-US" w:eastAsia="zh-CN"/>
              </w:rPr>
              <w:t>1.58E+03</w:t>
            </w:r>
          </w:p>
        </w:tc>
        <w:tc>
          <w:tcPr>
            <w:tcW w:w="1165" w:type="dxa"/>
            <w:gridSpan w:val="2"/>
            <w:tcBorders>
              <w:tl2br w:val="nil"/>
              <w:tr2bl w:val="nil"/>
            </w:tcBorders>
            <w:noWrap/>
            <w:vAlign w:val="center"/>
          </w:tcPr>
          <w:p w14:paraId="23600C29">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12EB483B">
            <w:pPr>
              <w:pStyle w:val="18"/>
              <w:bidi w:val="0"/>
              <w:jc w:val="center"/>
              <w:rPr>
                <w:rFonts w:hint="default"/>
                <w:color w:val="auto"/>
                <w:lang w:val="en-US" w:eastAsia="zh-CN"/>
              </w:rPr>
            </w:pPr>
            <w:r>
              <w:rPr>
                <w:rFonts w:hint="eastAsia"/>
                <w:color w:val="auto"/>
                <w:lang w:val="en-US" w:eastAsia="zh-CN"/>
              </w:rPr>
              <w:t>1.96E+01</w:t>
            </w:r>
          </w:p>
        </w:tc>
        <w:tc>
          <w:tcPr>
            <w:tcW w:w="1168" w:type="dxa"/>
            <w:tcBorders>
              <w:tl2br w:val="nil"/>
              <w:tr2bl w:val="nil"/>
            </w:tcBorders>
            <w:noWrap/>
            <w:vAlign w:val="center"/>
          </w:tcPr>
          <w:p w14:paraId="37AE2AB2">
            <w:pPr>
              <w:pStyle w:val="18"/>
              <w:bidi w:val="0"/>
              <w:jc w:val="center"/>
              <w:rPr>
                <w:rFonts w:hint="default"/>
                <w:color w:val="auto"/>
                <w:lang w:val="en-US" w:eastAsia="zh-CN"/>
              </w:rPr>
            </w:pPr>
            <w:r>
              <w:rPr>
                <w:rFonts w:hint="eastAsia"/>
                <w:color w:val="auto"/>
                <w:lang w:val="en-US" w:eastAsia="zh-CN"/>
              </w:rPr>
              <w:t>1.78E+03</w:t>
            </w:r>
          </w:p>
        </w:tc>
      </w:tr>
      <w:tr w14:paraId="4C1BCD4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2C5C954E">
            <w:pPr>
              <w:pStyle w:val="18"/>
              <w:bidi w:val="0"/>
              <w:jc w:val="center"/>
              <w:rPr>
                <w:rFonts w:hint="default"/>
                <w:color w:val="auto"/>
              </w:rPr>
            </w:pPr>
            <w:r>
              <w:rPr>
                <w:rFonts w:hint="default"/>
                <w:color w:val="auto"/>
                <w:lang w:val="en-US" w:eastAsia="zh-CN"/>
              </w:rPr>
              <w:t>300</w:t>
            </w:r>
          </w:p>
        </w:tc>
        <w:tc>
          <w:tcPr>
            <w:tcW w:w="1165" w:type="dxa"/>
            <w:tcBorders>
              <w:tl2br w:val="nil"/>
              <w:tr2bl w:val="nil"/>
            </w:tcBorders>
            <w:noWrap/>
            <w:vAlign w:val="center"/>
          </w:tcPr>
          <w:p w14:paraId="2BEA4754">
            <w:pPr>
              <w:pStyle w:val="18"/>
              <w:bidi w:val="0"/>
              <w:jc w:val="center"/>
              <w:rPr>
                <w:rFonts w:hint="default"/>
                <w:color w:val="auto"/>
                <w:lang w:val="en-US" w:eastAsia="zh-CN"/>
              </w:rPr>
            </w:pPr>
            <w:r>
              <w:rPr>
                <w:rFonts w:hint="eastAsia"/>
                <w:color w:val="auto"/>
                <w:lang w:val="en-US" w:eastAsia="zh-CN"/>
              </w:rPr>
              <w:t>2.19E+01</w:t>
            </w:r>
          </w:p>
        </w:tc>
        <w:tc>
          <w:tcPr>
            <w:tcW w:w="1165" w:type="dxa"/>
            <w:tcBorders>
              <w:tl2br w:val="nil"/>
              <w:tr2bl w:val="nil"/>
            </w:tcBorders>
            <w:noWrap/>
            <w:vAlign w:val="center"/>
          </w:tcPr>
          <w:p w14:paraId="6566943A">
            <w:pPr>
              <w:pStyle w:val="18"/>
              <w:bidi w:val="0"/>
              <w:jc w:val="center"/>
              <w:rPr>
                <w:rFonts w:hint="default"/>
                <w:color w:val="auto"/>
                <w:lang w:val="en-US" w:eastAsia="zh-CN"/>
              </w:rPr>
            </w:pPr>
            <w:r>
              <w:rPr>
                <w:rFonts w:hint="eastAsia"/>
                <w:color w:val="auto"/>
                <w:lang w:val="en-US" w:eastAsia="zh-CN"/>
              </w:rPr>
              <w:t>1.04E+03</w:t>
            </w:r>
          </w:p>
        </w:tc>
        <w:tc>
          <w:tcPr>
            <w:tcW w:w="1165" w:type="dxa"/>
            <w:gridSpan w:val="2"/>
            <w:tcBorders>
              <w:tl2br w:val="nil"/>
              <w:tr2bl w:val="nil"/>
            </w:tcBorders>
            <w:noWrap/>
            <w:vAlign w:val="center"/>
          </w:tcPr>
          <w:p w14:paraId="0DA6871C">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04FB7522">
            <w:pPr>
              <w:pStyle w:val="18"/>
              <w:bidi w:val="0"/>
              <w:jc w:val="center"/>
              <w:rPr>
                <w:rFonts w:hint="default"/>
                <w:color w:val="auto"/>
                <w:lang w:val="en-US" w:eastAsia="zh-CN"/>
              </w:rPr>
            </w:pPr>
            <w:r>
              <w:rPr>
                <w:rFonts w:hint="eastAsia"/>
                <w:color w:val="auto"/>
                <w:lang w:val="en-US" w:eastAsia="zh-CN"/>
              </w:rPr>
              <w:t>2.19E+01</w:t>
            </w:r>
          </w:p>
        </w:tc>
        <w:tc>
          <w:tcPr>
            <w:tcW w:w="1168" w:type="dxa"/>
            <w:tcBorders>
              <w:tl2br w:val="nil"/>
              <w:tr2bl w:val="nil"/>
            </w:tcBorders>
            <w:noWrap/>
            <w:vAlign w:val="center"/>
          </w:tcPr>
          <w:p w14:paraId="71474D07">
            <w:pPr>
              <w:pStyle w:val="18"/>
              <w:bidi w:val="0"/>
              <w:jc w:val="center"/>
              <w:rPr>
                <w:rFonts w:hint="default"/>
                <w:color w:val="auto"/>
                <w:lang w:val="en-US" w:eastAsia="zh-CN"/>
              </w:rPr>
            </w:pPr>
            <w:r>
              <w:rPr>
                <w:rFonts w:hint="eastAsia"/>
                <w:color w:val="auto"/>
                <w:lang w:val="en-US" w:eastAsia="zh-CN"/>
              </w:rPr>
              <w:t>1.14E+03</w:t>
            </w:r>
          </w:p>
        </w:tc>
      </w:tr>
      <w:tr w14:paraId="55E55EC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418E4F02">
            <w:pPr>
              <w:pStyle w:val="18"/>
              <w:bidi w:val="0"/>
              <w:jc w:val="center"/>
              <w:rPr>
                <w:rFonts w:hint="default"/>
                <w:color w:val="auto"/>
              </w:rPr>
            </w:pPr>
            <w:r>
              <w:rPr>
                <w:rFonts w:hint="default"/>
                <w:color w:val="auto"/>
                <w:lang w:val="en-US" w:eastAsia="zh-CN"/>
              </w:rPr>
              <w:t>400</w:t>
            </w:r>
          </w:p>
        </w:tc>
        <w:tc>
          <w:tcPr>
            <w:tcW w:w="1165" w:type="dxa"/>
            <w:tcBorders>
              <w:tl2br w:val="nil"/>
              <w:tr2bl w:val="nil"/>
            </w:tcBorders>
            <w:noWrap/>
            <w:vAlign w:val="center"/>
          </w:tcPr>
          <w:p w14:paraId="4719EF13">
            <w:pPr>
              <w:pStyle w:val="18"/>
              <w:bidi w:val="0"/>
              <w:jc w:val="center"/>
              <w:rPr>
                <w:rFonts w:hint="default"/>
                <w:color w:val="auto"/>
                <w:lang w:val="en-US" w:eastAsia="zh-CN"/>
              </w:rPr>
            </w:pPr>
            <w:r>
              <w:rPr>
                <w:rFonts w:hint="eastAsia"/>
                <w:color w:val="auto"/>
                <w:lang w:val="en-US" w:eastAsia="zh-CN"/>
              </w:rPr>
              <w:t>2.42E+01</w:t>
            </w:r>
          </w:p>
        </w:tc>
        <w:tc>
          <w:tcPr>
            <w:tcW w:w="1165" w:type="dxa"/>
            <w:tcBorders>
              <w:tl2br w:val="nil"/>
              <w:tr2bl w:val="nil"/>
            </w:tcBorders>
            <w:noWrap/>
            <w:vAlign w:val="center"/>
          </w:tcPr>
          <w:p w14:paraId="3303E9D9">
            <w:pPr>
              <w:pStyle w:val="18"/>
              <w:bidi w:val="0"/>
              <w:jc w:val="center"/>
              <w:rPr>
                <w:rFonts w:hint="default"/>
                <w:color w:val="auto"/>
                <w:lang w:val="en-US" w:eastAsia="zh-CN"/>
              </w:rPr>
            </w:pPr>
            <w:r>
              <w:rPr>
                <w:rFonts w:hint="eastAsia"/>
                <w:color w:val="auto"/>
                <w:lang w:val="en-US" w:eastAsia="zh-CN"/>
              </w:rPr>
              <w:t>7.74E+02</w:t>
            </w:r>
          </w:p>
        </w:tc>
        <w:tc>
          <w:tcPr>
            <w:tcW w:w="1165" w:type="dxa"/>
            <w:gridSpan w:val="2"/>
            <w:tcBorders>
              <w:tl2br w:val="nil"/>
              <w:tr2bl w:val="nil"/>
            </w:tcBorders>
            <w:noWrap/>
            <w:vAlign w:val="center"/>
          </w:tcPr>
          <w:p w14:paraId="6DD97781">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55541813">
            <w:pPr>
              <w:pStyle w:val="18"/>
              <w:bidi w:val="0"/>
              <w:jc w:val="center"/>
              <w:rPr>
                <w:rFonts w:hint="default"/>
                <w:color w:val="auto"/>
                <w:lang w:val="en-US" w:eastAsia="zh-CN"/>
              </w:rPr>
            </w:pPr>
            <w:r>
              <w:rPr>
                <w:rFonts w:hint="eastAsia"/>
                <w:color w:val="auto"/>
                <w:lang w:val="en-US" w:eastAsia="zh-CN"/>
              </w:rPr>
              <w:t>2.42E+01</w:t>
            </w:r>
          </w:p>
        </w:tc>
        <w:tc>
          <w:tcPr>
            <w:tcW w:w="1168" w:type="dxa"/>
            <w:tcBorders>
              <w:tl2br w:val="nil"/>
              <w:tr2bl w:val="nil"/>
            </w:tcBorders>
            <w:noWrap/>
            <w:vAlign w:val="center"/>
          </w:tcPr>
          <w:p w14:paraId="2F910ACA">
            <w:pPr>
              <w:pStyle w:val="18"/>
              <w:bidi w:val="0"/>
              <w:jc w:val="center"/>
              <w:rPr>
                <w:rFonts w:hint="default"/>
                <w:color w:val="auto"/>
                <w:lang w:val="en-US" w:eastAsia="zh-CN"/>
              </w:rPr>
            </w:pPr>
            <w:r>
              <w:rPr>
                <w:rFonts w:hint="eastAsia"/>
                <w:color w:val="auto"/>
                <w:lang w:val="en-US" w:eastAsia="zh-CN"/>
              </w:rPr>
              <w:t>8.25E+02</w:t>
            </w:r>
          </w:p>
        </w:tc>
      </w:tr>
      <w:tr w14:paraId="349DB15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50B7C686">
            <w:pPr>
              <w:pStyle w:val="18"/>
              <w:bidi w:val="0"/>
              <w:jc w:val="center"/>
              <w:rPr>
                <w:rFonts w:hint="default"/>
                <w:color w:val="auto"/>
              </w:rPr>
            </w:pPr>
            <w:r>
              <w:rPr>
                <w:rFonts w:hint="default"/>
                <w:color w:val="auto"/>
                <w:lang w:val="en-US" w:eastAsia="zh-CN"/>
              </w:rPr>
              <w:t>500</w:t>
            </w:r>
          </w:p>
        </w:tc>
        <w:tc>
          <w:tcPr>
            <w:tcW w:w="1165" w:type="dxa"/>
            <w:tcBorders>
              <w:tl2br w:val="nil"/>
              <w:tr2bl w:val="nil"/>
            </w:tcBorders>
            <w:noWrap/>
            <w:vAlign w:val="center"/>
          </w:tcPr>
          <w:p w14:paraId="23239EF7">
            <w:pPr>
              <w:pStyle w:val="18"/>
              <w:bidi w:val="0"/>
              <w:jc w:val="center"/>
              <w:rPr>
                <w:rFonts w:hint="default"/>
                <w:color w:val="auto"/>
                <w:lang w:val="en-US" w:eastAsia="zh-CN"/>
              </w:rPr>
            </w:pPr>
            <w:r>
              <w:rPr>
                <w:rFonts w:hint="eastAsia"/>
                <w:color w:val="auto"/>
                <w:lang w:val="en-US" w:eastAsia="zh-CN"/>
              </w:rPr>
              <w:t>2.65E+01</w:t>
            </w:r>
          </w:p>
        </w:tc>
        <w:tc>
          <w:tcPr>
            <w:tcW w:w="1165" w:type="dxa"/>
            <w:tcBorders>
              <w:tl2br w:val="nil"/>
              <w:tr2bl w:val="nil"/>
            </w:tcBorders>
            <w:noWrap/>
            <w:vAlign w:val="center"/>
          </w:tcPr>
          <w:p w14:paraId="0EED2904">
            <w:pPr>
              <w:pStyle w:val="18"/>
              <w:bidi w:val="0"/>
              <w:jc w:val="center"/>
              <w:rPr>
                <w:rFonts w:hint="default"/>
                <w:color w:val="auto"/>
                <w:lang w:val="en-US" w:eastAsia="zh-CN"/>
              </w:rPr>
            </w:pPr>
            <w:r>
              <w:rPr>
                <w:rFonts w:hint="eastAsia"/>
                <w:color w:val="auto"/>
                <w:lang w:val="en-US" w:eastAsia="zh-CN"/>
              </w:rPr>
              <w:t>6.08E+02</w:t>
            </w:r>
          </w:p>
        </w:tc>
        <w:tc>
          <w:tcPr>
            <w:tcW w:w="1165" w:type="dxa"/>
            <w:gridSpan w:val="2"/>
            <w:tcBorders>
              <w:tl2br w:val="nil"/>
              <w:tr2bl w:val="nil"/>
            </w:tcBorders>
            <w:noWrap/>
            <w:vAlign w:val="center"/>
          </w:tcPr>
          <w:p w14:paraId="122EB062">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5C23DCAC">
            <w:pPr>
              <w:pStyle w:val="18"/>
              <w:bidi w:val="0"/>
              <w:jc w:val="center"/>
              <w:rPr>
                <w:rFonts w:hint="default"/>
                <w:color w:val="auto"/>
                <w:lang w:val="en-US" w:eastAsia="zh-CN"/>
              </w:rPr>
            </w:pPr>
            <w:r>
              <w:rPr>
                <w:rFonts w:hint="eastAsia"/>
                <w:color w:val="auto"/>
                <w:lang w:val="en-US" w:eastAsia="zh-CN"/>
              </w:rPr>
              <w:t>2.65E+01</w:t>
            </w:r>
          </w:p>
        </w:tc>
        <w:tc>
          <w:tcPr>
            <w:tcW w:w="1168" w:type="dxa"/>
            <w:tcBorders>
              <w:tl2br w:val="nil"/>
              <w:tr2bl w:val="nil"/>
            </w:tcBorders>
            <w:noWrap/>
            <w:vAlign w:val="center"/>
          </w:tcPr>
          <w:p w14:paraId="2307961C">
            <w:pPr>
              <w:pStyle w:val="18"/>
              <w:bidi w:val="0"/>
              <w:jc w:val="center"/>
              <w:rPr>
                <w:rFonts w:hint="default"/>
                <w:color w:val="auto"/>
                <w:lang w:val="en-US" w:eastAsia="zh-CN"/>
              </w:rPr>
            </w:pPr>
            <w:r>
              <w:rPr>
                <w:rFonts w:hint="eastAsia"/>
                <w:color w:val="auto"/>
                <w:lang w:val="en-US" w:eastAsia="zh-CN"/>
              </w:rPr>
              <w:t>6.44E+02</w:t>
            </w:r>
          </w:p>
        </w:tc>
      </w:tr>
      <w:tr w14:paraId="61D6919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756DE29F">
            <w:pPr>
              <w:pStyle w:val="18"/>
              <w:bidi w:val="0"/>
              <w:jc w:val="center"/>
              <w:rPr>
                <w:rFonts w:hint="default"/>
                <w:color w:val="auto"/>
              </w:rPr>
            </w:pPr>
            <w:r>
              <w:rPr>
                <w:rFonts w:hint="default"/>
                <w:color w:val="auto"/>
                <w:lang w:val="en-US" w:eastAsia="zh-CN"/>
              </w:rPr>
              <w:t>600</w:t>
            </w:r>
          </w:p>
        </w:tc>
        <w:tc>
          <w:tcPr>
            <w:tcW w:w="1165" w:type="dxa"/>
            <w:tcBorders>
              <w:tl2br w:val="nil"/>
              <w:tr2bl w:val="nil"/>
            </w:tcBorders>
            <w:noWrap/>
            <w:vAlign w:val="center"/>
          </w:tcPr>
          <w:p w14:paraId="1C5B47BB">
            <w:pPr>
              <w:pStyle w:val="18"/>
              <w:bidi w:val="0"/>
              <w:jc w:val="center"/>
              <w:rPr>
                <w:rFonts w:hint="default"/>
                <w:color w:val="auto"/>
                <w:lang w:val="en-US" w:eastAsia="zh-CN"/>
              </w:rPr>
            </w:pPr>
            <w:r>
              <w:rPr>
                <w:rFonts w:hint="eastAsia"/>
                <w:color w:val="auto"/>
                <w:lang w:val="en-US" w:eastAsia="zh-CN"/>
              </w:rPr>
              <w:t>2.88E+01</w:t>
            </w:r>
          </w:p>
        </w:tc>
        <w:tc>
          <w:tcPr>
            <w:tcW w:w="1165" w:type="dxa"/>
            <w:tcBorders>
              <w:tl2br w:val="nil"/>
              <w:tr2bl w:val="nil"/>
            </w:tcBorders>
            <w:noWrap/>
            <w:vAlign w:val="center"/>
          </w:tcPr>
          <w:p w14:paraId="639D306D">
            <w:pPr>
              <w:pStyle w:val="18"/>
              <w:bidi w:val="0"/>
              <w:jc w:val="center"/>
              <w:rPr>
                <w:rFonts w:hint="default"/>
                <w:color w:val="auto"/>
                <w:lang w:val="en-US" w:eastAsia="zh-CN"/>
              </w:rPr>
            </w:pPr>
            <w:r>
              <w:rPr>
                <w:rFonts w:hint="eastAsia"/>
                <w:color w:val="auto"/>
                <w:lang w:val="en-US" w:eastAsia="zh-CN"/>
              </w:rPr>
              <w:t>5.04E+02</w:t>
            </w:r>
          </w:p>
        </w:tc>
        <w:tc>
          <w:tcPr>
            <w:tcW w:w="1165" w:type="dxa"/>
            <w:gridSpan w:val="2"/>
            <w:tcBorders>
              <w:tl2br w:val="nil"/>
              <w:tr2bl w:val="nil"/>
            </w:tcBorders>
            <w:noWrap/>
            <w:vAlign w:val="center"/>
          </w:tcPr>
          <w:p w14:paraId="51A67BF4">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41BF7565">
            <w:pPr>
              <w:pStyle w:val="18"/>
              <w:bidi w:val="0"/>
              <w:jc w:val="center"/>
              <w:rPr>
                <w:rFonts w:hint="default"/>
                <w:color w:val="auto"/>
                <w:lang w:val="en-US" w:eastAsia="zh-CN"/>
              </w:rPr>
            </w:pPr>
            <w:r>
              <w:rPr>
                <w:rFonts w:hint="eastAsia"/>
                <w:color w:val="auto"/>
                <w:lang w:val="en-US" w:eastAsia="zh-CN"/>
              </w:rPr>
              <w:t>2.88E+01</w:t>
            </w:r>
          </w:p>
        </w:tc>
        <w:tc>
          <w:tcPr>
            <w:tcW w:w="1168" w:type="dxa"/>
            <w:tcBorders>
              <w:tl2br w:val="nil"/>
              <w:tr2bl w:val="nil"/>
            </w:tcBorders>
            <w:noWrap/>
            <w:vAlign w:val="center"/>
          </w:tcPr>
          <w:p w14:paraId="2B017AD2">
            <w:pPr>
              <w:pStyle w:val="18"/>
              <w:bidi w:val="0"/>
              <w:jc w:val="center"/>
              <w:rPr>
                <w:rFonts w:hint="default"/>
                <w:color w:val="auto"/>
                <w:lang w:val="en-US" w:eastAsia="zh-CN"/>
              </w:rPr>
            </w:pPr>
            <w:r>
              <w:rPr>
                <w:rFonts w:hint="eastAsia"/>
                <w:color w:val="auto"/>
                <w:lang w:val="en-US" w:eastAsia="zh-CN"/>
              </w:rPr>
              <w:t>5.25E+02</w:t>
            </w:r>
          </w:p>
        </w:tc>
      </w:tr>
      <w:tr w14:paraId="17E54A6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451378D8">
            <w:pPr>
              <w:pStyle w:val="18"/>
              <w:bidi w:val="0"/>
              <w:jc w:val="center"/>
              <w:rPr>
                <w:rFonts w:hint="default"/>
                <w:color w:val="auto"/>
              </w:rPr>
            </w:pPr>
            <w:r>
              <w:rPr>
                <w:rFonts w:hint="default"/>
                <w:color w:val="auto"/>
                <w:lang w:val="en-US" w:eastAsia="zh-CN"/>
              </w:rPr>
              <w:t>700</w:t>
            </w:r>
          </w:p>
        </w:tc>
        <w:tc>
          <w:tcPr>
            <w:tcW w:w="1165" w:type="dxa"/>
            <w:tcBorders>
              <w:tl2br w:val="nil"/>
              <w:tr2bl w:val="nil"/>
            </w:tcBorders>
            <w:noWrap/>
            <w:vAlign w:val="center"/>
          </w:tcPr>
          <w:p w14:paraId="24A2DCA6">
            <w:pPr>
              <w:pStyle w:val="18"/>
              <w:bidi w:val="0"/>
              <w:jc w:val="center"/>
              <w:rPr>
                <w:rFonts w:hint="default"/>
                <w:color w:val="auto"/>
                <w:lang w:val="en-US" w:eastAsia="zh-CN"/>
              </w:rPr>
            </w:pPr>
            <w:r>
              <w:rPr>
                <w:rFonts w:hint="eastAsia"/>
                <w:color w:val="auto"/>
                <w:lang w:val="en-US" w:eastAsia="zh-CN"/>
              </w:rPr>
              <w:t>3.08E+01</w:t>
            </w:r>
          </w:p>
        </w:tc>
        <w:tc>
          <w:tcPr>
            <w:tcW w:w="1165" w:type="dxa"/>
            <w:tcBorders>
              <w:tl2br w:val="nil"/>
              <w:tr2bl w:val="nil"/>
            </w:tcBorders>
            <w:noWrap/>
            <w:vAlign w:val="center"/>
          </w:tcPr>
          <w:p w14:paraId="4906DAEE">
            <w:pPr>
              <w:pStyle w:val="18"/>
              <w:bidi w:val="0"/>
              <w:jc w:val="center"/>
              <w:rPr>
                <w:rFonts w:hint="default"/>
                <w:color w:val="auto"/>
                <w:lang w:val="en-US" w:eastAsia="zh-CN"/>
              </w:rPr>
            </w:pPr>
            <w:r>
              <w:rPr>
                <w:rFonts w:hint="eastAsia"/>
                <w:color w:val="auto"/>
                <w:lang w:val="en-US" w:eastAsia="zh-CN"/>
              </w:rPr>
              <w:t>4.17E+02</w:t>
            </w:r>
          </w:p>
        </w:tc>
        <w:tc>
          <w:tcPr>
            <w:tcW w:w="1165" w:type="dxa"/>
            <w:gridSpan w:val="2"/>
            <w:tcBorders>
              <w:tl2br w:val="nil"/>
              <w:tr2bl w:val="nil"/>
            </w:tcBorders>
            <w:noWrap/>
            <w:vAlign w:val="center"/>
          </w:tcPr>
          <w:p w14:paraId="64837FD5">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545A2F20">
            <w:pPr>
              <w:pStyle w:val="18"/>
              <w:bidi w:val="0"/>
              <w:jc w:val="center"/>
              <w:rPr>
                <w:rFonts w:hint="default"/>
                <w:color w:val="auto"/>
                <w:lang w:val="en-US" w:eastAsia="zh-CN"/>
              </w:rPr>
            </w:pPr>
            <w:r>
              <w:rPr>
                <w:rFonts w:hint="eastAsia"/>
                <w:color w:val="auto"/>
                <w:lang w:val="en-US" w:eastAsia="zh-CN"/>
              </w:rPr>
              <w:t>3.08E+01</w:t>
            </w:r>
          </w:p>
        </w:tc>
        <w:tc>
          <w:tcPr>
            <w:tcW w:w="1168" w:type="dxa"/>
            <w:tcBorders>
              <w:tl2br w:val="nil"/>
              <w:tr2bl w:val="nil"/>
            </w:tcBorders>
            <w:noWrap/>
            <w:vAlign w:val="center"/>
          </w:tcPr>
          <w:p w14:paraId="7481478C">
            <w:pPr>
              <w:pStyle w:val="18"/>
              <w:bidi w:val="0"/>
              <w:jc w:val="center"/>
              <w:rPr>
                <w:rFonts w:hint="default"/>
                <w:color w:val="auto"/>
                <w:lang w:val="en-US" w:eastAsia="zh-CN"/>
              </w:rPr>
            </w:pPr>
            <w:r>
              <w:rPr>
                <w:rFonts w:hint="eastAsia"/>
                <w:color w:val="auto"/>
                <w:lang w:val="en-US" w:eastAsia="zh-CN"/>
              </w:rPr>
              <w:t>4.43E+02</w:t>
            </w:r>
          </w:p>
        </w:tc>
      </w:tr>
      <w:tr w14:paraId="04B61F0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36D871D">
            <w:pPr>
              <w:pStyle w:val="18"/>
              <w:bidi w:val="0"/>
              <w:jc w:val="center"/>
              <w:rPr>
                <w:rFonts w:hint="default"/>
                <w:color w:val="auto"/>
              </w:rPr>
            </w:pPr>
            <w:r>
              <w:rPr>
                <w:rFonts w:hint="default"/>
                <w:color w:val="auto"/>
                <w:lang w:val="en-US" w:eastAsia="zh-CN"/>
              </w:rPr>
              <w:t>800</w:t>
            </w:r>
          </w:p>
        </w:tc>
        <w:tc>
          <w:tcPr>
            <w:tcW w:w="1165" w:type="dxa"/>
            <w:tcBorders>
              <w:tl2br w:val="nil"/>
              <w:tr2bl w:val="nil"/>
            </w:tcBorders>
            <w:noWrap/>
            <w:vAlign w:val="center"/>
          </w:tcPr>
          <w:p w14:paraId="616D8020">
            <w:pPr>
              <w:pStyle w:val="18"/>
              <w:bidi w:val="0"/>
              <w:jc w:val="center"/>
              <w:rPr>
                <w:rFonts w:hint="default"/>
                <w:color w:val="auto"/>
                <w:lang w:val="en-US" w:eastAsia="zh-CN"/>
              </w:rPr>
            </w:pPr>
            <w:r>
              <w:rPr>
                <w:rFonts w:hint="eastAsia"/>
                <w:color w:val="auto"/>
                <w:lang w:val="en-US" w:eastAsia="zh-CN"/>
              </w:rPr>
              <w:t>3.43E+01</w:t>
            </w:r>
          </w:p>
        </w:tc>
        <w:tc>
          <w:tcPr>
            <w:tcW w:w="1165" w:type="dxa"/>
            <w:tcBorders>
              <w:tl2br w:val="nil"/>
              <w:tr2bl w:val="nil"/>
            </w:tcBorders>
            <w:noWrap/>
            <w:vAlign w:val="center"/>
          </w:tcPr>
          <w:p w14:paraId="292FE629">
            <w:pPr>
              <w:pStyle w:val="18"/>
              <w:bidi w:val="0"/>
              <w:jc w:val="center"/>
              <w:rPr>
                <w:rFonts w:hint="default"/>
                <w:color w:val="auto"/>
                <w:lang w:val="en-US" w:eastAsia="zh-CN"/>
              </w:rPr>
            </w:pPr>
            <w:r>
              <w:rPr>
                <w:rFonts w:hint="eastAsia"/>
                <w:color w:val="auto"/>
                <w:lang w:val="en-US" w:eastAsia="zh-CN"/>
              </w:rPr>
              <w:t>3.82E+02</w:t>
            </w:r>
          </w:p>
        </w:tc>
        <w:tc>
          <w:tcPr>
            <w:tcW w:w="1165" w:type="dxa"/>
            <w:gridSpan w:val="2"/>
            <w:tcBorders>
              <w:tl2br w:val="nil"/>
              <w:tr2bl w:val="nil"/>
            </w:tcBorders>
            <w:noWrap/>
            <w:vAlign w:val="center"/>
          </w:tcPr>
          <w:p w14:paraId="458890A8">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165F2432">
            <w:pPr>
              <w:pStyle w:val="18"/>
              <w:bidi w:val="0"/>
              <w:jc w:val="center"/>
              <w:rPr>
                <w:rFonts w:hint="default"/>
                <w:color w:val="auto"/>
                <w:lang w:val="en-US" w:eastAsia="zh-CN"/>
              </w:rPr>
            </w:pPr>
            <w:r>
              <w:rPr>
                <w:rFonts w:hint="eastAsia"/>
                <w:color w:val="auto"/>
                <w:lang w:val="en-US" w:eastAsia="zh-CN"/>
              </w:rPr>
              <w:t>3.23E+01</w:t>
            </w:r>
          </w:p>
        </w:tc>
        <w:tc>
          <w:tcPr>
            <w:tcW w:w="1168" w:type="dxa"/>
            <w:tcBorders>
              <w:tl2br w:val="nil"/>
              <w:tr2bl w:val="nil"/>
            </w:tcBorders>
            <w:noWrap/>
            <w:vAlign w:val="center"/>
          </w:tcPr>
          <w:p w14:paraId="065A0AED">
            <w:pPr>
              <w:pStyle w:val="18"/>
              <w:bidi w:val="0"/>
              <w:jc w:val="center"/>
              <w:rPr>
                <w:rFonts w:hint="default"/>
                <w:color w:val="auto"/>
                <w:lang w:val="en-US" w:eastAsia="zh-CN"/>
              </w:rPr>
            </w:pPr>
            <w:r>
              <w:rPr>
                <w:rFonts w:hint="eastAsia"/>
                <w:color w:val="auto"/>
                <w:lang w:val="en-US" w:eastAsia="zh-CN"/>
              </w:rPr>
              <w:t>3.82E+02</w:t>
            </w:r>
          </w:p>
        </w:tc>
      </w:tr>
      <w:tr w14:paraId="59DE666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4D699AC">
            <w:pPr>
              <w:pStyle w:val="18"/>
              <w:bidi w:val="0"/>
              <w:jc w:val="center"/>
              <w:rPr>
                <w:rFonts w:hint="default"/>
                <w:color w:val="auto"/>
              </w:rPr>
            </w:pPr>
            <w:r>
              <w:rPr>
                <w:rFonts w:hint="default"/>
                <w:color w:val="auto"/>
                <w:lang w:val="en-US" w:eastAsia="zh-CN"/>
              </w:rPr>
              <w:t>900</w:t>
            </w:r>
          </w:p>
        </w:tc>
        <w:tc>
          <w:tcPr>
            <w:tcW w:w="1165" w:type="dxa"/>
            <w:tcBorders>
              <w:tl2br w:val="nil"/>
              <w:tr2bl w:val="nil"/>
            </w:tcBorders>
            <w:noWrap/>
            <w:vAlign w:val="center"/>
          </w:tcPr>
          <w:p w14:paraId="7606FA1B">
            <w:pPr>
              <w:pStyle w:val="18"/>
              <w:bidi w:val="0"/>
              <w:jc w:val="center"/>
              <w:rPr>
                <w:rFonts w:hint="default"/>
                <w:color w:val="auto"/>
                <w:lang w:val="en-US" w:eastAsia="zh-CN"/>
              </w:rPr>
            </w:pPr>
            <w:r>
              <w:rPr>
                <w:rFonts w:hint="eastAsia"/>
                <w:color w:val="auto"/>
                <w:lang w:val="en-US" w:eastAsia="zh-CN"/>
              </w:rPr>
              <w:t>3.39E+01</w:t>
            </w:r>
          </w:p>
        </w:tc>
        <w:tc>
          <w:tcPr>
            <w:tcW w:w="1165" w:type="dxa"/>
            <w:tcBorders>
              <w:tl2br w:val="nil"/>
              <w:tr2bl w:val="nil"/>
            </w:tcBorders>
            <w:noWrap/>
            <w:vAlign w:val="center"/>
          </w:tcPr>
          <w:p w14:paraId="553F24FB">
            <w:pPr>
              <w:pStyle w:val="18"/>
              <w:bidi w:val="0"/>
              <w:jc w:val="center"/>
              <w:rPr>
                <w:rFonts w:hint="default"/>
                <w:color w:val="auto"/>
                <w:lang w:val="en-US" w:eastAsia="zh-CN"/>
              </w:rPr>
            </w:pPr>
            <w:r>
              <w:rPr>
                <w:rFonts w:hint="eastAsia"/>
                <w:color w:val="auto"/>
                <w:lang w:val="en-US" w:eastAsia="zh-CN"/>
              </w:rPr>
              <w:t>3.32E+02</w:t>
            </w:r>
          </w:p>
        </w:tc>
        <w:tc>
          <w:tcPr>
            <w:tcW w:w="1165" w:type="dxa"/>
            <w:gridSpan w:val="2"/>
            <w:tcBorders>
              <w:tl2br w:val="nil"/>
              <w:tr2bl w:val="nil"/>
            </w:tcBorders>
            <w:noWrap/>
            <w:vAlign w:val="center"/>
          </w:tcPr>
          <w:p w14:paraId="37E04833">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01F732CA">
            <w:pPr>
              <w:pStyle w:val="18"/>
              <w:bidi w:val="0"/>
              <w:jc w:val="center"/>
              <w:rPr>
                <w:rFonts w:hint="default"/>
                <w:color w:val="auto"/>
                <w:lang w:val="en-US" w:eastAsia="zh-CN"/>
              </w:rPr>
            </w:pPr>
            <w:r>
              <w:rPr>
                <w:rFonts w:hint="eastAsia"/>
                <w:color w:val="auto"/>
                <w:lang w:val="en-US" w:eastAsia="zh-CN"/>
              </w:rPr>
              <w:t>3.39E+01</w:t>
            </w:r>
          </w:p>
        </w:tc>
        <w:tc>
          <w:tcPr>
            <w:tcW w:w="1168" w:type="dxa"/>
            <w:tcBorders>
              <w:tl2br w:val="nil"/>
              <w:tr2bl w:val="nil"/>
            </w:tcBorders>
            <w:noWrap/>
            <w:vAlign w:val="center"/>
          </w:tcPr>
          <w:p w14:paraId="1033EE16">
            <w:pPr>
              <w:pStyle w:val="18"/>
              <w:bidi w:val="0"/>
              <w:jc w:val="center"/>
              <w:rPr>
                <w:rFonts w:hint="default"/>
                <w:color w:val="auto"/>
                <w:lang w:val="en-US" w:eastAsia="zh-CN"/>
              </w:rPr>
            </w:pPr>
            <w:r>
              <w:rPr>
                <w:rFonts w:hint="eastAsia"/>
                <w:color w:val="auto"/>
                <w:lang w:val="en-US" w:eastAsia="zh-CN"/>
              </w:rPr>
              <w:t>3.32E+02</w:t>
            </w:r>
          </w:p>
        </w:tc>
      </w:tr>
      <w:tr w14:paraId="22421D3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24182D8">
            <w:pPr>
              <w:pStyle w:val="18"/>
              <w:bidi w:val="0"/>
              <w:jc w:val="center"/>
              <w:rPr>
                <w:rFonts w:hint="default"/>
                <w:color w:val="auto"/>
              </w:rPr>
            </w:pPr>
            <w:r>
              <w:rPr>
                <w:rFonts w:hint="default"/>
                <w:color w:val="auto"/>
                <w:lang w:val="en-US" w:eastAsia="zh-CN"/>
              </w:rPr>
              <w:t>1000</w:t>
            </w:r>
          </w:p>
        </w:tc>
        <w:tc>
          <w:tcPr>
            <w:tcW w:w="1165" w:type="dxa"/>
            <w:tcBorders>
              <w:tl2br w:val="nil"/>
              <w:tr2bl w:val="nil"/>
            </w:tcBorders>
            <w:noWrap/>
            <w:vAlign w:val="center"/>
          </w:tcPr>
          <w:p w14:paraId="70C6A54A">
            <w:pPr>
              <w:pStyle w:val="18"/>
              <w:bidi w:val="0"/>
              <w:jc w:val="center"/>
              <w:rPr>
                <w:rFonts w:hint="default"/>
                <w:color w:val="auto"/>
                <w:lang w:val="en-US" w:eastAsia="zh-CN"/>
              </w:rPr>
            </w:pPr>
            <w:r>
              <w:rPr>
                <w:rFonts w:hint="eastAsia"/>
                <w:color w:val="auto"/>
                <w:lang w:val="en-US" w:eastAsia="zh-CN"/>
              </w:rPr>
              <w:t>3.53E+01</w:t>
            </w:r>
          </w:p>
        </w:tc>
        <w:tc>
          <w:tcPr>
            <w:tcW w:w="1165" w:type="dxa"/>
            <w:tcBorders>
              <w:tl2br w:val="nil"/>
              <w:tr2bl w:val="nil"/>
            </w:tcBorders>
            <w:noWrap/>
            <w:vAlign w:val="center"/>
          </w:tcPr>
          <w:p w14:paraId="7BB46280">
            <w:pPr>
              <w:pStyle w:val="18"/>
              <w:bidi w:val="0"/>
              <w:jc w:val="center"/>
              <w:rPr>
                <w:rFonts w:hint="default"/>
                <w:color w:val="auto"/>
                <w:lang w:val="en-US" w:eastAsia="zh-CN"/>
              </w:rPr>
            </w:pPr>
            <w:r>
              <w:rPr>
                <w:rFonts w:hint="eastAsia"/>
                <w:color w:val="auto"/>
                <w:lang w:val="en-US" w:eastAsia="zh-CN"/>
              </w:rPr>
              <w:t>2.91E+02</w:t>
            </w:r>
          </w:p>
        </w:tc>
        <w:tc>
          <w:tcPr>
            <w:tcW w:w="1165" w:type="dxa"/>
            <w:gridSpan w:val="2"/>
            <w:tcBorders>
              <w:tl2br w:val="nil"/>
              <w:tr2bl w:val="nil"/>
            </w:tcBorders>
            <w:noWrap/>
            <w:vAlign w:val="center"/>
          </w:tcPr>
          <w:p w14:paraId="5DBA4DCF">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4579239B">
            <w:pPr>
              <w:pStyle w:val="18"/>
              <w:bidi w:val="0"/>
              <w:jc w:val="center"/>
              <w:rPr>
                <w:rFonts w:hint="default"/>
                <w:color w:val="auto"/>
                <w:lang w:val="en-US" w:eastAsia="zh-CN"/>
              </w:rPr>
            </w:pPr>
            <w:r>
              <w:rPr>
                <w:rFonts w:hint="eastAsia"/>
                <w:color w:val="auto"/>
                <w:lang w:val="en-US" w:eastAsia="zh-CN"/>
              </w:rPr>
              <w:t>3.53E+01</w:t>
            </w:r>
          </w:p>
        </w:tc>
        <w:tc>
          <w:tcPr>
            <w:tcW w:w="1168" w:type="dxa"/>
            <w:tcBorders>
              <w:tl2br w:val="nil"/>
              <w:tr2bl w:val="nil"/>
            </w:tcBorders>
            <w:noWrap/>
            <w:vAlign w:val="center"/>
          </w:tcPr>
          <w:p w14:paraId="2E0A1170">
            <w:pPr>
              <w:pStyle w:val="18"/>
              <w:bidi w:val="0"/>
              <w:jc w:val="center"/>
              <w:rPr>
                <w:rFonts w:hint="default"/>
                <w:color w:val="auto"/>
                <w:lang w:val="en-US" w:eastAsia="zh-CN"/>
              </w:rPr>
            </w:pPr>
            <w:r>
              <w:rPr>
                <w:rFonts w:hint="eastAsia"/>
                <w:color w:val="auto"/>
                <w:lang w:val="en-US" w:eastAsia="zh-CN"/>
              </w:rPr>
              <w:t>2.91E+02</w:t>
            </w:r>
          </w:p>
        </w:tc>
      </w:tr>
      <w:tr w14:paraId="6EFA205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E22888A">
            <w:pPr>
              <w:pStyle w:val="18"/>
              <w:bidi w:val="0"/>
              <w:jc w:val="center"/>
              <w:rPr>
                <w:rFonts w:hint="default"/>
                <w:color w:val="auto"/>
              </w:rPr>
            </w:pPr>
            <w:r>
              <w:rPr>
                <w:rFonts w:hint="default"/>
                <w:color w:val="auto"/>
                <w:lang w:val="en-US" w:eastAsia="zh-CN"/>
              </w:rPr>
              <w:t>1500</w:t>
            </w:r>
          </w:p>
        </w:tc>
        <w:tc>
          <w:tcPr>
            <w:tcW w:w="1165" w:type="dxa"/>
            <w:tcBorders>
              <w:tl2br w:val="nil"/>
              <w:tr2bl w:val="nil"/>
            </w:tcBorders>
            <w:noWrap/>
            <w:vAlign w:val="center"/>
          </w:tcPr>
          <w:p w14:paraId="13E02A99">
            <w:pPr>
              <w:pStyle w:val="18"/>
              <w:bidi w:val="0"/>
              <w:jc w:val="center"/>
              <w:rPr>
                <w:rFonts w:hint="default"/>
                <w:color w:val="auto"/>
                <w:lang w:val="en-US" w:eastAsia="zh-CN"/>
              </w:rPr>
            </w:pPr>
            <w:r>
              <w:rPr>
                <w:rFonts w:hint="eastAsia"/>
                <w:color w:val="auto"/>
                <w:lang w:val="en-US" w:eastAsia="zh-CN"/>
              </w:rPr>
              <w:t>4.19E+01</w:t>
            </w:r>
          </w:p>
        </w:tc>
        <w:tc>
          <w:tcPr>
            <w:tcW w:w="1165" w:type="dxa"/>
            <w:tcBorders>
              <w:tl2br w:val="nil"/>
              <w:tr2bl w:val="nil"/>
            </w:tcBorders>
            <w:noWrap/>
            <w:vAlign w:val="center"/>
          </w:tcPr>
          <w:p w14:paraId="54D06138">
            <w:pPr>
              <w:pStyle w:val="18"/>
              <w:bidi w:val="0"/>
              <w:jc w:val="center"/>
              <w:rPr>
                <w:rFonts w:hint="default"/>
                <w:color w:val="auto"/>
                <w:lang w:val="en-US" w:eastAsia="zh-CN"/>
              </w:rPr>
            </w:pPr>
            <w:r>
              <w:rPr>
                <w:rFonts w:hint="eastAsia"/>
                <w:color w:val="auto"/>
                <w:lang w:val="en-US" w:eastAsia="zh-CN"/>
              </w:rPr>
              <w:t>1.69E+02</w:t>
            </w:r>
          </w:p>
        </w:tc>
        <w:tc>
          <w:tcPr>
            <w:tcW w:w="1165" w:type="dxa"/>
            <w:gridSpan w:val="2"/>
            <w:tcBorders>
              <w:tl2br w:val="nil"/>
              <w:tr2bl w:val="nil"/>
            </w:tcBorders>
            <w:noWrap/>
            <w:vAlign w:val="center"/>
          </w:tcPr>
          <w:p w14:paraId="33F1FA84">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5CEC8CE4">
            <w:pPr>
              <w:pStyle w:val="18"/>
              <w:bidi w:val="0"/>
              <w:jc w:val="center"/>
              <w:rPr>
                <w:rFonts w:hint="default"/>
                <w:color w:val="auto"/>
                <w:lang w:val="en-US" w:eastAsia="zh-CN"/>
              </w:rPr>
            </w:pPr>
            <w:r>
              <w:rPr>
                <w:rFonts w:hint="eastAsia"/>
                <w:color w:val="auto"/>
                <w:lang w:val="en-US" w:eastAsia="zh-CN"/>
              </w:rPr>
              <w:t>4.19E+01</w:t>
            </w:r>
          </w:p>
        </w:tc>
        <w:tc>
          <w:tcPr>
            <w:tcW w:w="1168" w:type="dxa"/>
            <w:tcBorders>
              <w:tl2br w:val="nil"/>
              <w:tr2bl w:val="nil"/>
            </w:tcBorders>
            <w:noWrap/>
            <w:vAlign w:val="center"/>
          </w:tcPr>
          <w:p w14:paraId="6AFFF74E">
            <w:pPr>
              <w:pStyle w:val="18"/>
              <w:bidi w:val="0"/>
              <w:jc w:val="center"/>
              <w:rPr>
                <w:rFonts w:hint="default"/>
                <w:color w:val="auto"/>
                <w:lang w:val="en-US" w:eastAsia="zh-CN"/>
              </w:rPr>
            </w:pPr>
            <w:r>
              <w:rPr>
                <w:rFonts w:hint="eastAsia"/>
                <w:color w:val="auto"/>
                <w:lang w:val="en-US" w:eastAsia="zh-CN"/>
              </w:rPr>
              <w:t>1.69E+02</w:t>
            </w:r>
          </w:p>
        </w:tc>
      </w:tr>
      <w:tr w14:paraId="4446236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E3778E6">
            <w:pPr>
              <w:pStyle w:val="18"/>
              <w:bidi w:val="0"/>
              <w:jc w:val="center"/>
              <w:rPr>
                <w:rFonts w:hint="default"/>
                <w:color w:val="auto"/>
              </w:rPr>
            </w:pPr>
            <w:r>
              <w:rPr>
                <w:rFonts w:hint="default"/>
                <w:color w:val="auto"/>
                <w:lang w:val="en-US" w:eastAsia="zh-CN"/>
              </w:rPr>
              <w:t>2000</w:t>
            </w:r>
          </w:p>
        </w:tc>
        <w:tc>
          <w:tcPr>
            <w:tcW w:w="1165" w:type="dxa"/>
            <w:tcBorders>
              <w:tl2br w:val="nil"/>
              <w:tr2bl w:val="nil"/>
            </w:tcBorders>
            <w:noWrap/>
            <w:vAlign w:val="center"/>
          </w:tcPr>
          <w:p w14:paraId="6C017B7B">
            <w:pPr>
              <w:pStyle w:val="18"/>
              <w:bidi w:val="0"/>
              <w:jc w:val="center"/>
              <w:rPr>
                <w:rFonts w:hint="default"/>
                <w:color w:val="auto"/>
                <w:lang w:val="en-US" w:eastAsia="zh-CN"/>
              </w:rPr>
            </w:pPr>
            <w:r>
              <w:rPr>
                <w:rFonts w:hint="eastAsia"/>
                <w:color w:val="auto"/>
                <w:lang w:val="en-US" w:eastAsia="zh-CN"/>
              </w:rPr>
              <w:t>4.78E+01</w:t>
            </w:r>
          </w:p>
        </w:tc>
        <w:tc>
          <w:tcPr>
            <w:tcW w:w="1165" w:type="dxa"/>
            <w:tcBorders>
              <w:tl2br w:val="nil"/>
              <w:tr2bl w:val="nil"/>
            </w:tcBorders>
            <w:noWrap/>
            <w:vAlign w:val="center"/>
          </w:tcPr>
          <w:p w14:paraId="7046E364">
            <w:pPr>
              <w:pStyle w:val="18"/>
              <w:bidi w:val="0"/>
              <w:jc w:val="center"/>
              <w:rPr>
                <w:rFonts w:hint="default"/>
                <w:color w:val="auto"/>
                <w:lang w:val="en-US" w:eastAsia="zh-CN"/>
              </w:rPr>
            </w:pPr>
            <w:r>
              <w:rPr>
                <w:rFonts w:hint="eastAsia"/>
                <w:color w:val="auto"/>
                <w:lang w:val="en-US" w:eastAsia="zh-CN"/>
              </w:rPr>
              <w:t>1.11E+02</w:t>
            </w:r>
          </w:p>
        </w:tc>
        <w:tc>
          <w:tcPr>
            <w:tcW w:w="1165" w:type="dxa"/>
            <w:gridSpan w:val="2"/>
            <w:tcBorders>
              <w:tl2br w:val="nil"/>
              <w:tr2bl w:val="nil"/>
            </w:tcBorders>
            <w:noWrap/>
            <w:vAlign w:val="center"/>
          </w:tcPr>
          <w:p w14:paraId="410A9386">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20A296D8">
            <w:pPr>
              <w:pStyle w:val="18"/>
              <w:bidi w:val="0"/>
              <w:jc w:val="center"/>
              <w:rPr>
                <w:rFonts w:hint="default"/>
                <w:color w:val="auto"/>
                <w:lang w:val="en-US" w:eastAsia="zh-CN"/>
              </w:rPr>
            </w:pPr>
            <w:r>
              <w:rPr>
                <w:rFonts w:hint="eastAsia"/>
                <w:color w:val="auto"/>
                <w:lang w:val="en-US" w:eastAsia="zh-CN"/>
              </w:rPr>
              <w:t>4.78E+01</w:t>
            </w:r>
          </w:p>
        </w:tc>
        <w:tc>
          <w:tcPr>
            <w:tcW w:w="1168" w:type="dxa"/>
            <w:tcBorders>
              <w:tl2br w:val="nil"/>
              <w:tr2bl w:val="nil"/>
            </w:tcBorders>
            <w:noWrap/>
            <w:vAlign w:val="center"/>
          </w:tcPr>
          <w:p w14:paraId="09370B3E">
            <w:pPr>
              <w:pStyle w:val="18"/>
              <w:bidi w:val="0"/>
              <w:jc w:val="center"/>
              <w:rPr>
                <w:rFonts w:hint="default"/>
                <w:color w:val="auto"/>
                <w:lang w:val="en-US" w:eastAsia="zh-CN"/>
              </w:rPr>
            </w:pPr>
            <w:r>
              <w:rPr>
                <w:rFonts w:hint="eastAsia"/>
                <w:color w:val="auto"/>
                <w:lang w:val="en-US" w:eastAsia="zh-CN"/>
              </w:rPr>
              <w:t>1.11E+02</w:t>
            </w:r>
          </w:p>
        </w:tc>
      </w:tr>
      <w:tr w14:paraId="34DC519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ED9219A">
            <w:pPr>
              <w:pStyle w:val="18"/>
              <w:bidi w:val="0"/>
              <w:jc w:val="center"/>
              <w:rPr>
                <w:rFonts w:hint="default"/>
                <w:color w:val="auto"/>
              </w:rPr>
            </w:pPr>
            <w:r>
              <w:rPr>
                <w:rFonts w:hint="default"/>
                <w:color w:val="auto"/>
                <w:lang w:val="en-US" w:eastAsia="zh-CN"/>
              </w:rPr>
              <w:t>2500</w:t>
            </w:r>
          </w:p>
        </w:tc>
        <w:tc>
          <w:tcPr>
            <w:tcW w:w="1165" w:type="dxa"/>
            <w:tcBorders>
              <w:tl2br w:val="nil"/>
              <w:tr2bl w:val="nil"/>
            </w:tcBorders>
            <w:noWrap/>
            <w:vAlign w:val="center"/>
          </w:tcPr>
          <w:p w14:paraId="66684E0C">
            <w:pPr>
              <w:pStyle w:val="18"/>
              <w:bidi w:val="0"/>
              <w:jc w:val="center"/>
              <w:rPr>
                <w:rFonts w:hint="default"/>
                <w:color w:val="auto"/>
                <w:lang w:val="en-US" w:eastAsia="zh-CN"/>
              </w:rPr>
            </w:pPr>
            <w:r>
              <w:rPr>
                <w:rFonts w:hint="eastAsia"/>
                <w:color w:val="auto"/>
                <w:lang w:val="en-US" w:eastAsia="zh-CN"/>
              </w:rPr>
              <w:t>5.34E+01</w:t>
            </w:r>
          </w:p>
        </w:tc>
        <w:tc>
          <w:tcPr>
            <w:tcW w:w="1165" w:type="dxa"/>
            <w:tcBorders>
              <w:tl2br w:val="nil"/>
              <w:tr2bl w:val="nil"/>
            </w:tcBorders>
            <w:noWrap/>
            <w:vAlign w:val="center"/>
          </w:tcPr>
          <w:p w14:paraId="576F0CF3">
            <w:pPr>
              <w:pStyle w:val="18"/>
              <w:bidi w:val="0"/>
              <w:jc w:val="center"/>
              <w:rPr>
                <w:rFonts w:hint="default"/>
                <w:color w:val="auto"/>
                <w:lang w:val="en-US" w:eastAsia="zh-CN"/>
              </w:rPr>
            </w:pPr>
            <w:r>
              <w:rPr>
                <w:rFonts w:hint="eastAsia"/>
                <w:color w:val="auto"/>
                <w:lang w:val="en-US" w:eastAsia="zh-CN"/>
              </w:rPr>
              <w:t>7.89E+01</w:t>
            </w:r>
          </w:p>
        </w:tc>
        <w:tc>
          <w:tcPr>
            <w:tcW w:w="1165" w:type="dxa"/>
            <w:gridSpan w:val="2"/>
            <w:tcBorders>
              <w:tl2br w:val="nil"/>
              <w:tr2bl w:val="nil"/>
            </w:tcBorders>
            <w:noWrap/>
            <w:vAlign w:val="center"/>
          </w:tcPr>
          <w:p w14:paraId="38812C79">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3C2F71A8">
            <w:pPr>
              <w:pStyle w:val="18"/>
              <w:bidi w:val="0"/>
              <w:jc w:val="center"/>
              <w:rPr>
                <w:rFonts w:hint="default"/>
                <w:color w:val="auto"/>
                <w:lang w:val="en-US" w:eastAsia="zh-CN"/>
              </w:rPr>
            </w:pPr>
            <w:r>
              <w:rPr>
                <w:rFonts w:hint="eastAsia"/>
                <w:color w:val="auto"/>
                <w:lang w:val="en-US" w:eastAsia="zh-CN"/>
              </w:rPr>
              <w:t>5.34E+01</w:t>
            </w:r>
          </w:p>
        </w:tc>
        <w:tc>
          <w:tcPr>
            <w:tcW w:w="1168" w:type="dxa"/>
            <w:tcBorders>
              <w:tl2br w:val="nil"/>
              <w:tr2bl w:val="nil"/>
            </w:tcBorders>
            <w:noWrap/>
            <w:vAlign w:val="center"/>
          </w:tcPr>
          <w:p w14:paraId="1B365DCB">
            <w:pPr>
              <w:pStyle w:val="18"/>
              <w:bidi w:val="0"/>
              <w:jc w:val="center"/>
              <w:rPr>
                <w:rFonts w:hint="default"/>
                <w:color w:val="auto"/>
                <w:lang w:val="en-US" w:eastAsia="zh-CN"/>
              </w:rPr>
            </w:pPr>
            <w:r>
              <w:rPr>
                <w:rFonts w:hint="eastAsia"/>
                <w:color w:val="auto"/>
                <w:lang w:val="en-US" w:eastAsia="zh-CN"/>
              </w:rPr>
              <w:t>7.89E+01</w:t>
            </w:r>
          </w:p>
        </w:tc>
      </w:tr>
      <w:tr w14:paraId="117E31F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2502D17">
            <w:pPr>
              <w:pStyle w:val="18"/>
              <w:bidi w:val="0"/>
              <w:jc w:val="center"/>
              <w:rPr>
                <w:rFonts w:hint="default"/>
                <w:color w:val="auto"/>
              </w:rPr>
            </w:pPr>
            <w:r>
              <w:rPr>
                <w:rFonts w:hint="default"/>
                <w:color w:val="auto"/>
                <w:lang w:val="en-US" w:eastAsia="zh-CN"/>
              </w:rPr>
              <w:t>3000</w:t>
            </w:r>
          </w:p>
        </w:tc>
        <w:tc>
          <w:tcPr>
            <w:tcW w:w="1165" w:type="dxa"/>
            <w:tcBorders>
              <w:tl2br w:val="nil"/>
              <w:tr2bl w:val="nil"/>
            </w:tcBorders>
            <w:noWrap/>
            <w:vAlign w:val="center"/>
          </w:tcPr>
          <w:p w14:paraId="7D13779D">
            <w:pPr>
              <w:pStyle w:val="18"/>
              <w:bidi w:val="0"/>
              <w:jc w:val="center"/>
              <w:rPr>
                <w:rFonts w:hint="default"/>
                <w:color w:val="auto"/>
                <w:lang w:val="en-US" w:eastAsia="zh-CN"/>
              </w:rPr>
            </w:pPr>
            <w:r>
              <w:rPr>
                <w:rFonts w:hint="eastAsia"/>
                <w:color w:val="auto"/>
                <w:lang w:val="en-US" w:eastAsia="zh-CN"/>
              </w:rPr>
              <w:t>5.86E+01</w:t>
            </w:r>
          </w:p>
        </w:tc>
        <w:tc>
          <w:tcPr>
            <w:tcW w:w="1165" w:type="dxa"/>
            <w:tcBorders>
              <w:tl2br w:val="nil"/>
              <w:tr2bl w:val="nil"/>
            </w:tcBorders>
            <w:noWrap/>
            <w:vAlign w:val="center"/>
          </w:tcPr>
          <w:p w14:paraId="07170DBE">
            <w:pPr>
              <w:pStyle w:val="18"/>
              <w:bidi w:val="0"/>
              <w:jc w:val="center"/>
              <w:rPr>
                <w:rFonts w:hint="default"/>
                <w:color w:val="auto"/>
                <w:lang w:val="en-US" w:eastAsia="zh-CN"/>
              </w:rPr>
            </w:pPr>
            <w:r>
              <w:rPr>
                <w:rFonts w:hint="eastAsia"/>
                <w:color w:val="auto"/>
                <w:lang w:val="en-US" w:eastAsia="zh-CN"/>
              </w:rPr>
              <w:t>5.89E+01</w:t>
            </w:r>
          </w:p>
        </w:tc>
        <w:tc>
          <w:tcPr>
            <w:tcW w:w="1165" w:type="dxa"/>
            <w:gridSpan w:val="2"/>
            <w:tcBorders>
              <w:tl2br w:val="nil"/>
              <w:tr2bl w:val="nil"/>
            </w:tcBorders>
            <w:noWrap/>
            <w:vAlign w:val="center"/>
          </w:tcPr>
          <w:p w14:paraId="61F0EB2A">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760AC739">
            <w:pPr>
              <w:pStyle w:val="18"/>
              <w:bidi w:val="0"/>
              <w:jc w:val="center"/>
              <w:rPr>
                <w:rFonts w:hint="default"/>
                <w:color w:val="auto"/>
                <w:lang w:val="en-US" w:eastAsia="zh-CN"/>
              </w:rPr>
            </w:pPr>
            <w:r>
              <w:rPr>
                <w:rFonts w:hint="eastAsia"/>
                <w:color w:val="auto"/>
                <w:lang w:val="en-US" w:eastAsia="zh-CN"/>
              </w:rPr>
              <w:t>5.86E+01</w:t>
            </w:r>
          </w:p>
        </w:tc>
        <w:tc>
          <w:tcPr>
            <w:tcW w:w="1168" w:type="dxa"/>
            <w:tcBorders>
              <w:tl2br w:val="nil"/>
              <w:tr2bl w:val="nil"/>
            </w:tcBorders>
            <w:noWrap/>
            <w:vAlign w:val="center"/>
          </w:tcPr>
          <w:p w14:paraId="1D170693">
            <w:pPr>
              <w:pStyle w:val="18"/>
              <w:bidi w:val="0"/>
              <w:jc w:val="center"/>
              <w:rPr>
                <w:rFonts w:hint="default"/>
                <w:color w:val="auto"/>
                <w:lang w:val="en-US" w:eastAsia="zh-CN"/>
              </w:rPr>
            </w:pPr>
            <w:r>
              <w:rPr>
                <w:rFonts w:hint="eastAsia"/>
                <w:color w:val="auto"/>
                <w:lang w:val="en-US" w:eastAsia="zh-CN"/>
              </w:rPr>
              <w:t>5.89E+01</w:t>
            </w:r>
          </w:p>
        </w:tc>
      </w:tr>
      <w:tr w14:paraId="75A2045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270644AC">
            <w:pPr>
              <w:pStyle w:val="18"/>
              <w:bidi w:val="0"/>
              <w:jc w:val="center"/>
              <w:rPr>
                <w:rFonts w:hint="default"/>
                <w:color w:val="auto"/>
              </w:rPr>
            </w:pPr>
            <w:r>
              <w:rPr>
                <w:rFonts w:hint="default"/>
                <w:color w:val="auto"/>
                <w:lang w:val="en-US" w:eastAsia="zh-CN"/>
              </w:rPr>
              <w:t>类型</w:t>
            </w:r>
          </w:p>
        </w:tc>
        <w:tc>
          <w:tcPr>
            <w:tcW w:w="1425" w:type="dxa"/>
            <w:tcBorders>
              <w:tl2br w:val="nil"/>
              <w:tr2bl w:val="nil"/>
            </w:tcBorders>
            <w:noWrap w:val="0"/>
            <w:vAlign w:val="center"/>
          </w:tcPr>
          <w:p w14:paraId="2A46B73D">
            <w:pPr>
              <w:pStyle w:val="18"/>
              <w:bidi w:val="0"/>
              <w:jc w:val="center"/>
              <w:rPr>
                <w:rFonts w:hint="default"/>
                <w:color w:val="auto"/>
              </w:rPr>
            </w:pPr>
            <w:r>
              <w:rPr>
                <w:rFonts w:hint="default"/>
                <w:color w:val="auto"/>
                <w:lang w:val="en-US" w:eastAsia="zh-CN"/>
              </w:rPr>
              <w:t>毒性终点浓度</w:t>
            </w:r>
          </w:p>
        </w:tc>
        <w:tc>
          <w:tcPr>
            <w:tcW w:w="2906" w:type="dxa"/>
            <w:gridSpan w:val="3"/>
            <w:tcBorders>
              <w:tl2br w:val="nil"/>
              <w:tr2bl w:val="nil"/>
            </w:tcBorders>
            <w:noWrap/>
            <w:vAlign w:val="center"/>
          </w:tcPr>
          <w:p w14:paraId="3BD36D94">
            <w:pPr>
              <w:pStyle w:val="18"/>
              <w:bidi w:val="0"/>
              <w:jc w:val="center"/>
              <w:rPr>
                <w:rFonts w:hint="default"/>
                <w:color w:val="auto"/>
              </w:rPr>
            </w:pPr>
            <w:r>
              <w:rPr>
                <w:color w:val="auto"/>
                <w:lang w:val="en-US" w:eastAsia="zh-CN"/>
              </w:rPr>
              <w:t>起点（</w:t>
            </w:r>
            <w:r>
              <w:rPr>
                <w:rFonts w:hint="default"/>
                <w:color w:val="auto"/>
                <w:lang w:val="en-US" w:eastAsia="zh-CN"/>
              </w:rPr>
              <w:t>m</w:t>
            </w:r>
            <w:r>
              <w:rPr>
                <w:color w:val="auto"/>
                <w:lang w:val="en-US" w:eastAsia="zh-CN"/>
              </w:rPr>
              <w:t>）</w:t>
            </w:r>
          </w:p>
        </w:tc>
        <w:tc>
          <w:tcPr>
            <w:tcW w:w="2922" w:type="dxa"/>
            <w:gridSpan w:val="3"/>
            <w:tcBorders>
              <w:tl2br w:val="nil"/>
              <w:tr2bl w:val="nil"/>
            </w:tcBorders>
            <w:noWrap/>
            <w:vAlign w:val="center"/>
          </w:tcPr>
          <w:p w14:paraId="25AF8CC2">
            <w:pPr>
              <w:pStyle w:val="18"/>
              <w:bidi w:val="0"/>
              <w:jc w:val="center"/>
              <w:rPr>
                <w:rFonts w:hint="default"/>
                <w:color w:val="auto"/>
              </w:rPr>
            </w:pPr>
            <w:r>
              <w:rPr>
                <w:color w:val="auto"/>
                <w:lang w:val="en-US" w:eastAsia="zh-CN"/>
              </w:rPr>
              <w:t>终点（</w:t>
            </w:r>
            <w:r>
              <w:rPr>
                <w:rFonts w:hint="default"/>
                <w:color w:val="auto"/>
                <w:lang w:val="en-US" w:eastAsia="zh-CN"/>
              </w:rPr>
              <w:t>m</w:t>
            </w:r>
            <w:r>
              <w:rPr>
                <w:color w:val="auto"/>
                <w:lang w:val="en-US" w:eastAsia="zh-CN"/>
              </w:rPr>
              <w:t>）</w:t>
            </w:r>
          </w:p>
        </w:tc>
      </w:tr>
      <w:tr w14:paraId="4C1B246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624F0AC3">
            <w:pPr>
              <w:pStyle w:val="18"/>
              <w:bidi w:val="0"/>
              <w:jc w:val="center"/>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2</w:t>
            </w:r>
          </w:p>
        </w:tc>
        <w:tc>
          <w:tcPr>
            <w:tcW w:w="1425" w:type="dxa"/>
            <w:tcBorders>
              <w:tl2br w:val="nil"/>
              <w:tr2bl w:val="nil"/>
            </w:tcBorders>
            <w:noWrap w:val="0"/>
            <w:vAlign w:val="center"/>
          </w:tcPr>
          <w:p w14:paraId="73BD239A">
            <w:pPr>
              <w:pStyle w:val="18"/>
              <w:bidi w:val="0"/>
              <w:jc w:val="center"/>
              <w:rPr>
                <w:rFonts w:hint="default"/>
                <w:color w:val="auto"/>
                <w:lang w:val="en-US" w:eastAsia="zh-CN"/>
              </w:rPr>
            </w:pPr>
            <w:r>
              <w:rPr>
                <w:rFonts w:hint="eastAsia"/>
                <w:color w:val="auto"/>
                <w:lang w:val="en-US" w:eastAsia="zh-CN"/>
              </w:rPr>
              <w:t>230mg/m</w:t>
            </w:r>
            <w:r>
              <w:rPr>
                <w:rFonts w:hint="eastAsia"/>
                <w:color w:val="auto"/>
                <w:vertAlign w:val="superscript"/>
                <w:lang w:val="en-US" w:eastAsia="zh-CN"/>
              </w:rPr>
              <w:t>3</w:t>
            </w:r>
          </w:p>
        </w:tc>
        <w:tc>
          <w:tcPr>
            <w:tcW w:w="2906" w:type="dxa"/>
            <w:gridSpan w:val="3"/>
            <w:tcBorders>
              <w:tl2br w:val="nil"/>
              <w:tr2bl w:val="nil"/>
            </w:tcBorders>
            <w:noWrap w:val="0"/>
            <w:vAlign w:val="center"/>
          </w:tcPr>
          <w:p w14:paraId="022F42A9">
            <w:pPr>
              <w:pStyle w:val="18"/>
              <w:bidi w:val="0"/>
              <w:jc w:val="center"/>
              <w:rPr>
                <w:rFonts w:hint="default"/>
                <w:color w:val="auto"/>
                <w:lang w:val="en-US" w:eastAsia="zh-CN"/>
              </w:rPr>
            </w:pPr>
            <w:r>
              <w:rPr>
                <w:rFonts w:hint="eastAsia"/>
                <w:color w:val="auto"/>
                <w:lang w:val="en-US" w:eastAsia="zh-CN"/>
              </w:rPr>
              <w:t>10</w:t>
            </w:r>
          </w:p>
        </w:tc>
        <w:tc>
          <w:tcPr>
            <w:tcW w:w="2922" w:type="dxa"/>
            <w:gridSpan w:val="3"/>
            <w:tcBorders>
              <w:tl2br w:val="nil"/>
              <w:tr2bl w:val="nil"/>
            </w:tcBorders>
            <w:noWrap w:val="0"/>
            <w:vAlign w:val="center"/>
          </w:tcPr>
          <w:p w14:paraId="6AB8DAFA">
            <w:pPr>
              <w:pStyle w:val="18"/>
              <w:bidi w:val="0"/>
              <w:jc w:val="center"/>
              <w:rPr>
                <w:rFonts w:hint="default"/>
                <w:color w:val="auto"/>
                <w:lang w:val="en-US" w:eastAsia="zh-CN"/>
              </w:rPr>
            </w:pPr>
            <w:r>
              <w:rPr>
                <w:rFonts w:hint="eastAsia"/>
                <w:color w:val="auto"/>
                <w:lang w:val="en-US" w:eastAsia="zh-CN"/>
              </w:rPr>
              <w:t>1190</w:t>
            </w:r>
          </w:p>
        </w:tc>
      </w:tr>
      <w:tr w14:paraId="7925DF2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4BEBB43B">
            <w:pPr>
              <w:pStyle w:val="18"/>
              <w:bidi w:val="0"/>
              <w:jc w:val="center"/>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1</w:t>
            </w:r>
          </w:p>
        </w:tc>
        <w:tc>
          <w:tcPr>
            <w:tcW w:w="1425" w:type="dxa"/>
            <w:tcBorders>
              <w:tl2br w:val="nil"/>
              <w:tr2bl w:val="nil"/>
            </w:tcBorders>
            <w:noWrap w:val="0"/>
            <w:vAlign w:val="center"/>
          </w:tcPr>
          <w:p w14:paraId="2140A2BD">
            <w:pPr>
              <w:pStyle w:val="18"/>
              <w:bidi w:val="0"/>
              <w:jc w:val="center"/>
              <w:rPr>
                <w:rFonts w:hint="default"/>
                <w:color w:val="auto"/>
                <w:lang w:val="en-US" w:eastAsia="zh-CN"/>
              </w:rPr>
            </w:pPr>
            <w:r>
              <w:rPr>
                <w:rFonts w:hint="eastAsia"/>
                <w:color w:val="auto"/>
                <w:lang w:val="en-US" w:eastAsia="zh-CN"/>
              </w:rPr>
              <w:t>1400mg/m</w:t>
            </w:r>
            <w:r>
              <w:rPr>
                <w:rFonts w:hint="eastAsia"/>
                <w:color w:val="auto"/>
                <w:vertAlign w:val="superscript"/>
                <w:lang w:val="en-US" w:eastAsia="zh-CN"/>
              </w:rPr>
              <w:t>3</w:t>
            </w:r>
          </w:p>
        </w:tc>
        <w:tc>
          <w:tcPr>
            <w:tcW w:w="2906" w:type="dxa"/>
            <w:gridSpan w:val="3"/>
            <w:tcBorders>
              <w:tl2br w:val="nil"/>
              <w:tr2bl w:val="nil"/>
            </w:tcBorders>
            <w:noWrap w:val="0"/>
            <w:vAlign w:val="center"/>
          </w:tcPr>
          <w:p w14:paraId="48A7E2B0">
            <w:pPr>
              <w:pStyle w:val="18"/>
              <w:bidi w:val="0"/>
              <w:jc w:val="center"/>
              <w:rPr>
                <w:rFonts w:hint="default"/>
                <w:color w:val="auto"/>
                <w:lang w:val="en-US" w:eastAsia="zh-CN"/>
              </w:rPr>
            </w:pPr>
            <w:r>
              <w:rPr>
                <w:rFonts w:hint="eastAsia"/>
                <w:color w:val="auto"/>
                <w:lang w:val="en-US" w:eastAsia="zh-CN"/>
              </w:rPr>
              <w:t>10</w:t>
            </w:r>
          </w:p>
        </w:tc>
        <w:tc>
          <w:tcPr>
            <w:tcW w:w="2922" w:type="dxa"/>
            <w:gridSpan w:val="3"/>
            <w:tcBorders>
              <w:tl2br w:val="nil"/>
              <w:tr2bl w:val="nil"/>
            </w:tcBorders>
            <w:noWrap w:val="0"/>
            <w:vAlign w:val="center"/>
          </w:tcPr>
          <w:p w14:paraId="6977C8B7">
            <w:pPr>
              <w:pStyle w:val="18"/>
              <w:bidi w:val="0"/>
              <w:jc w:val="center"/>
              <w:rPr>
                <w:rFonts w:hint="default"/>
                <w:color w:val="auto"/>
                <w:lang w:val="en-US" w:eastAsia="zh-CN"/>
              </w:rPr>
            </w:pPr>
            <w:r>
              <w:rPr>
                <w:rFonts w:hint="eastAsia"/>
                <w:color w:val="auto"/>
                <w:lang w:val="en-US" w:eastAsia="zh-CN"/>
              </w:rPr>
              <w:t>220</w:t>
            </w:r>
          </w:p>
        </w:tc>
      </w:tr>
    </w:tbl>
    <w:p w14:paraId="4665C2BE">
      <w:pPr>
        <w:bidi w:val="0"/>
        <w:ind w:firstLine="480" w:firstLineChars="200"/>
        <w:rPr>
          <w:rFonts w:hint="eastAsia"/>
          <w:color w:val="auto"/>
          <w:lang w:val="en-US" w:eastAsia="zh-CN"/>
        </w:rPr>
      </w:pPr>
      <w:r>
        <w:rPr>
          <w:rFonts w:hint="default"/>
          <w:color w:val="auto"/>
          <w:lang w:val="en-US" w:eastAsia="zh-CN"/>
        </w:rPr>
        <w:t>最不利气象条件下，项目在发生异丁醛泄漏事故后的轴线</w:t>
      </w:r>
      <w:r>
        <w:rPr>
          <w:rFonts w:hint="eastAsia"/>
          <w:color w:val="auto"/>
          <w:lang w:val="en-US" w:eastAsia="zh-CN"/>
        </w:rPr>
        <w:t>/质心</w:t>
      </w:r>
      <w:r>
        <w:rPr>
          <w:rFonts w:hint="default"/>
          <w:color w:val="auto"/>
          <w:lang w:val="en-US" w:eastAsia="zh-CN"/>
        </w:rPr>
        <w:t>最大浓度</w:t>
      </w:r>
      <w:r>
        <w:rPr>
          <w:rFonts w:hint="eastAsia"/>
          <w:color w:val="auto"/>
          <w:lang w:val="en-US" w:eastAsia="zh-CN"/>
        </w:rPr>
        <w:t>－</w:t>
      </w:r>
      <w:r>
        <w:rPr>
          <w:rFonts w:hint="default"/>
          <w:color w:val="auto"/>
          <w:lang w:val="en-US" w:eastAsia="zh-CN"/>
        </w:rPr>
        <w:t>距离曲线、影响范围见下图。在最不利气象条件下，发生异丁醛泄漏事故时，异丁醛出现超大气毒性终点浓度-1的</w:t>
      </w:r>
      <w:r>
        <w:rPr>
          <w:rFonts w:hint="eastAsia"/>
          <w:color w:val="auto"/>
          <w:lang w:val="en-US" w:eastAsia="zh-CN"/>
        </w:rPr>
        <w:t>最远距离为220m</w:t>
      </w:r>
      <w:r>
        <w:rPr>
          <w:rFonts w:hint="default"/>
          <w:color w:val="auto"/>
          <w:lang w:val="en-US" w:eastAsia="zh-CN"/>
        </w:rPr>
        <w:t>，出现超大气毒性终点浓度-2的最远距离为</w:t>
      </w:r>
      <w:r>
        <w:rPr>
          <w:rFonts w:hint="eastAsia"/>
          <w:color w:val="auto"/>
          <w:lang w:val="en-US" w:eastAsia="zh-CN"/>
        </w:rPr>
        <w:t>1190</w:t>
      </w:r>
      <w:r>
        <w:rPr>
          <w:rFonts w:hint="default"/>
          <w:color w:val="auto"/>
          <w:lang w:val="en-US" w:eastAsia="zh-CN"/>
        </w:rPr>
        <w:t>m，不涉及环境保护目标</w:t>
      </w:r>
      <w:r>
        <w:rPr>
          <w:rFonts w:hint="eastAsia"/>
          <w:color w:val="auto"/>
          <w:lang w:val="en-US" w:eastAsia="zh-CN"/>
        </w:rPr>
        <w:t>。</w:t>
      </w:r>
    </w:p>
    <w:p w14:paraId="7D3B31C6">
      <w:pPr>
        <w:bidi w:val="0"/>
        <w:jc w:val="center"/>
        <w:rPr>
          <w:rFonts w:hint="default"/>
          <w:color w:val="auto"/>
          <w:lang w:val="en-US" w:eastAsia="zh-CN"/>
        </w:rPr>
      </w:pPr>
      <w:r>
        <w:rPr>
          <w:color w:val="auto"/>
        </w:rPr>
        <w:drawing>
          <wp:inline distT="0" distB="0" distL="114300" distR="114300">
            <wp:extent cx="5755005" cy="2892425"/>
            <wp:effectExtent l="0" t="0" r="17145" b="3175"/>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19"/>
                    <a:stretch>
                      <a:fillRect/>
                    </a:stretch>
                  </pic:blipFill>
                  <pic:spPr>
                    <a:xfrm>
                      <a:off x="0" y="0"/>
                      <a:ext cx="5755005" cy="2892425"/>
                    </a:xfrm>
                    <a:prstGeom prst="rect">
                      <a:avLst/>
                    </a:prstGeom>
                    <a:noFill/>
                    <a:ln>
                      <a:noFill/>
                    </a:ln>
                  </pic:spPr>
                </pic:pic>
              </a:graphicData>
            </a:graphic>
          </wp:inline>
        </w:drawing>
      </w:r>
    </w:p>
    <w:p w14:paraId="65AF74C4">
      <w:pPr>
        <w:pStyle w:val="14"/>
        <w:numPr>
          <w:ilvl w:val="4"/>
          <w:numId w:val="5"/>
        </w:numPr>
        <w:bidi w:val="0"/>
        <w:rPr>
          <w:rFonts w:hint="default"/>
          <w:color w:val="auto"/>
          <w:lang w:val="en-US" w:eastAsia="zh-CN"/>
        </w:rPr>
      </w:pPr>
      <w:r>
        <w:rPr>
          <w:rFonts w:hint="default"/>
          <w:color w:val="auto"/>
          <w:lang w:val="en-US" w:eastAsia="zh-CN"/>
        </w:rPr>
        <w:t>最不利气象条件下异丁醛泄漏轴</w:t>
      </w:r>
      <w:r>
        <w:rPr>
          <w:rFonts w:hint="eastAsia"/>
          <w:color w:val="auto"/>
          <w:lang w:val="en-US" w:eastAsia="zh-CN"/>
        </w:rPr>
        <w:t>线/质心</w:t>
      </w:r>
      <w:r>
        <w:rPr>
          <w:rFonts w:hint="default"/>
          <w:color w:val="auto"/>
          <w:lang w:val="en-US" w:eastAsia="zh-CN"/>
        </w:rPr>
        <w:t>最大浓度</w:t>
      </w:r>
      <w:r>
        <w:rPr>
          <w:rFonts w:hint="eastAsia"/>
          <w:color w:val="auto"/>
          <w:lang w:val="en-US" w:eastAsia="zh-CN"/>
        </w:rPr>
        <w:t>－</w:t>
      </w:r>
      <w:r>
        <w:rPr>
          <w:rFonts w:hint="default"/>
          <w:color w:val="auto"/>
          <w:lang w:val="en-US" w:eastAsia="zh-CN"/>
        </w:rPr>
        <w:t>距离曲线图</w:t>
      </w:r>
    </w:p>
    <w:p w14:paraId="7B77F17A">
      <w:pPr>
        <w:bidi w:val="0"/>
        <w:jc w:val="center"/>
        <w:rPr>
          <w:rFonts w:hint="default"/>
          <w:color w:val="auto"/>
          <w:lang w:val="en-US" w:eastAsia="zh-CN"/>
        </w:rPr>
      </w:pPr>
      <w:r>
        <w:rPr>
          <w:color w:val="auto"/>
        </w:rPr>
        <w:drawing>
          <wp:inline distT="0" distB="0" distL="114300" distR="114300">
            <wp:extent cx="5755640" cy="3512185"/>
            <wp:effectExtent l="0" t="0" r="16510" b="12065"/>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0"/>
                    <a:stretch>
                      <a:fillRect/>
                    </a:stretch>
                  </pic:blipFill>
                  <pic:spPr>
                    <a:xfrm>
                      <a:off x="0" y="0"/>
                      <a:ext cx="5755640" cy="3512185"/>
                    </a:xfrm>
                    <a:prstGeom prst="rect">
                      <a:avLst/>
                    </a:prstGeom>
                    <a:noFill/>
                    <a:ln>
                      <a:noFill/>
                    </a:ln>
                  </pic:spPr>
                </pic:pic>
              </a:graphicData>
            </a:graphic>
          </wp:inline>
        </w:drawing>
      </w:r>
    </w:p>
    <w:p w14:paraId="469F47BE">
      <w:pPr>
        <w:pStyle w:val="14"/>
        <w:numPr>
          <w:ilvl w:val="4"/>
          <w:numId w:val="3"/>
        </w:numPr>
        <w:bidi w:val="0"/>
        <w:rPr>
          <w:rFonts w:hint="default"/>
          <w:color w:val="auto"/>
          <w:lang w:val="en-US" w:eastAsia="zh-CN"/>
        </w:rPr>
      </w:pPr>
      <w:r>
        <w:rPr>
          <w:rFonts w:hint="default"/>
          <w:color w:val="auto"/>
          <w:lang w:val="en-US" w:eastAsia="zh-CN"/>
        </w:rPr>
        <w:t>最不利气象条件下异丁醛泄漏影响范围示意图</w:t>
      </w:r>
    </w:p>
    <w:p w14:paraId="46D18EA7">
      <w:pPr>
        <w:bidi w:val="0"/>
        <w:ind w:firstLine="480" w:firstLineChars="200"/>
        <w:rPr>
          <w:rFonts w:hint="eastAsia"/>
          <w:color w:val="auto"/>
          <w:lang w:val="en-US" w:eastAsia="zh-CN"/>
        </w:rPr>
      </w:pPr>
      <w:r>
        <w:rPr>
          <w:rFonts w:hint="eastAsia"/>
          <w:color w:val="auto"/>
          <w:lang w:val="en-US" w:eastAsia="zh-CN"/>
        </w:rPr>
        <w:t>2、丙烯酸丁酯预测结果</w:t>
      </w:r>
    </w:p>
    <w:p w14:paraId="4D92F6CC">
      <w:pPr>
        <w:bidi w:val="0"/>
        <w:ind w:firstLine="480" w:firstLineChars="200"/>
        <w:rPr>
          <w:rFonts w:hint="eastAsia"/>
          <w:color w:val="auto"/>
          <w:lang w:val="en-US" w:eastAsia="zh-CN"/>
        </w:rPr>
      </w:pPr>
      <w:r>
        <w:rPr>
          <w:rFonts w:hint="eastAsia"/>
          <w:color w:val="auto"/>
          <w:lang w:val="en-US" w:eastAsia="zh-CN"/>
        </w:rPr>
        <w:t>在最不利气象条件下，项目发生丙烯酸丁酯泄漏事故后的下风向不同距离处丙烯酸丁酯的最大浓度及出现时间见下表。</w:t>
      </w:r>
    </w:p>
    <w:p w14:paraId="6406F307">
      <w:pPr>
        <w:pStyle w:val="15"/>
        <w:numPr>
          <w:ilvl w:val="5"/>
          <w:numId w:val="5"/>
        </w:numPr>
        <w:bidi w:val="0"/>
        <w:rPr>
          <w:rFonts w:hint="eastAsia"/>
          <w:color w:val="auto"/>
          <w:lang w:val="en-US" w:eastAsia="zh-CN"/>
        </w:rPr>
      </w:pPr>
      <w:r>
        <w:rPr>
          <w:rFonts w:hint="eastAsia"/>
          <w:color w:val="auto"/>
          <w:lang w:val="en-US" w:eastAsia="zh-CN"/>
        </w:rPr>
        <w:t>丙烯酸丁酯泄漏事故扩散影响预测浓度一览表（最不利气象条件）</w:t>
      </w:r>
    </w:p>
    <w:tbl>
      <w:tblPr>
        <w:tblStyle w:val="11"/>
        <w:tblW w:w="9186"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1933"/>
        <w:gridCol w:w="1425"/>
        <w:gridCol w:w="2906"/>
        <w:gridCol w:w="2922"/>
      </w:tblGrid>
      <w:tr w14:paraId="0667D76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restart"/>
            <w:tcBorders>
              <w:tl2br w:val="nil"/>
              <w:tr2bl w:val="nil"/>
            </w:tcBorders>
            <w:noWrap w:val="0"/>
            <w:vAlign w:val="center"/>
          </w:tcPr>
          <w:p w14:paraId="7FF200BE">
            <w:pPr>
              <w:pStyle w:val="18"/>
              <w:bidi w:val="0"/>
              <w:rPr>
                <w:rFonts w:hint="default"/>
                <w:color w:val="auto"/>
              </w:rPr>
            </w:pPr>
            <w:r>
              <w:rPr>
                <w:color w:val="auto"/>
                <w:lang w:val="en-US" w:eastAsia="zh-CN"/>
              </w:rPr>
              <w:t>距离（</w:t>
            </w:r>
            <w:r>
              <w:rPr>
                <w:rFonts w:hint="default"/>
                <w:color w:val="auto"/>
                <w:lang w:val="en-US" w:eastAsia="zh-CN"/>
              </w:rPr>
              <w:t>m</w:t>
            </w:r>
            <w:r>
              <w:rPr>
                <w:color w:val="auto"/>
                <w:lang w:val="en-US" w:eastAsia="zh-CN"/>
              </w:rPr>
              <w:t>）</w:t>
            </w:r>
          </w:p>
        </w:tc>
        <w:tc>
          <w:tcPr>
            <w:tcW w:w="5828" w:type="dxa"/>
            <w:gridSpan w:val="2"/>
            <w:tcBorders>
              <w:tl2br w:val="nil"/>
              <w:tr2bl w:val="nil"/>
            </w:tcBorders>
            <w:noWrap/>
            <w:vAlign w:val="center"/>
          </w:tcPr>
          <w:p w14:paraId="53E85AA0">
            <w:pPr>
              <w:pStyle w:val="18"/>
              <w:bidi w:val="0"/>
              <w:rPr>
                <w:rFonts w:hint="default"/>
                <w:color w:val="auto"/>
                <w:lang w:val="en-US"/>
              </w:rPr>
            </w:pPr>
            <w:r>
              <w:rPr>
                <w:rFonts w:hint="eastAsia"/>
                <w:color w:val="auto"/>
                <w:lang w:val="en-US" w:eastAsia="zh-CN"/>
              </w:rPr>
              <w:t>最不利气象</w:t>
            </w:r>
          </w:p>
        </w:tc>
      </w:tr>
      <w:tr w14:paraId="30F1FC9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continue"/>
            <w:tcBorders>
              <w:tl2br w:val="nil"/>
              <w:tr2bl w:val="nil"/>
            </w:tcBorders>
            <w:noWrap w:val="0"/>
            <w:vAlign w:val="center"/>
          </w:tcPr>
          <w:p w14:paraId="08E90853">
            <w:pPr>
              <w:pStyle w:val="18"/>
              <w:bidi w:val="0"/>
              <w:rPr>
                <w:rFonts w:hint="default"/>
                <w:color w:val="auto"/>
              </w:rPr>
            </w:pPr>
          </w:p>
        </w:tc>
        <w:tc>
          <w:tcPr>
            <w:tcW w:w="2906" w:type="dxa"/>
            <w:tcBorders>
              <w:tl2br w:val="nil"/>
              <w:tr2bl w:val="nil"/>
            </w:tcBorders>
            <w:noWrap w:val="0"/>
            <w:vAlign w:val="center"/>
          </w:tcPr>
          <w:p w14:paraId="20809399">
            <w:pPr>
              <w:pStyle w:val="18"/>
              <w:bidi w:val="0"/>
              <w:rPr>
                <w:rFonts w:hint="default"/>
                <w:color w:val="auto"/>
              </w:rPr>
            </w:pPr>
            <w:r>
              <w:rPr>
                <w:color w:val="auto"/>
                <w:lang w:val="en-US" w:eastAsia="zh-CN"/>
              </w:rPr>
              <w:t>浓度出现时间（</w:t>
            </w:r>
            <w:r>
              <w:rPr>
                <w:rFonts w:hint="default"/>
                <w:color w:val="auto"/>
                <w:lang w:val="en-US" w:eastAsia="zh-CN"/>
              </w:rPr>
              <w:t>min</w:t>
            </w:r>
            <w:r>
              <w:rPr>
                <w:color w:val="auto"/>
                <w:lang w:val="en-US" w:eastAsia="zh-CN"/>
              </w:rPr>
              <w:t>）</w:t>
            </w:r>
          </w:p>
        </w:tc>
        <w:tc>
          <w:tcPr>
            <w:tcW w:w="2922" w:type="dxa"/>
            <w:tcBorders>
              <w:tl2br w:val="nil"/>
              <w:tr2bl w:val="nil"/>
            </w:tcBorders>
            <w:noWrap w:val="0"/>
            <w:vAlign w:val="center"/>
          </w:tcPr>
          <w:p w14:paraId="562C19D1">
            <w:pPr>
              <w:pStyle w:val="18"/>
              <w:bidi w:val="0"/>
              <w:rPr>
                <w:rFonts w:hint="eastAsia"/>
                <w:color w:val="auto"/>
              </w:rPr>
            </w:pPr>
            <w:r>
              <w:rPr>
                <w:color w:val="auto"/>
                <w:lang w:val="en-US" w:eastAsia="zh-CN"/>
              </w:rPr>
              <w:t>高峰浓度（</w:t>
            </w:r>
            <w:r>
              <w:rPr>
                <w:rFonts w:hint="default"/>
                <w:color w:val="auto"/>
                <w:lang w:val="en-US" w:eastAsia="zh-CN"/>
              </w:rPr>
              <w:t>mg/m</w:t>
            </w:r>
            <w:r>
              <w:rPr>
                <w:rFonts w:hint="default"/>
                <w:color w:val="auto"/>
                <w:vertAlign w:val="superscript"/>
                <w:lang w:val="en-US" w:eastAsia="zh-CN"/>
              </w:rPr>
              <w:t>3</w:t>
            </w:r>
            <w:r>
              <w:rPr>
                <w:color w:val="auto"/>
                <w:lang w:val="en-US" w:eastAsia="zh-CN"/>
              </w:rPr>
              <w:t>）</w:t>
            </w:r>
          </w:p>
        </w:tc>
      </w:tr>
      <w:tr w14:paraId="1E58955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7828991B">
            <w:pPr>
              <w:pStyle w:val="18"/>
              <w:bidi w:val="0"/>
              <w:rPr>
                <w:rFonts w:hint="default"/>
                <w:color w:val="auto"/>
              </w:rPr>
            </w:pPr>
            <w:r>
              <w:rPr>
                <w:rFonts w:hint="default"/>
                <w:color w:val="auto"/>
                <w:lang w:val="en-US" w:eastAsia="zh-CN"/>
              </w:rPr>
              <w:t>10</w:t>
            </w:r>
          </w:p>
        </w:tc>
        <w:tc>
          <w:tcPr>
            <w:tcW w:w="2906" w:type="dxa"/>
            <w:tcBorders>
              <w:tl2br w:val="nil"/>
              <w:tr2bl w:val="nil"/>
            </w:tcBorders>
            <w:noWrap/>
            <w:vAlign w:val="center"/>
          </w:tcPr>
          <w:p w14:paraId="6EAFA941">
            <w:pPr>
              <w:pStyle w:val="18"/>
              <w:bidi w:val="0"/>
              <w:rPr>
                <w:rFonts w:hint="default"/>
                <w:color w:val="auto"/>
                <w:lang w:val="en-US" w:eastAsia="zh-CN"/>
              </w:rPr>
            </w:pPr>
            <w:r>
              <w:rPr>
                <w:rFonts w:hint="eastAsia"/>
                <w:color w:val="auto"/>
                <w:lang w:val="en-US" w:eastAsia="zh-CN"/>
              </w:rPr>
              <w:t>1.11E-01</w:t>
            </w:r>
          </w:p>
        </w:tc>
        <w:tc>
          <w:tcPr>
            <w:tcW w:w="2922" w:type="dxa"/>
            <w:tcBorders>
              <w:tl2br w:val="nil"/>
              <w:tr2bl w:val="nil"/>
            </w:tcBorders>
            <w:noWrap/>
            <w:vAlign w:val="center"/>
          </w:tcPr>
          <w:p w14:paraId="7502989A">
            <w:pPr>
              <w:pStyle w:val="18"/>
              <w:bidi w:val="0"/>
              <w:rPr>
                <w:rFonts w:hint="default"/>
                <w:color w:val="auto"/>
                <w:lang w:val="en-US" w:eastAsia="zh-CN"/>
              </w:rPr>
            </w:pPr>
            <w:r>
              <w:rPr>
                <w:rFonts w:hint="eastAsia"/>
                <w:color w:val="auto"/>
                <w:lang w:val="en-US" w:eastAsia="zh-CN"/>
              </w:rPr>
              <w:t>7.77E+02</w:t>
            </w:r>
          </w:p>
        </w:tc>
      </w:tr>
      <w:tr w14:paraId="4916323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0FC6682">
            <w:pPr>
              <w:pStyle w:val="18"/>
              <w:bidi w:val="0"/>
              <w:rPr>
                <w:rFonts w:hint="default"/>
                <w:color w:val="auto"/>
              </w:rPr>
            </w:pPr>
            <w:r>
              <w:rPr>
                <w:rFonts w:hint="default"/>
                <w:color w:val="auto"/>
                <w:lang w:val="en-US" w:eastAsia="zh-CN"/>
              </w:rPr>
              <w:t>50</w:t>
            </w:r>
          </w:p>
        </w:tc>
        <w:tc>
          <w:tcPr>
            <w:tcW w:w="2906" w:type="dxa"/>
            <w:tcBorders>
              <w:tl2br w:val="nil"/>
              <w:tr2bl w:val="nil"/>
            </w:tcBorders>
            <w:noWrap/>
            <w:vAlign w:val="center"/>
          </w:tcPr>
          <w:p w14:paraId="5A28C05E">
            <w:pPr>
              <w:pStyle w:val="18"/>
              <w:bidi w:val="0"/>
              <w:rPr>
                <w:rFonts w:hint="default"/>
                <w:color w:val="auto"/>
                <w:lang w:val="en-US" w:eastAsia="zh-CN"/>
              </w:rPr>
            </w:pPr>
            <w:r>
              <w:rPr>
                <w:rFonts w:hint="eastAsia"/>
                <w:color w:val="auto"/>
                <w:lang w:val="en-US" w:eastAsia="zh-CN"/>
              </w:rPr>
              <w:t>5.56E-01</w:t>
            </w:r>
          </w:p>
        </w:tc>
        <w:tc>
          <w:tcPr>
            <w:tcW w:w="2922" w:type="dxa"/>
            <w:tcBorders>
              <w:tl2br w:val="nil"/>
              <w:tr2bl w:val="nil"/>
            </w:tcBorders>
            <w:noWrap/>
            <w:vAlign w:val="center"/>
          </w:tcPr>
          <w:p w14:paraId="5B8D6CDA">
            <w:pPr>
              <w:pStyle w:val="18"/>
              <w:bidi w:val="0"/>
              <w:rPr>
                <w:rFonts w:hint="default"/>
                <w:color w:val="auto"/>
                <w:lang w:val="en-US" w:eastAsia="zh-CN"/>
              </w:rPr>
            </w:pPr>
            <w:r>
              <w:rPr>
                <w:rFonts w:hint="eastAsia"/>
                <w:color w:val="auto"/>
                <w:lang w:val="en-US" w:eastAsia="zh-CN"/>
              </w:rPr>
              <w:t>5.00E+02</w:t>
            </w:r>
          </w:p>
        </w:tc>
      </w:tr>
      <w:tr w14:paraId="71EB7E7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648AFB6">
            <w:pPr>
              <w:pStyle w:val="18"/>
              <w:bidi w:val="0"/>
              <w:rPr>
                <w:rFonts w:hint="default"/>
                <w:color w:val="auto"/>
              </w:rPr>
            </w:pPr>
            <w:r>
              <w:rPr>
                <w:rFonts w:hint="default"/>
                <w:color w:val="auto"/>
                <w:lang w:val="en-US" w:eastAsia="zh-CN"/>
              </w:rPr>
              <w:t>100</w:t>
            </w:r>
          </w:p>
        </w:tc>
        <w:tc>
          <w:tcPr>
            <w:tcW w:w="2906" w:type="dxa"/>
            <w:tcBorders>
              <w:tl2br w:val="nil"/>
              <w:tr2bl w:val="nil"/>
            </w:tcBorders>
            <w:noWrap/>
            <w:vAlign w:val="center"/>
          </w:tcPr>
          <w:p w14:paraId="3A7F9B21">
            <w:pPr>
              <w:pStyle w:val="18"/>
              <w:bidi w:val="0"/>
              <w:rPr>
                <w:rFonts w:hint="default"/>
                <w:color w:val="auto"/>
                <w:lang w:val="en-US" w:eastAsia="zh-CN"/>
              </w:rPr>
            </w:pPr>
            <w:r>
              <w:rPr>
                <w:rFonts w:hint="eastAsia"/>
                <w:color w:val="auto"/>
                <w:lang w:val="en-US" w:eastAsia="zh-CN"/>
              </w:rPr>
              <w:t>1.11E+00</w:t>
            </w:r>
          </w:p>
        </w:tc>
        <w:tc>
          <w:tcPr>
            <w:tcW w:w="2922" w:type="dxa"/>
            <w:tcBorders>
              <w:tl2br w:val="nil"/>
              <w:tr2bl w:val="nil"/>
            </w:tcBorders>
            <w:noWrap/>
            <w:vAlign w:val="center"/>
          </w:tcPr>
          <w:p w14:paraId="4B25492C">
            <w:pPr>
              <w:pStyle w:val="18"/>
              <w:bidi w:val="0"/>
              <w:rPr>
                <w:rFonts w:hint="default"/>
                <w:color w:val="auto"/>
                <w:lang w:val="en-US" w:eastAsia="zh-CN"/>
              </w:rPr>
            </w:pPr>
            <w:r>
              <w:rPr>
                <w:rFonts w:hint="eastAsia"/>
                <w:color w:val="auto"/>
                <w:lang w:val="en-US" w:eastAsia="zh-CN"/>
              </w:rPr>
              <w:t>1.80E+02</w:t>
            </w:r>
          </w:p>
        </w:tc>
      </w:tr>
      <w:tr w14:paraId="3B7FFF1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4153DFE6">
            <w:pPr>
              <w:pStyle w:val="18"/>
              <w:bidi w:val="0"/>
              <w:rPr>
                <w:rFonts w:hint="default"/>
                <w:color w:val="auto"/>
              </w:rPr>
            </w:pPr>
            <w:r>
              <w:rPr>
                <w:rFonts w:hint="default"/>
                <w:color w:val="auto"/>
                <w:lang w:val="en-US" w:eastAsia="zh-CN"/>
              </w:rPr>
              <w:t>200</w:t>
            </w:r>
          </w:p>
        </w:tc>
        <w:tc>
          <w:tcPr>
            <w:tcW w:w="2906" w:type="dxa"/>
            <w:tcBorders>
              <w:tl2br w:val="nil"/>
              <w:tr2bl w:val="nil"/>
            </w:tcBorders>
            <w:noWrap/>
            <w:vAlign w:val="center"/>
          </w:tcPr>
          <w:p w14:paraId="42237138">
            <w:pPr>
              <w:pStyle w:val="18"/>
              <w:bidi w:val="0"/>
              <w:rPr>
                <w:rFonts w:hint="default"/>
                <w:color w:val="auto"/>
                <w:lang w:val="en-US" w:eastAsia="zh-CN"/>
              </w:rPr>
            </w:pPr>
            <w:r>
              <w:rPr>
                <w:rFonts w:hint="eastAsia"/>
                <w:color w:val="auto"/>
                <w:lang w:val="en-US" w:eastAsia="zh-CN"/>
              </w:rPr>
              <w:t>2.22E+00</w:t>
            </w:r>
          </w:p>
        </w:tc>
        <w:tc>
          <w:tcPr>
            <w:tcW w:w="2922" w:type="dxa"/>
            <w:tcBorders>
              <w:tl2br w:val="nil"/>
              <w:tr2bl w:val="nil"/>
            </w:tcBorders>
            <w:noWrap/>
            <w:vAlign w:val="center"/>
          </w:tcPr>
          <w:p w14:paraId="11DBC9A3">
            <w:pPr>
              <w:pStyle w:val="18"/>
              <w:bidi w:val="0"/>
              <w:rPr>
                <w:rFonts w:hint="default"/>
                <w:color w:val="auto"/>
                <w:lang w:val="en-US" w:eastAsia="zh-CN"/>
              </w:rPr>
            </w:pPr>
            <w:r>
              <w:rPr>
                <w:rFonts w:hint="eastAsia"/>
                <w:color w:val="auto"/>
                <w:lang w:val="en-US" w:eastAsia="zh-CN"/>
              </w:rPr>
              <w:t>5.90E+01</w:t>
            </w:r>
          </w:p>
        </w:tc>
      </w:tr>
      <w:tr w14:paraId="32FE028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51667A9">
            <w:pPr>
              <w:pStyle w:val="18"/>
              <w:bidi w:val="0"/>
              <w:rPr>
                <w:rFonts w:hint="default"/>
                <w:color w:val="auto"/>
              </w:rPr>
            </w:pPr>
            <w:r>
              <w:rPr>
                <w:rFonts w:hint="default"/>
                <w:color w:val="auto"/>
                <w:lang w:val="en-US" w:eastAsia="zh-CN"/>
              </w:rPr>
              <w:t>300</w:t>
            </w:r>
          </w:p>
        </w:tc>
        <w:tc>
          <w:tcPr>
            <w:tcW w:w="2906" w:type="dxa"/>
            <w:tcBorders>
              <w:tl2br w:val="nil"/>
              <w:tr2bl w:val="nil"/>
            </w:tcBorders>
            <w:noWrap/>
            <w:vAlign w:val="center"/>
          </w:tcPr>
          <w:p w14:paraId="4E479E00">
            <w:pPr>
              <w:pStyle w:val="18"/>
              <w:bidi w:val="0"/>
              <w:rPr>
                <w:rFonts w:hint="default"/>
                <w:color w:val="auto"/>
                <w:lang w:val="en-US" w:eastAsia="zh-CN"/>
              </w:rPr>
            </w:pPr>
            <w:r>
              <w:rPr>
                <w:rFonts w:hint="eastAsia"/>
                <w:color w:val="auto"/>
                <w:lang w:val="en-US" w:eastAsia="zh-CN"/>
              </w:rPr>
              <w:t>3.33E+00</w:t>
            </w:r>
          </w:p>
        </w:tc>
        <w:tc>
          <w:tcPr>
            <w:tcW w:w="2922" w:type="dxa"/>
            <w:tcBorders>
              <w:tl2br w:val="nil"/>
              <w:tr2bl w:val="nil"/>
            </w:tcBorders>
            <w:noWrap/>
            <w:vAlign w:val="center"/>
          </w:tcPr>
          <w:p w14:paraId="7F7E6F94">
            <w:pPr>
              <w:pStyle w:val="18"/>
              <w:bidi w:val="0"/>
              <w:rPr>
                <w:rFonts w:hint="default"/>
                <w:color w:val="auto"/>
                <w:lang w:val="en-US" w:eastAsia="zh-CN"/>
              </w:rPr>
            </w:pPr>
            <w:r>
              <w:rPr>
                <w:rFonts w:hint="eastAsia"/>
                <w:color w:val="auto"/>
                <w:lang w:val="en-US" w:eastAsia="zh-CN"/>
              </w:rPr>
              <w:t>3.02E+01</w:t>
            </w:r>
          </w:p>
        </w:tc>
      </w:tr>
      <w:tr w14:paraId="322538D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C56A028">
            <w:pPr>
              <w:pStyle w:val="18"/>
              <w:bidi w:val="0"/>
              <w:rPr>
                <w:rFonts w:hint="default"/>
                <w:color w:val="auto"/>
              </w:rPr>
            </w:pPr>
            <w:r>
              <w:rPr>
                <w:rFonts w:hint="default"/>
                <w:color w:val="auto"/>
                <w:lang w:val="en-US" w:eastAsia="zh-CN"/>
              </w:rPr>
              <w:t>400</w:t>
            </w:r>
          </w:p>
        </w:tc>
        <w:tc>
          <w:tcPr>
            <w:tcW w:w="2906" w:type="dxa"/>
            <w:tcBorders>
              <w:tl2br w:val="nil"/>
              <w:tr2bl w:val="nil"/>
            </w:tcBorders>
            <w:noWrap/>
            <w:vAlign w:val="center"/>
          </w:tcPr>
          <w:p w14:paraId="61C83935">
            <w:pPr>
              <w:pStyle w:val="18"/>
              <w:bidi w:val="0"/>
              <w:rPr>
                <w:rFonts w:hint="default"/>
                <w:color w:val="auto"/>
                <w:lang w:val="en-US" w:eastAsia="zh-CN"/>
              </w:rPr>
            </w:pPr>
            <w:r>
              <w:rPr>
                <w:rFonts w:hint="eastAsia"/>
                <w:color w:val="auto"/>
                <w:lang w:val="en-US" w:eastAsia="zh-CN"/>
              </w:rPr>
              <w:t>4.44E+00</w:t>
            </w:r>
          </w:p>
        </w:tc>
        <w:tc>
          <w:tcPr>
            <w:tcW w:w="2922" w:type="dxa"/>
            <w:tcBorders>
              <w:tl2br w:val="nil"/>
              <w:tr2bl w:val="nil"/>
            </w:tcBorders>
            <w:noWrap/>
            <w:vAlign w:val="center"/>
          </w:tcPr>
          <w:p w14:paraId="03A2B3D7">
            <w:pPr>
              <w:pStyle w:val="18"/>
              <w:bidi w:val="0"/>
              <w:rPr>
                <w:rFonts w:hint="default"/>
                <w:color w:val="auto"/>
                <w:lang w:val="en-US" w:eastAsia="zh-CN"/>
              </w:rPr>
            </w:pPr>
            <w:r>
              <w:rPr>
                <w:rFonts w:hint="eastAsia"/>
                <w:color w:val="auto"/>
                <w:lang w:val="en-US" w:eastAsia="zh-CN"/>
              </w:rPr>
              <w:t>1.88E+01</w:t>
            </w:r>
          </w:p>
        </w:tc>
      </w:tr>
      <w:tr w14:paraId="3F91C54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1C39908">
            <w:pPr>
              <w:pStyle w:val="18"/>
              <w:bidi w:val="0"/>
              <w:rPr>
                <w:rFonts w:hint="default"/>
                <w:color w:val="auto"/>
              </w:rPr>
            </w:pPr>
            <w:r>
              <w:rPr>
                <w:rFonts w:hint="default"/>
                <w:color w:val="auto"/>
                <w:lang w:val="en-US" w:eastAsia="zh-CN"/>
              </w:rPr>
              <w:t>500</w:t>
            </w:r>
          </w:p>
        </w:tc>
        <w:tc>
          <w:tcPr>
            <w:tcW w:w="2906" w:type="dxa"/>
            <w:tcBorders>
              <w:tl2br w:val="nil"/>
              <w:tr2bl w:val="nil"/>
            </w:tcBorders>
            <w:noWrap/>
            <w:vAlign w:val="center"/>
          </w:tcPr>
          <w:p w14:paraId="58B39616">
            <w:pPr>
              <w:pStyle w:val="18"/>
              <w:bidi w:val="0"/>
              <w:rPr>
                <w:rFonts w:hint="default"/>
                <w:color w:val="auto"/>
                <w:lang w:val="en-US" w:eastAsia="zh-CN"/>
              </w:rPr>
            </w:pPr>
            <w:r>
              <w:rPr>
                <w:rFonts w:hint="eastAsia"/>
                <w:color w:val="auto"/>
                <w:lang w:val="en-US" w:eastAsia="zh-CN"/>
              </w:rPr>
              <w:t>5.56E+00</w:t>
            </w:r>
          </w:p>
        </w:tc>
        <w:tc>
          <w:tcPr>
            <w:tcW w:w="2922" w:type="dxa"/>
            <w:tcBorders>
              <w:tl2br w:val="nil"/>
              <w:tr2bl w:val="nil"/>
            </w:tcBorders>
            <w:noWrap/>
            <w:vAlign w:val="center"/>
          </w:tcPr>
          <w:p w14:paraId="46F36D0A">
            <w:pPr>
              <w:pStyle w:val="18"/>
              <w:bidi w:val="0"/>
              <w:rPr>
                <w:rFonts w:hint="default"/>
                <w:color w:val="auto"/>
                <w:lang w:val="en-US" w:eastAsia="zh-CN"/>
              </w:rPr>
            </w:pPr>
            <w:r>
              <w:rPr>
                <w:rFonts w:hint="eastAsia"/>
                <w:color w:val="auto"/>
                <w:lang w:val="en-US" w:eastAsia="zh-CN"/>
              </w:rPr>
              <w:t>1.29E+01</w:t>
            </w:r>
          </w:p>
        </w:tc>
      </w:tr>
      <w:tr w14:paraId="3DFE32F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BE05DDF">
            <w:pPr>
              <w:pStyle w:val="18"/>
              <w:bidi w:val="0"/>
              <w:rPr>
                <w:rFonts w:hint="default"/>
                <w:color w:val="auto"/>
              </w:rPr>
            </w:pPr>
            <w:r>
              <w:rPr>
                <w:rFonts w:hint="default"/>
                <w:color w:val="auto"/>
                <w:lang w:val="en-US" w:eastAsia="zh-CN"/>
              </w:rPr>
              <w:t>600</w:t>
            </w:r>
          </w:p>
        </w:tc>
        <w:tc>
          <w:tcPr>
            <w:tcW w:w="2906" w:type="dxa"/>
            <w:tcBorders>
              <w:tl2br w:val="nil"/>
              <w:tr2bl w:val="nil"/>
            </w:tcBorders>
            <w:noWrap/>
            <w:vAlign w:val="center"/>
          </w:tcPr>
          <w:p w14:paraId="01B2EDA4">
            <w:pPr>
              <w:pStyle w:val="18"/>
              <w:bidi w:val="0"/>
              <w:rPr>
                <w:rFonts w:hint="default"/>
                <w:color w:val="auto"/>
                <w:lang w:val="en-US" w:eastAsia="zh-CN"/>
              </w:rPr>
            </w:pPr>
            <w:r>
              <w:rPr>
                <w:rFonts w:hint="eastAsia"/>
                <w:color w:val="auto"/>
                <w:lang w:val="en-US" w:eastAsia="zh-CN"/>
              </w:rPr>
              <w:t>6.67E+00</w:t>
            </w:r>
          </w:p>
        </w:tc>
        <w:tc>
          <w:tcPr>
            <w:tcW w:w="2922" w:type="dxa"/>
            <w:tcBorders>
              <w:tl2br w:val="nil"/>
              <w:tr2bl w:val="nil"/>
            </w:tcBorders>
            <w:noWrap/>
            <w:vAlign w:val="center"/>
          </w:tcPr>
          <w:p w14:paraId="0DCB1391">
            <w:pPr>
              <w:pStyle w:val="18"/>
              <w:bidi w:val="0"/>
              <w:rPr>
                <w:rFonts w:hint="default"/>
                <w:color w:val="auto"/>
                <w:lang w:val="en-US" w:eastAsia="zh-CN"/>
              </w:rPr>
            </w:pPr>
            <w:r>
              <w:rPr>
                <w:rFonts w:hint="eastAsia"/>
                <w:color w:val="auto"/>
                <w:lang w:val="en-US" w:eastAsia="zh-CN"/>
              </w:rPr>
              <w:t>9.53E+00</w:t>
            </w:r>
          </w:p>
        </w:tc>
      </w:tr>
      <w:tr w14:paraId="1657A3C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752E657">
            <w:pPr>
              <w:pStyle w:val="18"/>
              <w:bidi w:val="0"/>
              <w:rPr>
                <w:rFonts w:hint="default"/>
                <w:color w:val="auto"/>
              </w:rPr>
            </w:pPr>
            <w:r>
              <w:rPr>
                <w:rFonts w:hint="default"/>
                <w:color w:val="auto"/>
                <w:lang w:val="en-US" w:eastAsia="zh-CN"/>
              </w:rPr>
              <w:t>700</w:t>
            </w:r>
          </w:p>
        </w:tc>
        <w:tc>
          <w:tcPr>
            <w:tcW w:w="2906" w:type="dxa"/>
            <w:tcBorders>
              <w:tl2br w:val="nil"/>
              <w:tr2bl w:val="nil"/>
            </w:tcBorders>
            <w:noWrap/>
            <w:vAlign w:val="center"/>
          </w:tcPr>
          <w:p w14:paraId="7F4B6BAE">
            <w:pPr>
              <w:pStyle w:val="18"/>
              <w:bidi w:val="0"/>
              <w:rPr>
                <w:rFonts w:hint="default"/>
                <w:color w:val="auto"/>
                <w:lang w:val="en-US" w:eastAsia="zh-CN"/>
              </w:rPr>
            </w:pPr>
            <w:r>
              <w:rPr>
                <w:rFonts w:hint="eastAsia"/>
                <w:color w:val="auto"/>
                <w:lang w:val="en-US" w:eastAsia="zh-CN"/>
              </w:rPr>
              <w:t>7.78E+00</w:t>
            </w:r>
          </w:p>
        </w:tc>
        <w:tc>
          <w:tcPr>
            <w:tcW w:w="2922" w:type="dxa"/>
            <w:tcBorders>
              <w:tl2br w:val="nil"/>
              <w:tr2bl w:val="nil"/>
            </w:tcBorders>
            <w:noWrap/>
            <w:vAlign w:val="center"/>
          </w:tcPr>
          <w:p w14:paraId="7FD9C772">
            <w:pPr>
              <w:pStyle w:val="18"/>
              <w:bidi w:val="0"/>
              <w:rPr>
                <w:rFonts w:hint="default"/>
                <w:color w:val="auto"/>
                <w:lang w:val="en-US" w:eastAsia="zh-CN"/>
              </w:rPr>
            </w:pPr>
            <w:r>
              <w:rPr>
                <w:rFonts w:hint="eastAsia"/>
                <w:color w:val="auto"/>
                <w:lang w:val="en-US" w:eastAsia="zh-CN"/>
              </w:rPr>
              <w:t>7.37E+00</w:t>
            </w:r>
          </w:p>
        </w:tc>
      </w:tr>
      <w:tr w14:paraId="059B9D3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4E4B2EB2">
            <w:pPr>
              <w:pStyle w:val="18"/>
              <w:bidi w:val="0"/>
              <w:rPr>
                <w:rFonts w:hint="default"/>
                <w:color w:val="auto"/>
              </w:rPr>
            </w:pPr>
            <w:r>
              <w:rPr>
                <w:rFonts w:hint="default"/>
                <w:color w:val="auto"/>
                <w:lang w:val="en-US" w:eastAsia="zh-CN"/>
              </w:rPr>
              <w:t>800</w:t>
            </w:r>
          </w:p>
        </w:tc>
        <w:tc>
          <w:tcPr>
            <w:tcW w:w="2906" w:type="dxa"/>
            <w:tcBorders>
              <w:tl2br w:val="nil"/>
              <w:tr2bl w:val="nil"/>
            </w:tcBorders>
            <w:noWrap/>
            <w:vAlign w:val="center"/>
          </w:tcPr>
          <w:p w14:paraId="3047EF39">
            <w:pPr>
              <w:pStyle w:val="18"/>
              <w:bidi w:val="0"/>
              <w:rPr>
                <w:rFonts w:hint="default"/>
                <w:color w:val="auto"/>
                <w:lang w:val="en-US" w:eastAsia="zh-CN"/>
              </w:rPr>
            </w:pPr>
            <w:r>
              <w:rPr>
                <w:rFonts w:hint="eastAsia"/>
                <w:color w:val="auto"/>
                <w:lang w:val="en-US" w:eastAsia="zh-CN"/>
              </w:rPr>
              <w:t>8.89E+00</w:t>
            </w:r>
          </w:p>
        </w:tc>
        <w:tc>
          <w:tcPr>
            <w:tcW w:w="2922" w:type="dxa"/>
            <w:tcBorders>
              <w:tl2br w:val="nil"/>
              <w:tr2bl w:val="nil"/>
            </w:tcBorders>
            <w:noWrap/>
            <w:vAlign w:val="center"/>
          </w:tcPr>
          <w:p w14:paraId="4F273B66">
            <w:pPr>
              <w:pStyle w:val="18"/>
              <w:bidi w:val="0"/>
              <w:rPr>
                <w:rFonts w:hint="default"/>
                <w:color w:val="auto"/>
                <w:lang w:val="en-US" w:eastAsia="zh-CN"/>
              </w:rPr>
            </w:pPr>
            <w:r>
              <w:rPr>
                <w:rFonts w:hint="eastAsia"/>
                <w:color w:val="auto"/>
                <w:lang w:val="en-US" w:eastAsia="zh-CN"/>
              </w:rPr>
              <w:t>5.89E+00</w:t>
            </w:r>
          </w:p>
        </w:tc>
      </w:tr>
      <w:tr w14:paraId="15625A4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4A002E2">
            <w:pPr>
              <w:pStyle w:val="18"/>
              <w:bidi w:val="0"/>
              <w:rPr>
                <w:rFonts w:hint="default"/>
                <w:color w:val="auto"/>
              </w:rPr>
            </w:pPr>
            <w:r>
              <w:rPr>
                <w:rFonts w:hint="default"/>
                <w:color w:val="auto"/>
                <w:lang w:val="en-US" w:eastAsia="zh-CN"/>
              </w:rPr>
              <w:t>900</w:t>
            </w:r>
          </w:p>
        </w:tc>
        <w:tc>
          <w:tcPr>
            <w:tcW w:w="2906" w:type="dxa"/>
            <w:tcBorders>
              <w:tl2br w:val="nil"/>
              <w:tr2bl w:val="nil"/>
            </w:tcBorders>
            <w:noWrap/>
            <w:vAlign w:val="center"/>
          </w:tcPr>
          <w:p w14:paraId="3FAEDA3A">
            <w:pPr>
              <w:pStyle w:val="18"/>
              <w:bidi w:val="0"/>
              <w:rPr>
                <w:rFonts w:hint="default"/>
                <w:color w:val="auto"/>
                <w:lang w:val="en-US" w:eastAsia="zh-CN"/>
              </w:rPr>
            </w:pPr>
            <w:r>
              <w:rPr>
                <w:rFonts w:hint="eastAsia"/>
                <w:color w:val="auto"/>
                <w:lang w:val="en-US" w:eastAsia="zh-CN"/>
              </w:rPr>
              <w:t>1.00E+01</w:t>
            </w:r>
          </w:p>
        </w:tc>
        <w:tc>
          <w:tcPr>
            <w:tcW w:w="2922" w:type="dxa"/>
            <w:tcBorders>
              <w:tl2br w:val="nil"/>
              <w:tr2bl w:val="nil"/>
            </w:tcBorders>
            <w:noWrap/>
            <w:vAlign w:val="center"/>
          </w:tcPr>
          <w:p w14:paraId="71995604">
            <w:pPr>
              <w:pStyle w:val="18"/>
              <w:bidi w:val="0"/>
              <w:rPr>
                <w:rFonts w:hint="default"/>
                <w:color w:val="auto"/>
                <w:lang w:val="en-US" w:eastAsia="zh-CN"/>
              </w:rPr>
            </w:pPr>
            <w:r>
              <w:rPr>
                <w:rFonts w:hint="eastAsia"/>
                <w:color w:val="auto"/>
                <w:lang w:val="en-US" w:eastAsia="zh-CN"/>
              </w:rPr>
              <w:t>4.84E+00</w:t>
            </w:r>
          </w:p>
        </w:tc>
      </w:tr>
      <w:tr w14:paraId="25E464F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FF98B52">
            <w:pPr>
              <w:pStyle w:val="18"/>
              <w:bidi w:val="0"/>
              <w:rPr>
                <w:rFonts w:hint="default"/>
                <w:color w:val="auto"/>
              </w:rPr>
            </w:pPr>
            <w:r>
              <w:rPr>
                <w:rFonts w:hint="default"/>
                <w:color w:val="auto"/>
                <w:lang w:val="en-US" w:eastAsia="zh-CN"/>
              </w:rPr>
              <w:t>1000</w:t>
            </w:r>
          </w:p>
        </w:tc>
        <w:tc>
          <w:tcPr>
            <w:tcW w:w="2906" w:type="dxa"/>
            <w:tcBorders>
              <w:tl2br w:val="nil"/>
              <w:tr2bl w:val="nil"/>
            </w:tcBorders>
            <w:noWrap/>
            <w:vAlign w:val="center"/>
          </w:tcPr>
          <w:p w14:paraId="21C79CE3">
            <w:pPr>
              <w:pStyle w:val="18"/>
              <w:bidi w:val="0"/>
              <w:rPr>
                <w:rFonts w:hint="default"/>
                <w:color w:val="auto"/>
                <w:lang w:val="en-US" w:eastAsia="zh-CN"/>
              </w:rPr>
            </w:pPr>
            <w:r>
              <w:rPr>
                <w:rFonts w:hint="eastAsia"/>
                <w:color w:val="auto"/>
                <w:lang w:val="en-US" w:eastAsia="zh-CN"/>
              </w:rPr>
              <w:t>1.11E+01</w:t>
            </w:r>
          </w:p>
        </w:tc>
        <w:tc>
          <w:tcPr>
            <w:tcW w:w="2922" w:type="dxa"/>
            <w:tcBorders>
              <w:tl2br w:val="nil"/>
              <w:tr2bl w:val="nil"/>
            </w:tcBorders>
            <w:noWrap/>
            <w:vAlign w:val="center"/>
          </w:tcPr>
          <w:p w14:paraId="521E2744">
            <w:pPr>
              <w:pStyle w:val="18"/>
              <w:bidi w:val="0"/>
              <w:rPr>
                <w:rFonts w:hint="default"/>
                <w:color w:val="auto"/>
                <w:lang w:val="en-US" w:eastAsia="zh-CN"/>
              </w:rPr>
            </w:pPr>
            <w:r>
              <w:rPr>
                <w:rFonts w:hint="eastAsia"/>
                <w:color w:val="auto"/>
                <w:lang w:val="en-US" w:eastAsia="zh-CN"/>
              </w:rPr>
              <w:t>4.05E+00</w:t>
            </w:r>
          </w:p>
        </w:tc>
      </w:tr>
      <w:tr w14:paraId="1F72C5A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76FDB40">
            <w:pPr>
              <w:pStyle w:val="18"/>
              <w:bidi w:val="0"/>
              <w:rPr>
                <w:rFonts w:hint="default"/>
                <w:color w:val="auto"/>
              </w:rPr>
            </w:pPr>
            <w:r>
              <w:rPr>
                <w:rFonts w:hint="default"/>
                <w:color w:val="auto"/>
                <w:lang w:val="en-US" w:eastAsia="zh-CN"/>
              </w:rPr>
              <w:t>1500</w:t>
            </w:r>
          </w:p>
        </w:tc>
        <w:tc>
          <w:tcPr>
            <w:tcW w:w="2906" w:type="dxa"/>
            <w:tcBorders>
              <w:tl2br w:val="nil"/>
              <w:tr2bl w:val="nil"/>
            </w:tcBorders>
            <w:noWrap/>
            <w:vAlign w:val="center"/>
          </w:tcPr>
          <w:p w14:paraId="2D2BEF14">
            <w:pPr>
              <w:pStyle w:val="18"/>
              <w:bidi w:val="0"/>
              <w:rPr>
                <w:rFonts w:hint="default"/>
                <w:color w:val="auto"/>
                <w:lang w:val="en-US" w:eastAsia="zh-CN"/>
              </w:rPr>
            </w:pPr>
            <w:r>
              <w:rPr>
                <w:rFonts w:hint="eastAsia"/>
                <w:color w:val="auto"/>
                <w:lang w:val="en-US" w:eastAsia="zh-CN"/>
              </w:rPr>
              <w:t>1.67E+01</w:t>
            </w:r>
          </w:p>
        </w:tc>
        <w:tc>
          <w:tcPr>
            <w:tcW w:w="2922" w:type="dxa"/>
            <w:tcBorders>
              <w:tl2br w:val="nil"/>
              <w:tr2bl w:val="nil"/>
            </w:tcBorders>
            <w:noWrap/>
            <w:vAlign w:val="center"/>
          </w:tcPr>
          <w:p w14:paraId="056B1592">
            <w:pPr>
              <w:pStyle w:val="18"/>
              <w:bidi w:val="0"/>
              <w:rPr>
                <w:rFonts w:hint="default"/>
                <w:color w:val="auto"/>
                <w:lang w:val="en-US" w:eastAsia="zh-CN"/>
              </w:rPr>
            </w:pPr>
            <w:r>
              <w:rPr>
                <w:rFonts w:hint="eastAsia"/>
                <w:color w:val="auto"/>
                <w:lang w:val="en-US" w:eastAsia="zh-CN"/>
              </w:rPr>
              <w:t>2.09E+00</w:t>
            </w:r>
          </w:p>
        </w:tc>
      </w:tr>
      <w:tr w14:paraId="3DE702A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18CE244">
            <w:pPr>
              <w:pStyle w:val="18"/>
              <w:bidi w:val="0"/>
              <w:rPr>
                <w:rFonts w:hint="default"/>
                <w:color w:val="auto"/>
              </w:rPr>
            </w:pPr>
            <w:r>
              <w:rPr>
                <w:rFonts w:hint="default"/>
                <w:color w:val="auto"/>
                <w:lang w:val="en-US" w:eastAsia="zh-CN"/>
              </w:rPr>
              <w:t>2000</w:t>
            </w:r>
          </w:p>
        </w:tc>
        <w:tc>
          <w:tcPr>
            <w:tcW w:w="2906" w:type="dxa"/>
            <w:tcBorders>
              <w:tl2br w:val="nil"/>
              <w:tr2bl w:val="nil"/>
            </w:tcBorders>
            <w:noWrap/>
            <w:vAlign w:val="center"/>
          </w:tcPr>
          <w:p w14:paraId="653433B3">
            <w:pPr>
              <w:pStyle w:val="18"/>
              <w:bidi w:val="0"/>
              <w:rPr>
                <w:rFonts w:hint="default"/>
                <w:color w:val="auto"/>
                <w:lang w:val="en-US" w:eastAsia="zh-CN"/>
              </w:rPr>
            </w:pPr>
            <w:r>
              <w:rPr>
                <w:rFonts w:hint="eastAsia"/>
                <w:color w:val="auto"/>
                <w:lang w:val="en-US" w:eastAsia="zh-CN"/>
              </w:rPr>
              <w:t>2.22E+01</w:t>
            </w:r>
          </w:p>
        </w:tc>
        <w:tc>
          <w:tcPr>
            <w:tcW w:w="2922" w:type="dxa"/>
            <w:tcBorders>
              <w:tl2br w:val="nil"/>
              <w:tr2bl w:val="nil"/>
            </w:tcBorders>
            <w:noWrap/>
            <w:vAlign w:val="center"/>
          </w:tcPr>
          <w:p w14:paraId="56D0A943">
            <w:pPr>
              <w:pStyle w:val="18"/>
              <w:bidi w:val="0"/>
              <w:rPr>
                <w:rFonts w:hint="default"/>
                <w:color w:val="auto"/>
                <w:lang w:val="en-US" w:eastAsia="zh-CN"/>
              </w:rPr>
            </w:pPr>
            <w:r>
              <w:rPr>
                <w:rFonts w:hint="eastAsia"/>
                <w:color w:val="auto"/>
                <w:lang w:val="en-US" w:eastAsia="zh-CN"/>
              </w:rPr>
              <w:t>1.42E+00</w:t>
            </w:r>
          </w:p>
        </w:tc>
      </w:tr>
      <w:tr w14:paraId="494A53F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5AD818A0">
            <w:pPr>
              <w:pStyle w:val="18"/>
              <w:bidi w:val="0"/>
              <w:rPr>
                <w:rFonts w:hint="default"/>
                <w:color w:val="auto"/>
              </w:rPr>
            </w:pPr>
            <w:r>
              <w:rPr>
                <w:rFonts w:hint="default"/>
                <w:color w:val="auto"/>
                <w:lang w:val="en-US" w:eastAsia="zh-CN"/>
              </w:rPr>
              <w:t>2500</w:t>
            </w:r>
          </w:p>
        </w:tc>
        <w:tc>
          <w:tcPr>
            <w:tcW w:w="2906" w:type="dxa"/>
            <w:tcBorders>
              <w:tl2br w:val="nil"/>
              <w:tr2bl w:val="nil"/>
            </w:tcBorders>
            <w:noWrap/>
            <w:vAlign w:val="center"/>
          </w:tcPr>
          <w:p w14:paraId="5E66111B">
            <w:pPr>
              <w:pStyle w:val="18"/>
              <w:bidi w:val="0"/>
              <w:rPr>
                <w:rFonts w:hint="default"/>
                <w:color w:val="auto"/>
                <w:lang w:val="en-US" w:eastAsia="zh-CN"/>
              </w:rPr>
            </w:pPr>
            <w:r>
              <w:rPr>
                <w:rFonts w:hint="eastAsia"/>
                <w:color w:val="auto"/>
                <w:lang w:val="en-US" w:eastAsia="zh-CN"/>
              </w:rPr>
              <w:t>2.78E+01</w:t>
            </w:r>
          </w:p>
        </w:tc>
        <w:tc>
          <w:tcPr>
            <w:tcW w:w="2922" w:type="dxa"/>
            <w:tcBorders>
              <w:tl2br w:val="nil"/>
              <w:tr2bl w:val="nil"/>
            </w:tcBorders>
            <w:noWrap/>
            <w:vAlign w:val="center"/>
          </w:tcPr>
          <w:p w14:paraId="17C6E5B9">
            <w:pPr>
              <w:pStyle w:val="18"/>
              <w:bidi w:val="0"/>
              <w:rPr>
                <w:rFonts w:hint="default"/>
                <w:color w:val="auto"/>
                <w:lang w:val="en-US" w:eastAsia="zh-CN"/>
              </w:rPr>
            </w:pPr>
            <w:r>
              <w:rPr>
                <w:rFonts w:hint="eastAsia"/>
                <w:color w:val="auto"/>
                <w:lang w:val="en-US" w:eastAsia="zh-CN"/>
              </w:rPr>
              <w:t>1.05E+00</w:t>
            </w:r>
          </w:p>
        </w:tc>
      </w:tr>
      <w:tr w14:paraId="6E7B5EB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A7FE76D">
            <w:pPr>
              <w:pStyle w:val="18"/>
              <w:bidi w:val="0"/>
              <w:rPr>
                <w:rFonts w:hint="default"/>
                <w:color w:val="auto"/>
              </w:rPr>
            </w:pPr>
            <w:r>
              <w:rPr>
                <w:rFonts w:hint="default"/>
                <w:color w:val="auto"/>
                <w:lang w:val="en-US" w:eastAsia="zh-CN"/>
              </w:rPr>
              <w:t>3000</w:t>
            </w:r>
          </w:p>
        </w:tc>
        <w:tc>
          <w:tcPr>
            <w:tcW w:w="2906" w:type="dxa"/>
            <w:tcBorders>
              <w:tl2br w:val="nil"/>
              <w:tr2bl w:val="nil"/>
            </w:tcBorders>
            <w:noWrap/>
            <w:vAlign w:val="center"/>
          </w:tcPr>
          <w:p w14:paraId="4374EBAC">
            <w:pPr>
              <w:pStyle w:val="18"/>
              <w:bidi w:val="0"/>
              <w:rPr>
                <w:rFonts w:hint="default"/>
                <w:color w:val="auto"/>
                <w:lang w:val="en-US" w:eastAsia="zh-CN"/>
              </w:rPr>
            </w:pPr>
            <w:r>
              <w:rPr>
                <w:rFonts w:hint="eastAsia"/>
                <w:color w:val="auto"/>
                <w:lang w:val="en-US" w:eastAsia="zh-CN"/>
              </w:rPr>
              <w:t>4.23E+01</w:t>
            </w:r>
          </w:p>
        </w:tc>
        <w:tc>
          <w:tcPr>
            <w:tcW w:w="2922" w:type="dxa"/>
            <w:tcBorders>
              <w:tl2br w:val="nil"/>
              <w:tr2bl w:val="nil"/>
            </w:tcBorders>
            <w:noWrap/>
            <w:vAlign w:val="center"/>
          </w:tcPr>
          <w:p w14:paraId="43BCFFA4">
            <w:pPr>
              <w:pStyle w:val="18"/>
              <w:bidi w:val="0"/>
              <w:rPr>
                <w:rFonts w:hint="default"/>
                <w:color w:val="auto"/>
                <w:lang w:val="en-US" w:eastAsia="zh-CN"/>
              </w:rPr>
            </w:pPr>
            <w:r>
              <w:rPr>
                <w:rFonts w:hint="eastAsia"/>
                <w:color w:val="auto"/>
                <w:lang w:val="en-US" w:eastAsia="zh-CN"/>
              </w:rPr>
              <w:t>8.27E-01</w:t>
            </w:r>
          </w:p>
        </w:tc>
      </w:tr>
      <w:tr w14:paraId="6FB9EC6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1ACAE816">
            <w:pPr>
              <w:pStyle w:val="18"/>
              <w:bidi w:val="0"/>
              <w:rPr>
                <w:rFonts w:hint="default"/>
                <w:color w:val="auto"/>
              </w:rPr>
            </w:pPr>
            <w:r>
              <w:rPr>
                <w:rFonts w:hint="default"/>
                <w:color w:val="auto"/>
                <w:lang w:val="en-US" w:eastAsia="zh-CN"/>
              </w:rPr>
              <w:t>类型</w:t>
            </w:r>
          </w:p>
        </w:tc>
        <w:tc>
          <w:tcPr>
            <w:tcW w:w="1425" w:type="dxa"/>
            <w:tcBorders>
              <w:tl2br w:val="nil"/>
              <w:tr2bl w:val="nil"/>
            </w:tcBorders>
            <w:noWrap w:val="0"/>
            <w:vAlign w:val="center"/>
          </w:tcPr>
          <w:p w14:paraId="55E56180">
            <w:pPr>
              <w:pStyle w:val="18"/>
              <w:bidi w:val="0"/>
              <w:rPr>
                <w:rFonts w:hint="default"/>
                <w:color w:val="auto"/>
              </w:rPr>
            </w:pPr>
            <w:r>
              <w:rPr>
                <w:rFonts w:hint="default"/>
                <w:color w:val="auto"/>
                <w:lang w:val="en-US" w:eastAsia="zh-CN"/>
              </w:rPr>
              <w:t>毒性终点浓度</w:t>
            </w:r>
          </w:p>
        </w:tc>
        <w:tc>
          <w:tcPr>
            <w:tcW w:w="2906" w:type="dxa"/>
            <w:tcBorders>
              <w:tl2br w:val="nil"/>
              <w:tr2bl w:val="nil"/>
            </w:tcBorders>
            <w:noWrap/>
            <w:vAlign w:val="center"/>
          </w:tcPr>
          <w:p w14:paraId="20168C28">
            <w:pPr>
              <w:pStyle w:val="18"/>
              <w:bidi w:val="0"/>
              <w:rPr>
                <w:rFonts w:hint="default"/>
                <w:color w:val="auto"/>
              </w:rPr>
            </w:pPr>
            <w:r>
              <w:rPr>
                <w:color w:val="auto"/>
                <w:lang w:val="en-US" w:eastAsia="zh-CN"/>
              </w:rPr>
              <w:t>起点（</w:t>
            </w:r>
            <w:r>
              <w:rPr>
                <w:rFonts w:hint="default"/>
                <w:color w:val="auto"/>
                <w:lang w:val="en-US" w:eastAsia="zh-CN"/>
              </w:rPr>
              <w:t>m</w:t>
            </w:r>
            <w:r>
              <w:rPr>
                <w:color w:val="auto"/>
                <w:lang w:val="en-US" w:eastAsia="zh-CN"/>
              </w:rPr>
              <w:t>）</w:t>
            </w:r>
          </w:p>
        </w:tc>
        <w:tc>
          <w:tcPr>
            <w:tcW w:w="2922" w:type="dxa"/>
            <w:tcBorders>
              <w:tl2br w:val="nil"/>
              <w:tr2bl w:val="nil"/>
            </w:tcBorders>
            <w:noWrap/>
            <w:vAlign w:val="center"/>
          </w:tcPr>
          <w:p w14:paraId="58EAB20C">
            <w:pPr>
              <w:pStyle w:val="18"/>
              <w:bidi w:val="0"/>
              <w:rPr>
                <w:rFonts w:hint="default"/>
                <w:color w:val="auto"/>
              </w:rPr>
            </w:pPr>
            <w:r>
              <w:rPr>
                <w:color w:val="auto"/>
                <w:lang w:val="en-US" w:eastAsia="zh-CN"/>
              </w:rPr>
              <w:t>终点（</w:t>
            </w:r>
            <w:r>
              <w:rPr>
                <w:rFonts w:hint="default"/>
                <w:color w:val="auto"/>
                <w:lang w:val="en-US" w:eastAsia="zh-CN"/>
              </w:rPr>
              <w:t>m</w:t>
            </w:r>
            <w:r>
              <w:rPr>
                <w:color w:val="auto"/>
                <w:lang w:val="en-US" w:eastAsia="zh-CN"/>
              </w:rPr>
              <w:t>）</w:t>
            </w:r>
          </w:p>
        </w:tc>
      </w:tr>
      <w:tr w14:paraId="7D40BDF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017B1D5D">
            <w:pPr>
              <w:pStyle w:val="18"/>
              <w:bidi w:val="0"/>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2</w:t>
            </w:r>
          </w:p>
        </w:tc>
        <w:tc>
          <w:tcPr>
            <w:tcW w:w="1425" w:type="dxa"/>
            <w:tcBorders>
              <w:tl2br w:val="nil"/>
              <w:tr2bl w:val="nil"/>
            </w:tcBorders>
            <w:noWrap w:val="0"/>
            <w:vAlign w:val="center"/>
          </w:tcPr>
          <w:p w14:paraId="7E784963">
            <w:pPr>
              <w:pStyle w:val="18"/>
              <w:bidi w:val="0"/>
              <w:rPr>
                <w:rFonts w:hint="default"/>
                <w:color w:val="auto"/>
                <w:lang w:val="en-US" w:eastAsia="zh-CN"/>
              </w:rPr>
            </w:pPr>
            <w:r>
              <w:rPr>
                <w:rFonts w:hint="eastAsia"/>
                <w:color w:val="auto"/>
                <w:lang w:val="en-US" w:eastAsia="zh-CN"/>
              </w:rPr>
              <w:t>680mg/m</w:t>
            </w:r>
            <w:r>
              <w:rPr>
                <w:rFonts w:hint="eastAsia"/>
                <w:color w:val="auto"/>
                <w:vertAlign w:val="superscript"/>
                <w:lang w:val="en-US" w:eastAsia="zh-CN"/>
              </w:rPr>
              <w:t>3</w:t>
            </w:r>
          </w:p>
        </w:tc>
        <w:tc>
          <w:tcPr>
            <w:tcW w:w="2906" w:type="dxa"/>
            <w:tcBorders>
              <w:tl2br w:val="nil"/>
              <w:tr2bl w:val="nil"/>
            </w:tcBorders>
            <w:noWrap w:val="0"/>
            <w:vAlign w:val="center"/>
          </w:tcPr>
          <w:p w14:paraId="3F20101A">
            <w:pPr>
              <w:pStyle w:val="18"/>
              <w:bidi w:val="0"/>
              <w:rPr>
                <w:rFonts w:hint="default"/>
                <w:color w:val="auto"/>
                <w:lang w:val="en-US" w:eastAsia="zh-CN"/>
              </w:rPr>
            </w:pPr>
            <w:r>
              <w:rPr>
                <w:rFonts w:hint="eastAsia"/>
                <w:color w:val="auto"/>
                <w:lang w:val="en-US" w:eastAsia="zh-CN"/>
              </w:rPr>
              <w:t>10</w:t>
            </w:r>
          </w:p>
        </w:tc>
        <w:tc>
          <w:tcPr>
            <w:tcW w:w="2922" w:type="dxa"/>
            <w:tcBorders>
              <w:tl2br w:val="nil"/>
              <w:tr2bl w:val="nil"/>
            </w:tcBorders>
            <w:noWrap w:val="0"/>
            <w:vAlign w:val="center"/>
          </w:tcPr>
          <w:p w14:paraId="20DFF625">
            <w:pPr>
              <w:pStyle w:val="18"/>
              <w:bidi w:val="0"/>
              <w:rPr>
                <w:rFonts w:hint="default"/>
                <w:color w:val="auto"/>
                <w:lang w:val="en-US" w:eastAsia="zh-CN"/>
              </w:rPr>
            </w:pPr>
            <w:r>
              <w:rPr>
                <w:rFonts w:hint="eastAsia"/>
                <w:color w:val="auto"/>
                <w:lang w:val="en-US" w:eastAsia="zh-CN"/>
              </w:rPr>
              <w:t>30</w:t>
            </w:r>
          </w:p>
        </w:tc>
      </w:tr>
      <w:tr w14:paraId="06C008F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408222E6">
            <w:pPr>
              <w:pStyle w:val="18"/>
              <w:bidi w:val="0"/>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1</w:t>
            </w:r>
          </w:p>
        </w:tc>
        <w:tc>
          <w:tcPr>
            <w:tcW w:w="1425" w:type="dxa"/>
            <w:tcBorders>
              <w:tl2br w:val="nil"/>
              <w:tr2bl w:val="nil"/>
            </w:tcBorders>
            <w:noWrap w:val="0"/>
            <w:vAlign w:val="center"/>
          </w:tcPr>
          <w:p w14:paraId="5A073BE4">
            <w:pPr>
              <w:pStyle w:val="18"/>
              <w:bidi w:val="0"/>
              <w:rPr>
                <w:rFonts w:hint="default"/>
                <w:color w:val="auto"/>
                <w:lang w:val="en-US" w:eastAsia="zh-CN"/>
              </w:rPr>
            </w:pPr>
            <w:r>
              <w:rPr>
                <w:rFonts w:hint="eastAsia"/>
                <w:color w:val="auto"/>
                <w:lang w:val="en-US" w:eastAsia="zh-CN"/>
              </w:rPr>
              <w:t>2500mg/m</w:t>
            </w:r>
            <w:r>
              <w:rPr>
                <w:rFonts w:hint="eastAsia"/>
                <w:color w:val="auto"/>
                <w:vertAlign w:val="superscript"/>
                <w:lang w:val="en-US" w:eastAsia="zh-CN"/>
              </w:rPr>
              <w:t>3</w:t>
            </w:r>
          </w:p>
        </w:tc>
        <w:tc>
          <w:tcPr>
            <w:tcW w:w="5828" w:type="dxa"/>
            <w:gridSpan w:val="2"/>
            <w:tcBorders>
              <w:tl2br w:val="nil"/>
              <w:tr2bl w:val="nil"/>
            </w:tcBorders>
            <w:noWrap w:val="0"/>
            <w:vAlign w:val="center"/>
          </w:tcPr>
          <w:p w14:paraId="7F13FFCF">
            <w:pPr>
              <w:pStyle w:val="18"/>
              <w:bidi w:val="0"/>
              <w:rPr>
                <w:rFonts w:hint="default"/>
                <w:color w:val="auto"/>
              </w:rPr>
            </w:pPr>
            <w:r>
              <w:rPr>
                <w:rFonts w:hint="default"/>
                <w:color w:val="auto"/>
              </w:rPr>
              <w:t>此阈值及以上，无对应位置，因计算浓度均小于此阈值</w:t>
            </w:r>
          </w:p>
        </w:tc>
      </w:tr>
    </w:tbl>
    <w:p w14:paraId="1F40705A">
      <w:pPr>
        <w:bidi w:val="0"/>
        <w:ind w:firstLine="480" w:firstLineChars="200"/>
        <w:rPr>
          <w:rFonts w:hint="default"/>
          <w:color w:val="auto"/>
          <w:lang w:val="en-US" w:eastAsia="zh-CN"/>
        </w:rPr>
      </w:pPr>
      <w:r>
        <w:rPr>
          <w:rFonts w:hint="eastAsia"/>
          <w:color w:val="auto"/>
          <w:lang w:val="en-US" w:eastAsia="zh-CN"/>
        </w:rPr>
        <w:t>最不利气象条件下，项目在发生丙烯酸丁酯泄漏事故后的轴线最大浓度－距离曲线、影响范围见下图。在最不利气象条件下，发生丙烯酸丁酯泄漏事故时，丙烯酸丁酯未出现超大气毒性终点浓度-1的情形，出现超大气毒性终点浓度-2的最远距离为30m，不涉及环境保护目标。</w:t>
      </w:r>
    </w:p>
    <w:p w14:paraId="307A81EC">
      <w:pPr>
        <w:bidi w:val="0"/>
        <w:jc w:val="center"/>
        <w:rPr>
          <w:color w:val="auto"/>
        </w:rPr>
      </w:pPr>
      <w:r>
        <w:rPr>
          <w:color w:val="auto"/>
        </w:rPr>
        <w:drawing>
          <wp:inline distT="0" distB="0" distL="114300" distR="114300">
            <wp:extent cx="5755005" cy="2892425"/>
            <wp:effectExtent l="0" t="0" r="17145" b="3175"/>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21"/>
                    <a:stretch>
                      <a:fillRect/>
                    </a:stretch>
                  </pic:blipFill>
                  <pic:spPr>
                    <a:xfrm>
                      <a:off x="0" y="0"/>
                      <a:ext cx="5755005" cy="2892425"/>
                    </a:xfrm>
                    <a:prstGeom prst="rect">
                      <a:avLst/>
                    </a:prstGeom>
                    <a:noFill/>
                    <a:ln>
                      <a:noFill/>
                    </a:ln>
                  </pic:spPr>
                </pic:pic>
              </a:graphicData>
            </a:graphic>
          </wp:inline>
        </w:drawing>
      </w:r>
    </w:p>
    <w:p w14:paraId="092EBA89">
      <w:pPr>
        <w:pStyle w:val="14"/>
        <w:numPr>
          <w:ilvl w:val="4"/>
          <w:numId w:val="3"/>
        </w:numPr>
        <w:bidi w:val="0"/>
        <w:rPr>
          <w:rFonts w:hint="eastAsia"/>
          <w:color w:val="auto"/>
          <w:lang w:val="en-US" w:eastAsia="zh-CN"/>
        </w:rPr>
      </w:pPr>
      <w:r>
        <w:rPr>
          <w:rFonts w:hint="eastAsia"/>
          <w:color w:val="auto"/>
          <w:lang w:val="en-US" w:eastAsia="zh-CN"/>
        </w:rPr>
        <w:t>最不利气象条件下丙烯酸丁酯泄漏轴线最大浓度－距离曲线图</w:t>
      </w:r>
    </w:p>
    <w:p w14:paraId="7B16A53F">
      <w:pPr>
        <w:bidi w:val="0"/>
        <w:jc w:val="center"/>
        <w:rPr>
          <w:color w:val="auto"/>
        </w:rPr>
      </w:pPr>
      <w:r>
        <w:rPr>
          <w:color w:val="auto"/>
        </w:rPr>
        <w:drawing>
          <wp:inline distT="0" distB="0" distL="114300" distR="114300">
            <wp:extent cx="5755640" cy="3512185"/>
            <wp:effectExtent l="0" t="0" r="16510" b="1206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22"/>
                    <a:stretch>
                      <a:fillRect/>
                    </a:stretch>
                  </pic:blipFill>
                  <pic:spPr>
                    <a:xfrm>
                      <a:off x="0" y="0"/>
                      <a:ext cx="5755640" cy="3512185"/>
                    </a:xfrm>
                    <a:prstGeom prst="rect">
                      <a:avLst/>
                    </a:prstGeom>
                    <a:noFill/>
                    <a:ln>
                      <a:noFill/>
                    </a:ln>
                  </pic:spPr>
                </pic:pic>
              </a:graphicData>
            </a:graphic>
          </wp:inline>
        </w:drawing>
      </w:r>
    </w:p>
    <w:p w14:paraId="68115D2E">
      <w:pPr>
        <w:pStyle w:val="14"/>
        <w:numPr>
          <w:ilvl w:val="4"/>
          <w:numId w:val="3"/>
        </w:numPr>
        <w:bidi w:val="0"/>
        <w:rPr>
          <w:rFonts w:hint="eastAsia"/>
          <w:color w:val="auto"/>
          <w:lang w:val="en-US" w:eastAsia="zh-CN"/>
        </w:rPr>
      </w:pPr>
      <w:r>
        <w:rPr>
          <w:rFonts w:hint="eastAsia"/>
          <w:color w:val="auto"/>
          <w:lang w:val="en-US" w:eastAsia="zh-CN"/>
        </w:rPr>
        <w:t>最不利气象条件下丙烯酸丁酯泄漏影响范围示意图</w:t>
      </w:r>
    </w:p>
    <w:p w14:paraId="66086372">
      <w:pPr>
        <w:bidi w:val="0"/>
        <w:ind w:firstLine="480" w:firstLineChars="200"/>
        <w:rPr>
          <w:rFonts w:hint="eastAsia"/>
          <w:color w:val="auto"/>
          <w:lang w:val="en-US" w:eastAsia="zh-CN"/>
        </w:rPr>
      </w:pPr>
      <w:r>
        <w:rPr>
          <w:rFonts w:hint="eastAsia"/>
          <w:color w:val="auto"/>
          <w:lang w:val="en-US" w:eastAsia="zh-CN"/>
        </w:rPr>
        <w:t>3、CO预测结果</w:t>
      </w:r>
    </w:p>
    <w:p w14:paraId="68C7E8C0">
      <w:pPr>
        <w:bidi w:val="0"/>
        <w:ind w:firstLine="480" w:firstLineChars="200"/>
        <w:rPr>
          <w:rFonts w:hint="eastAsia"/>
          <w:color w:val="auto"/>
          <w:lang w:val="en-US" w:eastAsia="zh-CN"/>
        </w:rPr>
      </w:pPr>
      <w:r>
        <w:rPr>
          <w:rFonts w:hint="eastAsia"/>
          <w:color w:val="auto"/>
          <w:lang w:val="en-US" w:eastAsia="zh-CN"/>
        </w:rPr>
        <w:t>最不利气象条件下，煤焦油漏遇明火发生火灾，产生次生污染物CO，扩散至大气环境，造成大气环境风险事故的预测见下表。</w:t>
      </w:r>
    </w:p>
    <w:p w14:paraId="252496C3">
      <w:pPr>
        <w:pStyle w:val="15"/>
        <w:numPr>
          <w:ilvl w:val="5"/>
          <w:numId w:val="3"/>
        </w:numPr>
        <w:bidi w:val="0"/>
        <w:rPr>
          <w:rFonts w:hint="default"/>
          <w:color w:val="auto"/>
          <w:lang w:val="en-US" w:eastAsia="zh-CN"/>
        </w:rPr>
      </w:pPr>
      <w:r>
        <w:rPr>
          <w:rFonts w:hint="default"/>
          <w:color w:val="auto"/>
          <w:lang w:val="en-US" w:eastAsia="zh-CN"/>
        </w:rPr>
        <w:t>次生CO扩散影响预测浓度一览表（最不利气象条件）</w:t>
      </w:r>
    </w:p>
    <w:tbl>
      <w:tblPr>
        <w:tblStyle w:val="11"/>
        <w:tblW w:w="9186"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1933"/>
        <w:gridCol w:w="1425"/>
        <w:gridCol w:w="2906"/>
        <w:gridCol w:w="2922"/>
      </w:tblGrid>
      <w:tr w14:paraId="172FADE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restart"/>
            <w:tcBorders>
              <w:tl2br w:val="nil"/>
              <w:tr2bl w:val="nil"/>
            </w:tcBorders>
            <w:noWrap w:val="0"/>
            <w:vAlign w:val="center"/>
          </w:tcPr>
          <w:p w14:paraId="30828D22">
            <w:pPr>
              <w:pStyle w:val="18"/>
              <w:bidi w:val="0"/>
              <w:rPr>
                <w:rFonts w:hint="default"/>
                <w:color w:val="auto"/>
              </w:rPr>
            </w:pPr>
            <w:r>
              <w:rPr>
                <w:color w:val="auto"/>
                <w:lang w:val="en-US" w:eastAsia="zh-CN"/>
              </w:rPr>
              <w:t>距离（</w:t>
            </w:r>
            <w:r>
              <w:rPr>
                <w:rFonts w:hint="default"/>
                <w:color w:val="auto"/>
                <w:lang w:val="en-US" w:eastAsia="zh-CN"/>
              </w:rPr>
              <w:t>m</w:t>
            </w:r>
            <w:r>
              <w:rPr>
                <w:color w:val="auto"/>
                <w:lang w:val="en-US" w:eastAsia="zh-CN"/>
              </w:rPr>
              <w:t>）</w:t>
            </w:r>
          </w:p>
        </w:tc>
        <w:tc>
          <w:tcPr>
            <w:tcW w:w="5828" w:type="dxa"/>
            <w:gridSpan w:val="2"/>
            <w:tcBorders>
              <w:tl2br w:val="nil"/>
              <w:tr2bl w:val="nil"/>
            </w:tcBorders>
            <w:noWrap/>
            <w:vAlign w:val="center"/>
          </w:tcPr>
          <w:p w14:paraId="547E520B">
            <w:pPr>
              <w:pStyle w:val="18"/>
              <w:bidi w:val="0"/>
              <w:rPr>
                <w:rFonts w:hint="default"/>
                <w:color w:val="auto"/>
                <w:lang w:val="en-US"/>
              </w:rPr>
            </w:pPr>
            <w:r>
              <w:rPr>
                <w:rFonts w:hint="eastAsia"/>
                <w:color w:val="auto"/>
                <w:lang w:val="en-US" w:eastAsia="zh-CN"/>
              </w:rPr>
              <w:t>最不利气象</w:t>
            </w:r>
          </w:p>
        </w:tc>
      </w:tr>
      <w:tr w14:paraId="7CB25A8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continue"/>
            <w:tcBorders>
              <w:tl2br w:val="nil"/>
              <w:tr2bl w:val="nil"/>
            </w:tcBorders>
            <w:noWrap w:val="0"/>
            <w:vAlign w:val="center"/>
          </w:tcPr>
          <w:p w14:paraId="4516DDA0">
            <w:pPr>
              <w:pStyle w:val="18"/>
              <w:bidi w:val="0"/>
              <w:rPr>
                <w:rFonts w:hint="default"/>
                <w:color w:val="auto"/>
              </w:rPr>
            </w:pPr>
          </w:p>
        </w:tc>
        <w:tc>
          <w:tcPr>
            <w:tcW w:w="2906" w:type="dxa"/>
            <w:tcBorders>
              <w:tl2br w:val="nil"/>
              <w:tr2bl w:val="nil"/>
            </w:tcBorders>
            <w:noWrap w:val="0"/>
            <w:vAlign w:val="center"/>
          </w:tcPr>
          <w:p w14:paraId="1A60C874">
            <w:pPr>
              <w:pStyle w:val="18"/>
              <w:bidi w:val="0"/>
              <w:rPr>
                <w:rFonts w:hint="default"/>
                <w:color w:val="auto"/>
              </w:rPr>
            </w:pPr>
            <w:r>
              <w:rPr>
                <w:color w:val="auto"/>
                <w:lang w:val="en-US" w:eastAsia="zh-CN"/>
              </w:rPr>
              <w:t>浓度出现时间（</w:t>
            </w:r>
            <w:r>
              <w:rPr>
                <w:rFonts w:hint="default"/>
                <w:color w:val="auto"/>
                <w:lang w:val="en-US" w:eastAsia="zh-CN"/>
              </w:rPr>
              <w:t>min</w:t>
            </w:r>
            <w:r>
              <w:rPr>
                <w:color w:val="auto"/>
                <w:lang w:val="en-US" w:eastAsia="zh-CN"/>
              </w:rPr>
              <w:t>）</w:t>
            </w:r>
          </w:p>
        </w:tc>
        <w:tc>
          <w:tcPr>
            <w:tcW w:w="2922" w:type="dxa"/>
            <w:tcBorders>
              <w:tl2br w:val="nil"/>
              <w:tr2bl w:val="nil"/>
            </w:tcBorders>
            <w:noWrap w:val="0"/>
            <w:vAlign w:val="center"/>
          </w:tcPr>
          <w:p w14:paraId="5B5AFE34">
            <w:pPr>
              <w:pStyle w:val="18"/>
              <w:bidi w:val="0"/>
              <w:rPr>
                <w:rFonts w:hint="eastAsia"/>
                <w:color w:val="auto"/>
              </w:rPr>
            </w:pPr>
            <w:r>
              <w:rPr>
                <w:color w:val="auto"/>
                <w:lang w:val="en-US" w:eastAsia="zh-CN"/>
              </w:rPr>
              <w:t>高峰浓度（</w:t>
            </w:r>
            <w:r>
              <w:rPr>
                <w:rFonts w:hint="default"/>
                <w:color w:val="auto"/>
                <w:lang w:val="en-US" w:eastAsia="zh-CN"/>
              </w:rPr>
              <w:t>mg/m</w:t>
            </w:r>
            <w:r>
              <w:rPr>
                <w:rFonts w:hint="default"/>
                <w:color w:val="auto"/>
                <w:vertAlign w:val="superscript"/>
                <w:lang w:val="en-US" w:eastAsia="zh-CN"/>
              </w:rPr>
              <w:t>3</w:t>
            </w:r>
            <w:r>
              <w:rPr>
                <w:color w:val="auto"/>
                <w:lang w:val="en-US" w:eastAsia="zh-CN"/>
              </w:rPr>
              <w:t>）</w:t>
            </w:r>
          </w:p>
        </w:tc>
      </w:tr>
      <w:tr w14:paraId="681A350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E6A901B">
            <w:pPr>
              <w:pStyle w:val="18"/>
              <w:bidi w:val="0"/>
              <w:rPr>
                <w:rFonts w:hint="default"/>
                <w:color w:val="auto"/>
              </w:rPr>
            </w:pPr>
            <w:r>
              <w:rPr>
                <w:rFonts w:hint="default"/>
                <w:color w:val="auto"/>
                <w:lang w:val="en-US" w:eastAsia="zh-CN"/>
              </w:rPr>
              <w:t>10</w:t>
            </w:r>
          </w:p>
        </w:tc>
        <w:tc>
          <w:tcPr>
            <w:tcW w:w="2906" w:type="dxa"/>
            <w:tcBorders>
              <w:tl2br w:val="nil"/>
              <w:tr2bl w:val="nil"/>
            </w:tcBorders>
            <w:noWrap/>
            <w:vAlign w:val="center"/>
          </w:tcPr>
          <w:p w14:paraId="401AA3DF">
            <w:pPr>
              <w:pStyle w:val="18"/>
              <w:bidi w:val="0"/>
              <w:rPr>
                <w:rFonts w:hint="default"/>
                <w:color w:val="auto"/>
                <w:lang w:val="en-US" w:eastAsia="zh-CN"/>
              </w:rPr>
            </w:pPr>
            <w:r>
              <w:rPr>
                <w:rFonts w:hint="eastAsia"/>
                <w:color w:val="auto"/>
                <w:lang w:val="en-US" w:eastAsia="zh-CN"/>
              </w:rPr>
              <w:t>1.11E-01</w:t>
            </w:r>
          </w:p>
        </w:tc>
        <w:tc>
          <w:tcPr>
            <w:tcW w:w="2922" w:type="dxa"/>
            <w:tcBorders>
              <w:tl2br w:val="nil"/>
              <w:tr2bl w:val="nil"/>
            </w:tcBorders>
            <w:noWrap/>
            <w:vAlign w:val="center"/>
          </w:tcPr>
          <w:p w14:paraId="7A6DEBDA">
            <w:pPr>
              <w:pStyle w:val="18"/>
              <w:bidi w:val="0"/>
              <w:rPr>
                <w:rFonts w:hint="default"/>
                <w:color w:val="auto"/>
                <w:lang w:val="en-US" w:eastAsia="zh-CN"/>
              </w:rPr>
            </w:pPr>
            <w:r>
              <w:rPr>
                <w:rFonts w:hint="eastAsia"/>
                <w:color w:val="auto"/>
                <w:lang w:val="en-US" w:eastAsia="zh-CN"/>
              </w:rPr>
              <w:t>3.16E+03</w:t>
            </w:r>
          </w:p>
        </w:tc>
      </w:tr>
      <w:tr w14:paraId="70BC042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9D42AD0">
            <w:pPr>
              <w:pStyle w:val="18"/>
              <w:bidi w:val="0"/>
              <w:rPr>
                <w:rFonts w:hint="default"/>
                <w:color w:val="auto"/>
              </w:rPr>
            </w:pPr>
            <w:r>
              <w:rPr>
                <w:rFonts w:hint="default"/>
                <w:color w:val="auto"/>
                <w:lang w:val="en-US" w:eastAsia="zh-CN"/>
              </w:rPr>
              <w:t>50</w:t>
            </w:r>
          </w:p>
        </w:tc>
        <w:tc>
          <w:tcPr>
            <w:tcW w:w="2906" w:type="dxa"/>
            <w:tcBorders>
              <w:tl2br w:val="nil"/>
              <w:tr2bl w:val="nil"/>
            </w:tcBorders>
            <w:noWrap/>
            <w:vAlign w:val="center"/>
          </w:tcPr>
          <w:p w14:paraId="51AD669E">
            <w:pPr>
              <w:pStyle w:val="18"/>
              <w:bidi w:val="0"/>
              <w:rPr>
                <w:rFonts w:hint="default"/>
                <w:color w:val="auto"/>
                <w:lang w:val="en-US" w:eastAsia="zh-CN"/>
              </w:rPr>
            </w:pPr>
            <w:r>
              <w:rPr>
                <w:rFonts w:hint="eastAsia"/>
                <w:color w:val="auto"/>
                <w:lang w:val="en-US" w:eastAsia="zh-CN"/>
              </w:rPr>
              <w:t>5.56E-01</w:t>
            </w:r>
          </w:p>
        </w:tc>
        <w:tc>
          <w:tcPr>
            <w:tcW w:w="2922" w:type="dxa"/>
            <w:tcBorders>
              <w:tl2br w:val="nil"/>
              <w:tr2bl w:val="nil"/>
            </w:tcBorders>
            <w:noWrap/>
            <w:vAlign w:val="center"/>
          </w:tcPr>
          <w:p w14:paraId="1F857DCA">
            <w:pPr>
              <w:pStyle w:val="18"/>
              <w:bidi w:val="0"/>
              <w:rPr>
                <w:rFonts w:hint="default"/>
                <w:color w:val="auto"/>
                <w:lang w:val="en-US" w:eastAsia="zh-CN"/>
              </w:rPr>
            </w:pPr>
            <w:r>
              <w:rPr>
                <w:rFonts w:hint="eastAsia"/>
                <w:color w:val="auto"/>
                <w:lang w:val="en-US" w:eastAsia="zh-CN"/>
              </w:rPr>
              <w:t>3.48E+02</w:t>
            </w:r>
          </w:p>
        </w:tc>
      </w:tr>
      <w:tr w14:paraId="6BB45D7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2048F7D">
            <w:pPr>
              <w:pStyle w:val="18"/>
              <w:bidi w:val="0"/>
              <w:rPr>
                <w:rFonts w:hint="default"/>
                <w:color w:val="auto"/>
              </w:rPr>
            </w:pPr>
            <w:r>
              <w:rPr>
                <w:rFonts w:hint="default"/>
                <w:color w:val="auto"/>
                <w:lang w:val="en-US" w:eastAsia="zh-CN"/>
              </w:rPr>
              <w:t>100</w:t>
            </w:r>
          </w:p>
        </w:tc>
        <w:tc>
          <w:tcPr>
            <w:tcW w:w="2906" w:type="dxa"/>
            <w:tcBorders>
              <w:tl2br w:val="nil"/>
              <w:tr2bl w:val="nil"/>
            </w:tcBorders>
            <w:noWrap/>
            <w:vAlign w:val="center"/>
          </w:tcPr>
          <w:p w14:paraId="1ADB3439">
            <w:pPr>
              <w:pStyle w:val="18"/>
              <w:bidi w:val="0"/>
              <w:rPr>
                <w:rFonts w:hint="default"/>
                <w:color w:val="auto"/>
                <w:lang w:val="en-US" w:eastAsia="zh-CN"/>
              </w:rPr>
            </w:pPr>
            <w:r>
              <w:rPr>
                <w:rFonts w:hint="eastAsia"/>
                <w:color w:val="auto"/>
                <w:lang w:val="en-US" w:eastAsia="zh-CN"/>
              </w:rPr>
              <w:t>1.11E+00</w:t>
            </w:r>
          </w:p>
        </w:tc>
        <w:tc>
          <w:tcPr>
            <w:tcW w:w="2922" w:type="dxa"/>
            <w:tcBorders>
              <w:tl2br w:val="nil"/>
              <w:tr2bl w:val="nil"/>
            </w:tcBorders>
            <w:noWrap/>
            <w:vAlign w:val="center"/>
          </w:tcPr>
          <w:p w14:paraId="77BDE486">
            <w:pPr>
              <w:pStyle w:val="18"/>
              <w:bidi w:val="0"/>
              <w:rPr>
                <w:rFonts w:hint="default"/>
                <w:color w:val="auto"/>
                <w:lang w:val="en-US" w:eastAsia="zh-CN"/>
              </w:rPr>
            </w:pPr>
            <w:r>
              <w:rPr>
                <w:rFonts w:hint="eastAsia"/>
                <w:color w:val="auto"/>
                <w:lang w:val="en-US" w:eastAsia="zh-CN"/>
              </w:rPr>
              <w:t>1.33E+02</w:t>
            </w:r>
          </w:p>
        </w:tc>
      </w:tr>
      <w:tr w14:paraId="79046F9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78D4BEDC">
            <w:pPr>
              <w:pStyle w:val="18"/>
              <w:bidi w:val="0"/>
              <w:rPr>
                <w:rFonts w:hint="default"/>
                <w:color w:val="auto"/>
              </w:rPr>
            </w:pPr>
            <w:r>
              <w:rPr>
                <w:rFonts w:hint="default"/>
                <w:color w:val="auto"/>
                <w:lang w:val="en-US" w:eastAsia="zh-CN"/>
              </w:rPr>
              <w:t>200</w:t>
            </w:r>
          </w:p>
        </w:tc>
        <w:tc>
          <w:tcPr>
            <w:tcW w:w="2906" w:type="dxa"/>
            <w:tcBorders>
              <w:tl2br w:val="nil"/>
              <w:tr2bl w:val="nil"/>
            </w:tcBorders>
            <w:noWrap/>
            <w:vAlign w:val="center"/>
          </w:tcPr>
          <w:p w14:paraId="6A7DF27D">
            <w:pPr>
              <w:pStyle w:val="18"/>
              <w:bidi w:val="0"/>
              <w:rPr>
                <w:rFonts w:hint="default"/>
                <w:color w:val="auto"/>
                <w:lang w:val="en-US" w:eastAsia="zh-CN"/>
              </w:rPr>
            </w:pPr>
            <w:r>
              <w:rPr>
                <w:rFonts w:hint="eastAsia"/>
                <w:color w:val="auto"/>
                <w:lang w:val="en-US" w:eastAsia="zh-CN"/>
              </w:rPr>
              <w:t>2.22E+00</w:t>
            </w:r>
          </w:p>
        </w:tc>
        <w:tc>
          <w:tcPr>
            <w:tcW w:w="2922" w:type="dxa"/>
            <w:tcBorders>
              <w:tl2br w:val="nil"/>
              <w:tr2bl w:val="nil"/>
            </w:tcBorders>
            <w:noWrap/>
            <w:vAlign w:val="center"/>
          </w:tcPr>
          <w:p w14:paraId="2986C5B7">
            <w:pPr>
              <w:pStyle w:val="18"/>
              <w:bidi w:val="0"/>
              <w:rPr>
                <w:rFonts w:hint="default"/>
                <w:color w:val="auto"/>
                <w:lang w:val="en-US" w:eastAsia="zh-CN"/>
              </w:rPr>
            </w:pPr>
            <w:r>
              <w:rPr>
                <w:rFonts w:hint="eastAsia"/>
                <w:color w:val="auto"/>
                <w:lang w:val="en-US" w:eastAsia="zh-CN"/>
              </w:rPr>
              <w:t>4.52E+01</w:t>
            </w:r>
          </w:p>
        </w:tc>
      </w:tr>
      <w:tr w14:paraId="2267C04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BD91E61">
            <w:pPr>
              <w:pStyle w:val="18"/>
              <w:bidi w:val="0"/>
              <w:rPr>
                <w:rFonts w:hint="default"/>
                <w:color w:val="auto"/>
              </w:rPr>
            </w:pPr>
            <w:r>
              <w:rPr>
                <w:rFonts w:hint="default"/>
                <w:color w:val="auto"/>
                <w:lang w:val="en-US" w:eastAsia="zh-CN"/>
              </w:rPr>
              <w:t>300</w:t>
            </w:r>
          </w:p>
        </w:tc>
        <w:tc>
          <w:tcPr>
            <w:tcW w:w="2906" w:type="dxa"/>
            <w:tcBorders>
              <w:tl2br w:val="nil"/>
              <w:tr2bl w:val="nil"/>
            </w:tcBorders>
            <w:noWrap/>
            <w:vAlign w:val="center"/>
          </w:tcPr>
          <w:p w14:paraId="137B6D2D">
            <w:pPr>
              <w:pStyle w:val="18"/>
              <w:bidi w:val="0"/>
              <w:rPr>
                <w:rFonts w:hint="default"/>
                <w:color w:val="auto"/>
                <w:lang w:val="en-US" w:eastAsia="zh-CN"/>
              </w:rPr>
            </w:pPr>
            <w:r>
              <w:rPr>
                <w:rFonts w:hint="eastAsia"/>
                <w:color w:val="auto"/>
                <w:lang w:val="en-US" w:eastAsia="zh-CN"/>
              </w:rPr>
              <w:t>3.33E+00</w:t>
            </w:r>
          </w:p>
        </w:tc>
        <w:tc>
          <w:tcPr>
            <w:tcW w:w="2922" w:type="dxa"/>
            <w:tcBorders>
              <w:tl2br w:val="nil"/>
              <w:tr2bl w:val="nil"/>
            </w:tcBorders>
            <w:noWrap/>
            <w:vAlign w:val="center"/>
          </w:tcPr>
          <w:p w14:paraId="22142959">
            <w:pPr>
              <w:pStyle w:val="18"/>
              <w:bidi w:val="0"/>
              <w:rPr>
                <w:rFonts w:hint="default"/>
                <w:color w:val="auto"/>
                <w:lang w:val="en-US" w:eastAsia="zh-CN"/>
              </w:rPr>
            </w:pPr>
            <w:r>
              <w:rPr>
                <w:rFonts w:hint="eastAsia"/>
                <w:color w:val="auto"/>
                <w:lang w:val="en-US" w:eastAsia="zh-CN"/>
              </w:rPr>
              <w:t>2.34E+01</w:t>
            </w:r>
          </w:p>
        </w:tc>
      </w:tr>
      <w:tr w14:paraId="6F14580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9A591C5">
            <w:pPr>
              <w:pStyle w:val="18"/>
              <w:bidi w:val="0"/>
              <w:rPr>
                <w:rFonts w:hint="default"/>
                <w:color w:val="auto"/>
              </w:rPr>
            </w:pPr>
            <w:r>
              <w:rPr>
                <w:rFonts w:hint="default"/>
                <w:color w:val="auto"/>
                <w:lang w:val="en-US" w:eastAsia="zh-CN"/>
              </w:rPr>
              <w:t>400</w:t>
            </w:r>
          </w:p>
        </w:tc>
        <w:tc>
          <w:tcPr>
            <w:tcW w:w="2906" w:type="dxa"/>
            <w:tcBorders>
              <w:tl2br w:val="nil"/>
              <w:tr2bl w:val="nil"/>
            </w:tcBorders>
            <w:noWrap/>
            <w:vAlign w:val="center"/>
          </w:tcPr>
          <w:p w14:paraId="0E617AB1">
            <w:pPr>
              <w:pStyle w:val="18"/>
              <w:bidi w:val="0"/>
              <w:rPr>
                <w:rFonts w:hint="default"/>
                <w:color w:val="auto"/>
                <w:lang w:val="en-US" w:eastAsia="zh-CN"/>
              </w:rPr>
            </w:pPr>
            <w:r>
              <w:rPr>
                <w:rFonts w:hint="eastAsia"/>
                <w:color w:val="auto"/>
                <w:lang w:val="en-US" w:eastAsia="zh-CN"/>
              </w:rPr>
              <w:t>4.44E+00</w:t>
            </w:r>
          </w:p>
        </w:tc>
        <w:tc>
          <w:tcPr>
            <w:tcW w:w="2922" w:type="dxa"/>
            <w:tcBorders>
              <w:tl2br w:val="nil"/>
              <w:tr2bl w:val="nil"/>
            </w:tcBorders>
            <w:noWrap/>
            <w:vAlign w:val="center"/>
          </w:tcPr>
          <w:p w14:paraId="125D5C3A">
            <w:pPr>
              <w:pStyle w:val="18"/>
              <w:bidi w:val="0"/>
              <w:rPr>
                <w:rFonts w:hint="default"/>
                <w:color w:val="auto"/>
                <w:lang w:val="en-US" w:eastAsia="zh-CN"/>
              </w:rPr>
            </w:pPr>
            <w:r>
              <w:rPr>
                <w:rFonts w:hint="eastAsia"/>
                <w:color w:val="auto"/>
                <w:lang w:val="en-US" w:eastAsia="zh-CN"/>
              </w:rPr>
              <w:t>1.46E+01</w:t>
            </w:r>
          </w:p>
        </w:tc>
      </w:tr>
      <w:tr w14:paraId="1F4EBFF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D496BAF">
            <w:pPr>
              <w:pStyle w:val="18"/>
              <w:bidi w:val="0"/>
              <w:rPr>
                <w:rFonts w:hint="default"/>
                <w:color w:val="auto"/>
              </w:rPr>
            </w:pPr>
            <w:r>
              <w:rPr>
                <w:rFonts w:hint="default"/>
                <w:color w:val="auto"/>
                <w:lang w:val="en-US" w:eastAsia="zh-CN"/>
              </w:rPr>
              <w:t>500</w:t>
            </w:r>
          </w:p>
        </w:tc>
        <w:tc>
          <w:tcPr>
            <w:tcW w:w="2906" w:type="dxa"/>
            <w:tcBorders>
              <w:tl2br w:val="nil"/>
              <w:tr2bl w:val="nil"/>
            </w:tcBorders>
            <w:noWrap/>
            <w:vAlign w:val="center"/>
          </w:tcPr>
          <w:p w14:paraId="09738DF8">
            <w:pPr>
              <w:pStyle w:val="18"/>
              <w:bidi w:val="0"/>
              <w:rPr>
                <w:rFonts w:hint="default"/>
                <w:color w:val="auto"/>
                <w:lang w:val="en-US" w:eastAsia="zh-CN"/>
              </w:rPr>
            </w:pPr>
            <w:r>
              <w:rPr>
                <w:rFonts w:hint="eastAsia"/>
                <w:color w:val="auto"/>
                <w:lang w:val="en-US" w:eastAsia="zh-CN"/>
              </w:rPr>
              <w:t>5.56E+00</w:t>
            </w:r>
          </w:p>
        </w:tc>
        <w:tc>
          <w:tcPr>
            <w:tcW w:w="2922" w:type="dxa"/>
            <w:tcBorders>
              <w:tl2br w:val="nil"/>
              <w:tr2bl w:val="nil"/>
            </w:tcBorders>
            <w:noWrap/>
            <w:vAlign w:val="center"/>
          </w:tcPr>
          <w:p w14:paraId="4B68F310">
            <w:pPr>
              <w:pStyle w:val="18"/>
              <w:bidi w:val="0"/>
              <w:rPr>
                <w:rFonts w:hint="default"/>
                <w:color w:val="auto"/>
                <w:lang w:val="en-US" w:eastAsia="zh-CN"/>
              </w:rPr>
            </w:pPr>
            <w:r>
              <w:rPr>
                <w:rFonts w:hint="eastAsia"/>
                <w:color w:val="auto"/>
                <w:lang w:val="en-US" w:eastAsia="zh-CN"/>
              </w:rPr>
              <w:t>1.01E+01</w:t>
            </w:r>
          </w:p>
        </w:tc>
      </w:tr>
      <w:tr w14:paraId="279C855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75A41040">
            <w:pPr>
              <w:pStyle w:val="18"/>
              <w:bidi w:val="0"/>
              <w:rPr>
                <w:rFonts w:hint="default"/>
                <w:color w:val="auto"/>
              </w:rPr>
            </w:pPr>
            <w:r>
              <w:rPr>
                <w:rFonts w:hint="default"/>
                <w:color w:val="auto"/>
                <w:lang w:val="en-US" w:eastAsia="zh-CN"/>
              </w:rPr>
              <w:t>600</w:t>
            </w:r>
          </w:p>
        </w:tc>
        <w:tc>
          <w:tcPr>
            <w:tcW w:w="2906" w:type="dxa"/>
            <w:tcBorders>
              <w:tl2br w:val="nil"/>
              <w:tr2bl w:val="nil"/>
            </w:tcBorders>
            <w:noWrap/>
            <w:vAlign w:val="center"/>
          </w:tcPr>
          <w:p w14:paraId="00DE3FB2">
            <w:pPr>
              <w:pStyle w:val="18"/>
              <w:bidi w:val="0"/>
              <w:rPr>
                <w:rFonts w:hint="default"/>
                <w:color w:val="auto"/>
                <w:lang w:val="en-US" w:eastAsia="zh-CN"/>
              </w:rPr>
            </w:pPr>
            <w:r>
              <w:rPr>
                <w:rFonts w:hint="eastAsia"/>
                <w:color w:val="auto"/>
                <w:lang w:val="en-US" w:eastAsia="zh-CN"/>
              </w:rPr>
              <w:t>6.67E+00</w:t>
            </w:r>
          </w:p>
        </w:tc>
        <w:tc>
          <w:tcPr>
            <w:tcW w:w="2922" w:type="dxa"/>
            <w:tcBorders>
              <w:tl2br w:val="nil"/>
              <w:tr2bl w:val="nil"/>
            </w:tcBorders>
            <w:noWrap/>
            <w:vAlign w:val="center"/>
          </w:tcPr>
          <w:p w14:paraId="64198E24">
            <w:pPr>
              <w:pStyle w:val="18"/>
              <w:bidi w:val="0"/>
              <w:rPr>
                <w:rFonts w:hint="default"/>
                <w:color w:val="auto"/>
                <w:lang w:val="en-US" w:eastAsia="zh-CN"/>
              </w:rPr>
            </w:pPr>
            <w:r>
              <w:rPr>
                <w:rFonts w:hint="eastAsia"/>
                <w:color w:val="auto"/>
                <w:lang w:val="en-US" w:eastAsia="zh-CN"/>
              </w:rPr>
              <w:t>7.43E+00</w:t>
            </w:r>
          </w:p>
        </w:tc>
      </w:tr>
      <w:tr w14:paraId="4AD6087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27BCDD2C">
            <w:pPr>
              <w:pStyle w:val="18"/>
              <w:bidi w:val="0"/>
              <w:rPr>
                <w:rFonts w:hint="default"/>
                <w:color w:val="auto"/>
              </w:rPr>
            </w:pPr>
            <w:r>
              <w:rPr>
                <w:rFonts w:hint="default"/>
                <w:color w:val="auto"/>
                <w:lang w:val="en-US" w:eastAsia="zh-CN"/>
              </w:rPr>
              <w:t>700</w:t>
            </w:r>
          </w:p>
        </w:tc>
        <w:tc>
          <w:tcPr>
            <w:tcW w:w="2906" w:type="dxa"/>
            <w:tcBorders>
              <w:tl2br w:val="nil"/>
              <w:tr2bl w:val="nil"/>
            </w:tcBorders>
            <w:noWrap/>
            <w:vAlign w:val="center"/>
          </w:tcPr>
          <w:p w14:paraId="05FBBF2F">
            <w:pPr>
              <w:pStyle w:val="18"/>
              <w:bidi w:val="0"/>
              <w:rPr>
                <w:rFonts w:hint="default"/>
                <w:color w:val="auto"/>
                <w:lang w:val="en-US" w:eastAsia="zh-CN"/>
              </w:rPr>
            </w:pPr>
            <w:r>
              <w:rPr>
                <w:rFonts w:hint="eastAsia"/>
                <w:color w:val="auto"/>
                <w:lang w:val="en-US" w:eastAsia="zh-CN"/>
              </w:rPr>
              <w:t>7.78E+00</w:t>
            </w:r>
          </w:p>
        </w:tc>
        <w:tc>
          <w:tcPr>
            <w:tcW w:w="2922" w:type="dxa"/>
            <w:tcBorders>
              <w:tl2br w:val="nil"/>
              <w:tr2bl w:val="nil"/>
            </w:tcBorders>
            <w:noWrap/>
            <w:vAlign w:val="center"/>
          </w:tcPr>
          <w:p w14:paraId="0BB920F1">
            <w:pPr>
              <w:pStyle w:val="18"/>
              <w:bidi w:val="0"/>
              <w:rPr>
                <w:rFonts w:hint="default"/>
                <w:color w:val="auto"/>
                <w:lang w:val="en-US" w:eastAsia="zh-CN"/>
              </w:rPr>
            </w:pPr>
            <w:r>
              <w:rPr>
                <w:rFonts w:hint="eastAsia"/>
                <w:color w:val="auto"/>
                <w:lang w:val="en-US" w:eastAsia="zh-CN"/>
              </w:rPr>
              <w:t>5.75E+00</w:t>
            </w:r>
          </w:p>
        </w:tc>
      </w:tr>
      <w:tr w14:paraId="5279520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56949C2">
            <w:pPr>
              <w:pStyle w:val="18"/>
              <w:bidi w:val="0"/>
              <w:rPr>
                <w:rFonts w:hint="default"/>
                <w:color w:val="auto"/>
              </w:rPr>
            </w:pPr>
            <w:r>
              <w:rPr>
                <w:rFonts w:hint="default"/>
                <w:color w:val="auto"/>
                <w:lang w:val="en-US" w:eastAsia="zh-CN"/>
              </w:rPr>
              <w:t>800</w:t>
            </w:r>
          </w:p>
        </w:tc>
        <w:tc>
          <w:tcPr>
            <w:tcW w:w="2906" w:type="dxa"/>
            <w:tcBorders>
              <w:tl2br w:val="nil"/>
              <w:tr2bl w:val="nil"/>
            </w:tcBorders>
            <w:noWrap/>
            <w:vAlign w:val="center"/>
          </w:tcPr>
          <w:p w14:paraId="119F4D11">
            <w:pPr>
              <w:pStyle w:val="18"/>
              <w:bidi w:val="0"/>
              <w:rPr>
                <w:rFonts w:hint="default"/>
                <w:color w:val="auto"/>
                <w:lang w:val="en-US" w:eastAsia="zh-CN"/>
              </w:rPr>
            </w:pPr>
            <w:r>
              <w:rPr>
                <w:rFonts w:hint="eastAsia"/>
                <w:color w:val="auto"/>
                <w:lang w:val="en-US" w:eastAsia="zh-CN"/>
              </w:rPr>
              <w:t>8.89E+00</w:t>
            </w:r>
          </w:p>
        </w:tc>
        <w:tc>
          <w:tcPr>
            <w:tcW w:w="2922" w:type="dxa"/>
            <w:tcBorders>
              <w:tl2br w:val="nil"/>
              <w:tr2bl w:val="nil"/>
            </w:tcBorders>
            <w:noWrap/>
            <w:vAlign w:val="center"/>
          </w:tcPr>
          <w:p w14:paraId="01E57AD0">
            <w:pPr>
              <w:pStyle w:val="18"/>
              <w:bidi w:val="0"/>
              <w:rPr>
                <w:rFonts w:hint="default"/>
                <w:color w:val="auto"/>
                <w:lang w:val="en-US" w:eastAsia="zh-CN"/>
              </w:rPr>
            </w:pPr>
            <w:r>
              <w:rPr>
                <w:rFonts w:hint="eastAsia"/>
                <w:color w:val="auto"/>
                <w:lang w:val="en-US" w:eastAsia="zh-CN"/>
              </w:rPr>
              <w:t>4.60E+00</w:t>
            </w:r>
          </w:p>
        </w:tc>
      </w:tr>
      <w:tr w14:paraId="3959393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125316A">
            <w:pPr>
              <w:pStyle w:val="18"/>
              <w:bidi w:val="0"/>
              <w:rPr>
                <w:rFonts w:hint="default"/>
                <w:color w:val="auto"/>
              </w:rPr>
            </w:pPr>
            <w:r>
              <w:rPr>
                <w:rFonts w:hint="default"/>
                <w:color w:val="auto"/>
                <w:lang w:val="en-US" w:eastAsia="zh-CN"/>
              </w:rPr>
              <w:t>900</w:t>
            </w:r>
          </w:p>
        </w:tc>
        <w:tc>
          <w:tcPr>
            <w:tcW w:w="2906" w:type="dxa"/>
            <w:tcBorders>
              <w:tl2br w:val="nil"/>
              <w:tr2bl w:val="nil"/>
            </w:tcBorders>
            <w:noWrap/>
            <w:vAlign w:val="center"/>
          </w:tcPr>
          <w:p w14:paraId="24BE7843">
            <w:pPr>
              <w:pStyle w:val="18"/>
              <w:bidi w:val="0"/>
              <w:rPr>
                <w:rFonts w:hint="default"/>
                <w:color w:val="auto"/>
                <w:lang w:val="en-US" w:eastAsia="zh-CN"/>
              </w:rPr>
            </w:pPr>
            <w:r>
              <w:rPr>
                <w:rFonts w:hint="eastAsia"/>
                <w:color w:val="auto"/>
                <w:lang w:val="en-US" w:eastAsia="zh-CN"/>
              </w:rPr>
              <w:t>1.00E+01</w:t>
            </w:r>
          </w:p>
        </w:tc>
        <w:tc>
          <w:tcPr>
            <w:tcW w:w="2922" w:type="dxa"/>
            <w:tcBorders>
              <w:tl2br w:val="nil"/>
              <w:tr2bl w:val="nil"/>
            </w:tcBorders>
            <w:noWrap/>
            <w:vAlign w:val="center"/>
          </w:tcPr>
          <w:p w14:paraId="06CED5F5">
            <w:pPr>
              <w:pStyle w:val="18"/>
              <w:bidi w:val="0"/>
              <w:rPr>
                <w:rFonts w:hint="default"/>
                <w:color w:val="auto"/>
                <w:lang w:val="en-US" w:eastAsia="zh-CN"/>
              </w:rPr>
            </w:pPr>
            <w:r>
              <w:rPr>
                <w:rFonts w:hint="eastAsia"/>
                <w:color w:val="auto"/>
                <w:lang w:val="en-US" w:eastAsia="zh-CN"/>
              </w:rPr>
              <w:t>3.78E+00</w:t>
            </w:r>
          </w:p>
        </w:tc>
      </w:tr>
      <w:tr w14:paraId="296A1BD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B488D31">
            <w:pPr>
              <w:pStyle w:val="18"/>
              <w:bidi w:val="0"/>
              <w:rPr>
                <w:rFonts w:hint="default"/>
                <w:color w:val="auto"/>
              </w:rPr>
            </w:pPr>
            <w:r>
              <w:rPr>
                <w:rFonts w:hint="default"/>
                <w:color w:val="auto"/>
                <w:lang w:val="en-US" w:eastAsia="zh-CN"/>
              </w:rPr>
              <w:t>1000</w:t>
            </w:r>
          </w:p>
        </w:tc>
        <w:tc>
          <w:tcPr>
            <w:tcW w:w="2906" w:type="dxa"/>
            <w:tcBorders>
              <w:tl2br w:val="nil"/>
              <w:tr2bl w:val="nil"/>
            </w:tcBorders>
            <w:noWrap/>
            <w:vAlign w:val="center"/>
          </w:tcPr>
          <w:p w14:paraId="6D65A4F6">
            <w:pPr>
              <w:pStyle w:val="18"/>
              <w:bidi w:val="0"/>
              <w:rPr>
                <w:rFonts w:hint="default"/>
                <w:color w:val="auto"/>
                <w:lang w:val="en-US" w:eastAsia="zh-CN"/>
              </w:rPr>
            </w:pPr>
            <w:r>
              <w:rPr>
                <w:rFonts w:hint="eastAsia"/>
                <w:color w:val="auto"/>
                <w:lang w:val="en-US" w:eastAsia="zh-CN"/>
              </w:rPr>
              <w:t>1.11E+01</w:t>
            </w:r>
          </w:p>
        </w:tc>
        <w:tc>
          <w:tcPr>
            <w:tcW w:w="2922" w:type="dxa"/>
            <w:tcBorders>
              <w:tl2br w:val="nil"/>
              <w:tr2bl w:val="nil"/>
            </w:tcBorders>
            <w:noWrap/>
            <w:vAlign w:val="center"/>
          </w:tcPr>
          <w:p w14:paraId="2697DF4D">
            <w:pPr>
              <w:pStyle w:val="18"/>
              <w:bidi w:val="0"/>
              <w:rPr>
                <w:rFonts w:hint="default"/>
                <w:color w:val="auto"/>
                <w:lang w:val="en-US" w:eastAsia="zh-CN"/>
              </w:rPr>
            </w:pPr>
            <w:r>
              <w:rPr>
                <w:rFonts w:hint="eastAsia"/>
                <w:color w:val="auto"/>
                <w:lang w:val="en-US" w:eastAsia="zh-CN"/>
              </w:rPr>
              <w:t>3.17E+00</w:t>
            </w:r>
          </w:p>
        </w:tc>
      </w:tr>
      <w:tr w14:paraId="2B7BFF8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202BD57B">
            <w:pPr>
              <w:pStyle w:val="18"/>
              <w:bidi w:val="0"/>
              <w:rPr>
                <w:rFonts w:hint="default"/>
                <w:color w:val="auto"/>
              </w:rPr>
            </w:pPr>
            <w:r>
              <w:rPr>
                <w:rFonts w:hint="default"/>
                <w:color w:val="auto"/>
                <w:lang w:val="en-US" w:eastAsia="zh-CN"/>
              </w:rPr>
              <w:t>1500</w:t>
            </w:r>
          </w:p>
        </w:tc>
        <w:tc>
          <w:tcPr>
            <w:tcW w:w="2906" w:type="dxa"/>
            <w:tcBorders>
              <w:tl2br w:val="nil"/>
              <w:tr2bl w:val="nil"/>
            </w:tcBorders>
            <w:noWrap/>
            <w:vAlign w:val="center"/>
          </w:tcPr>
          <w:p w14:paraId="35272BB3">
            <w:pPr>
              <w:pStyle w:val="18"/>
              <w:bidi w:val="0"/>
              <w:rPr>
                <w:rFonts w:hint="default"/>
                <w:color w:val="auto"/>
                <w:lang w:val="en-US" w:eastAsia="zh-CN"/>
              </w:rPr>
            </w:pPr>
            <w:r>
              <w:rPr>
                <w:rFonts w:hint="eastAsia"/>
                <w:color w:val="auto"/>
                <w:lang w:val="en-US" w:eastAsia="zh-CN"/>
              </w:rPr>
              <w:t>1.67E+01</w:t>
            </w:r>
          </w:p>
        </w:tc>
        <w:tc>
          <w:tcPr>
            <w:tcW w:w="2922" w:type="dxa"/>
            <w:tcBorders>
              <w:tl2br w:val="nil"/>
              <w:tr2bl w:val="nil"/>
            </w:tcBorders>
            <w:noWrap/>
            <w:vAlign w:val="center"/>
          </w:tcPr>
          <w:p w14:paraId="421CE59F">
            <w:pPr>
              <w:pStyle w:val="18"/>
              <w:bidi w:val="0"/>
              <w:rPr>
                <w:rFonts w:hint="default"/>
                <w:color w:val="auto"/>
                <w:lang w:val="en-US" w:eastAsia="zh-CN"/>
              </w:rPr>
            </w:pPr>
            <w:r>
              <w:rPr>
                <w:rFonts w:hint="eastAsia"/>
                <w:color w:val="auto"/>
                <w:lang w:val="en-US" w:eastAsia="zh-CN"/>
              </w:rPr>
              <w:t>1.63E+00</w:t>
            </w:r>
          </w:p>
        </w:tc>
      </w:tr>
      <w:tr w14:paraId="13E7659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A0B4DAA">
            <w:pPr>
              <w:pStyle w:val="18"/>
              <w:bidi w:val="0"/>
              <w:rPr>
                <w:rFonts w:hint="default"/>
                <w:color w:val="auto"/>
              </w:rPr>
            </w:pPr>
            <w:r>
              <w:rPr>
                <w:rFonts w:hint="default"/>
                <w:color w:val="auto"/>
                <w:lang w:val="en-US" w:eastAsia="zh-CN"/>
              </w:rPr>
              <w:t>2000</w:t>
            </w:r>
          </w:p>
        </w:tc>
        <w:tc>
          <w:tcPr>
            <w:tcW w:w="2906" w:type="dxa"/>
            <w:tcBorders>
              <w:tl2br w:val="nil"/>
              <w:tr2bl w:val="nil"/>
            </w:tcBorders>
            <w:noWrap/>
            <w:vAlign w:val="center"/>
          </w:tcPr>
          <w:p w14:paraId="175E8B11">
            <w:pPr>
              <w:pStyle w:val="18"/>
              <w:bidi w:val="0"/>
              <w:rPr>
                <w:rFonts w:hint="default"/>
                <w:color w:val="auto"/>
                <w:lang w:val="en-US" w:eastAsia="zh-CN"/>
              </w:rPr>
            </w:pPr>
            <w:r>
              <w:rPr>
                <w:rFonts w:hint="eastAsia"/>
                <w:color w:val="auto"/>
                <w:lang w:val="en-US" w:eastAsia="zh-CN"/>
              </w:rPr>
              <w:t>2.22E+01</w:t>
            </w:r>
          </w:p>
        </w:tc>
        <w:tc>
          <w:tcPr>
            <w:tcW w:w="2922" w:type="dxa"/>
            <w:tcBorders>
              <w:tl2br w:val="nil"/>
              <w:tr2bl w:val="nil"/>
            </w:tcBorders>
            <w:noWrap/>
            <w:vAlign w:val="center"/>
          </w:tcPr>
          <w:p w14:paraId="1A8BB55A">
            <w:pPr>
              <w:pStyle w:val="18"/>
              <w:bidi w:val="0"/>
              <w:rPr>
                <w:rFonts w:hint="default"/>
                <w:color w:val="auto"/>
                <w:lang w:val="en-US" w:eastAsia="zh-CN"/>
              </w:rPr>
            </w:pPr>
            <w:r>
              <w:rPr>
                <w:rFonts w:hint="eastAsia"/>
                <w:color w:val="auto"/>
                <w:lang w:val="en-US" w:eastAsia="zh-CN"/>
              </w:rPr>
              <w:t>1.11E+00</w:t>
            </w:r>
          </w:p>
        </w:tc>
      </w:tr>
      <w:tr w14:paraId="44DA300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568FCCE7">
            <w:pPr>
              <w:pStyle w:val="18"/>
              <w:bidi w:val="0"/>
              <w:rPr>
                <w:rFonts w:hint="default"/>
                <w:color w:val="auto"/>
              </w:rPr>
            </w:pPr>
            <w:r>
              <w:rPr>
                <w:rFonts w:hint="default"/>
                <w:color w:val="auto"/>
                <w:lang w:val="en-US" w:eastAsia="zh-CN"/>
              </w:rPr>
              <w:t>2500</w:t>
            </w:r>
          </w:p>
        </w:tc>
        <w:tc>
          <w:tcPr>
            <w:tcW w:w="2906" w:type="dxa"/>
            <w:tcBorders>
              <w:tl2br w:val="nil"/>
              <w:tr2bl w:val="nil"/>
            </w:tcBorders>
            <w:noWrap/>
            <w:vAlign w:val="center"/>
          </w:tcPr>
          <w:p w14:paraId="1309E89A">
            <w:pPr>
              <w:pStyle w:val="18"/>
              <w:bidi w:val="0"/>
              <w:rPr>
                <w:rFonts w:hint="default"/>
                <w:color w:val="auto"/>
                <w:lang w:val="en-US" w:eastAsia="zh-CN"/>
              </w:rPr>
            </w:pPr>
            <w:r>
              <w:rPr>
                <w:rFonts w:hint="eastAsia"/>
                <w:color w:val="auto"/>
                <w:lang w:val="en-US" w:eastAsia="zh-CN"/>
              </w:rPr>
              <w:t>2.78E+01</w:t>
            </w:r>
          </w:p>
        </w:tc>
        <w:tc>
          <w:tcPr>
            <w:tcW w:w="2922" w:type="dxa"/>
            <w:tcBorders>
              <w:tl2br w:val="nil"/>
              <w:tr2bl w:val="nil"/>
            </w:tcBorders>
            <w:noWrap/>
            <w:vAlign w:val="center"/>
          </w:tcPr>
          <w:p w14:paraId="37C9B45A">
            <w:pPr>
              <w:pStyle w:val="18"/>
              <w:bidi w:val="0"/>
              <w:rPr>
                <w:rFonts w:hint="default"/>
                <w:color w:val="auto"/>
                <w:lang w:val="en-US" w:eastAsia="zh-CN"/>
              </w:rPr>
            </w:pPr>
            <w:r>
              <w:rPr>
                <w:rFonts w:hint="eastAsia"/>
                <w:color w:val="auto"/>
                <w:lang w:val="en-US" w:eastAsia="zh-CN"/>
              </w:rPr>
              <w:t>8.25E-01</w:t>
            </w:r>
          </w:p>
        </w:tc>
      </w:tr>
      <w:tr w14:paraId="46DC5D0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1A06677">
            <w:pPr>
              <w:pStyle w:val="18"/>
              <w:bidi w:val="0"/>
              <w:rPr>
                <w:rFonts w:hint="default"/>
                <w:color w:val="auto"/>
              </w:rPr>
            </w:pPr>
            <w:r>
              <w:rPr>
                <w:rFonts w:hint="default"/>
                <w:color w:val="auto"/>
                <w:lang w:val="en-US" w:eastAsia="zh-CN"/>
              </w:rPr>
              <w:t>3000</w:t>
            </w:r>
          </w:p>
        </w:tc>
        <w:tc>
          <w:tcPr>
            <w:tcW w:w="2906" w:type="dxa"/>
            <w:tcBorders>
              <w:tl2br w:val="nil"/>
              <w:tr2bl w:val="nil"/>
            </w:tcBorders>
            <w:noWrap/>
            <w:vAlign w:val="center"/>
          </w:tcPr>
          <w:p w14:paraId="657FEA75">
            <w:pPr>
              <w:pStyle w:val="18"/>
              <w:bidi w:val="0"/>
              <w:rPr>
                <w:rFonts w:hint="default"/>
                <w:color w:val="auto"/>
                <w:lang w:val="en-US" w:eastAsia="zh-CN"/>
              </w:rPr>
            </w:pPr>
            <w:r>
              <w:rPr>
                <w:rFonts w:hint="eastAsia"/>
                <w:color w:val="auto"/>
                <w:lang w:val="en-US" w:eastAsia="zh-CN"/>
              </w:rPr>
              <w:t>4.23E+01</w:t>
            </w:r>
          </w:p>
        </w:tc>
        <w:tc>
          <w:tcPr>
            <w:tcW w:w="2922" w:type="dxa"/>
            <w:tcBorders>
              <w:tl2br w:val="nil"/>
              <w:tr2bl w:val="nil"/>
            </w:tcBorders>
            <w:noWrap/>
            <w:vAlign w:val="center"/>
          </w:tcPr>
          <w:p w14:paraId="1AE6FFBB">
            <w:pPr>
              <w:pStyle w:val="18"/>
              <w:bidi w:val="0"/>
              <w:rPr>
                <w:rFonts w:hint="default"/>
                <w:color w:val="auto"/>
                <w:lang w:val="en-US" w:eastAsia="zh-CN"/>
              </w:rPr>
            </w:pPr>
            <w:r>
              <w:rPr>
                <w:rFonts w:hint="eastAsia"/>
                <w:color w:val="auto"/>
                <w:lang w:val="en-US" w:eastAsia="zh-CN"/>
              </w:rPr>
              <w:t>6.47E-01</w:t>
            </w:r>
          </w:p>
        </w:tc>
      </w:tr>
      <w:tr w14:paraId="16DF483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79246749">
            <w:pPr>
              <w:pStyle w:val="18"/>
              <w:bidi w:val="0"/>
              <w:rPr>
                <w:rFonts w:hint="default"/>
                <w:color w:val="auto"/>
              </w:rPr>
            </w:pPr>
            <w:r>
              <w:rPr>
                <w:rFonts w:hint="default"/>
                <w:color w:val="auto"/>
                <w:lang w:val="en-US" w:eastAsia="zh-CN"/>
              </w:rPr>
              <w:t>类型</w:t>
            </w:r>
          </w:p>
        </w:tc>
        <w:tc>
          <w:tcPr>
            <w:tcW w:w="1425" w:type="dxa"/>
            <w:tcBorders>
              <w:tl2br w:val="nil"/>
              <w:tr2bl w:val="nil"/>
            </w:tcBorders>
            <w:noWrap w:val="0"/>
            <w:vAlign w:val="center"/>
          </w:tcPr>
          <w:p w14:paraId="56B6FE47">
            <w:pPr>
              <w:pStyle w:val="18"/>
              <w:bidi w:val="0"/>
              <w:rPr>
                <w:rFonts w:hint="default"/>
                <w:color w:val="auto"/>
              </w:rPr>
            </w:pPr>
            <w:r>
              <w:rPr>
                <w:rFonts w:hint="default"/>
                <w:color w:val="auto"/>
                <w:lang w:val="en-US" w:eastAsia="zh-CN"/>
              </w:rPr>
              <w:t>毒性终点浓度</w:t>
            </w:r>
          </w:p>
        </w:tc>
        <w:tc>
          <w:tcPr>
            <w:tcW w:w="2906" w:type="dxa"/>
            <w:tcBorders>
              <w:tl2br w:val="nil"/>
              <w:tr2bl w:val="nil"/>
            </w:tcBorders>
            <w:noWrap/>
            <w:vAlign w:val="center"/>
          </w:tcPr>
          <w:p w14:paraId="6A709506">
            <w:pPr>
              <w:pStyle w:val="18"/>
              <w:bidi w:val="0"/>
              <w:rPr>
                <w:rFonts w:hint="default"/>
                <w:color w:val="auto"/>
              </w:rPr>
            </w:pPr>
            <w:r>
              <w:rPr>
                <w:color w:val="auto"/>
                <w:lang w:val="en-US" w:eastAsia="zh-CN"/>
              </w:rPr>
              <w:t>起点（</w:t>
            </w:r>
            <w:r>
              <w:rPr>
                <w:rFonts w:hint="default"/>
                <w:color w:val="auto"/>
                <w:lang w:val="en-US" w:eastAsia="zh-CN"/>
              </w:rPr>
              <w:t>m</w:t>
            </w:r>
            <w:r>
              <w:rPr>
                <w:color w:val="auto"/>
                <w:lang w:val="en-US" w:eastAsia="zh-CN"/>
              </w:rPr>
              <w:t>）</w:t>
            </w:r>
          </w:p>
        </w:tc>
        <w:tc>
          <w:tcPr>
            <w:tcW w:w="2922" w:type="dxa"/>
            <w:tcBorders>
              <w:tl2br w:val="nil"/>
              <w:tr2bl w:val="nil"/>
            </w:tcBorders>
            <w:noWrap/>
            <w:vAlign w:val="center"/>
          </w:tcPr>
          <w:p w14:paraId="0D3C822B">
            <w:pPr>
              <w:pStyle w:val="18"/>
              <w:bidi w:val="0"/>
              <w:rPr>
                <w:rFonts w:hint="default"/>
                <w:color w:val="auto"/>
              </w:rPr>
            </w:pPr>
            <w:r>
              <w:rPr>
                <w:color w:val="auto"/>
                <w:lang w:val="en-US" w:eastAsia="zh-CN"/>
              </w:rPr>
              <w:t>终点（</w:t>
            </w:r>
            <w:r>
              <w:rPr>
                <w:rFonts w:hint="default"/>
                <w:color w:val="auto"/>
                <w:lang w:val="en-US" w:eastAsia="zh-CN"/>
              </w:rPr>
              <w:t>m</w:t>
            </w:r>
            <w:r>
              <w:rPr>
                <w:color w:val="auto"/>
                <w:lang w:val="en-US" w:eastAsia="zh-CN"/>
              </w:rPr>
              <w:t>）</w:t>
            </w:r>
          </w:p>
        </w:tc>
      </w:tr>
      <w:tr w14:paraId="7856C10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1B27F7F6">
            <w:pPr>
              <w:pStyle w:val="18"/>
              <w:bidi w:val="0"/>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2</w:t>
            </w:r>
          </w:p>
        </w:tc>
        <w:tc>
          <w:tcPr>
            <w:tcW w:w="1425" w:type="dxa"/>
            <w:tcBorders>
              <w:tl2br w:val="nil"/>
              <w:tr2bl w:val="nil"/>
            </w:tcBorders>
            <w:noWrap w:val="0"/>
            <w:vAlign w:val="center"/>
          </w:tcPr>
          <w:p w14:paraId="0AEF5D3D">
            <w:pPr>
              <w:pStyle w:val="18"/>
              <w:bidi w:val="0"/>
              <w:rPr>
                <w:rFonts w:hint="default"/>
                <w:color w:val="auto"/>
                <w:lang w:val="en-US" w:eastAsia="zh-CN"/>
              </w:rPr>
            </w:pPr>
            <w:r>
              <w:rPr>
                <w:rFonts w:hint="eastAsia"/>
                <w:color w:val="auto"/>
                <w:lang w:val="en-US" w:eastAsia="zh-CN"/>
              </w:rPr>
              <w:t>95mg/m</w:t>
            </w:r>
            <w:r>
              <w:rPr>
                <w:rFonts w:hint="eastAsia"/>
                <w:color w:val="auto"/>
                <w:vertAlign w:val="superscript"/>
                <w:lang w:val="en-US" w:eastAsia="zh-CN"/>
              </w:rPr>
              <w:t>3</w:t>
            </w:r>
          </w:p>
        </w:tc>
        <w:tc>
          <w:tcPr>
            <w:tcW w:w="2906" w:type="dxa"/>
            <w:tcBorders>
              <w:tl2br w:val="nil"/>
              <w:tr2bl w:val="nil"/>
            </w:tcBorders>
            <w:noWrap w:val="0"/>
            <w:vAlign w:val="center"/>
          </w:tcPr>
          <w:p w14:paraId="164145D1">
            <w:pPr>
              <w:pStyle w:val="18"/>
              <w:bidi w:val="0"/>
              <w:rPr>
                <w:rFonts w:hint="default" w:eastAsia="宋体"/>
                <w:color w:val="auto"/>
                <w:lang w:val="en-US" w:eastAsia="zh-CN"/>
              </w:rPr>
            </w:pPr>
            <w:r>
              <w:rPr>
                <w:rFonts w:hint="eastAsia"/>
                <w:color w:val="auto"/>
                <w:lang w:val="en-US" w:eastAsia="zh-CN"/>
              </w:rPr>
              <w:t>10</w:t>
            </w:r>
          </w:p>
        </w:tc>
        <w:tc>
          <w:tcPr>
            <w:tcW w:w="2922" w:type="dxa"/>
            <w:tcBorders>
              <w:tl2br w:val="nil"/>
              <w:tr2bl w:val="nil"/>
            </w:tcBorders>
            <w:noWrap w:val="0"/>
            <w:vAlign w:val="center"/>
          </w:tcPr>
          <w:p w14:paraId="21771250">
            <w:pPr>
              <w:pStyle w:val="18"/>
              <w:bidi w:val="0"/>
              <w:rPr>
                <w:rFonts w:hint="default" w:eastAsia="宋体"/>
                <w:color w:val="auto"/>
                <w:lang w:val="en-US" w:eastAsia="zh-CN"/>
              </w:rPr>
            </w:pPr>
            <w:r>
              <w:rPr>
                <w:rFonts w:hint="eastAsia"/>
                <w:color w:val="auto"/>
                <w:lang w:val="en-US" w:eastAsia="zh-CN"/>
              </w:rPr>
              <w:t>120</w:t>
            </w:r>
          </w:p>
        </w:tc>
      </w:tr>
      <w:tr w14:paraId="5AB7551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32857985">
            <w:pPr>
              <w:pStyle w:val="18"/>
              <w:bidi w:val="0"/>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1</w:t>
            </w:r>
          </w:p>
        </w:tc>
        <w:tc>
          <w:tcPr>
            <w:tcW w:w="1425" w:type="dxa"/>
            <w:tcBorders>
              <w:tl2br w:val="nil"/>
              <w:tr2bl w:val="nil"/>
            </w:tcBorders>
            <w:noWrap w:val="0"/>
            <w:vAlign w:val="center"/>
          </w:tcPr>
          <w:p w14:paraId="66A490E2">
            <w:pPr>
              <w:pStyle w:val="18"/>
              <w:bidi w:val="0"/>
              <w:rPr>
                <w:rFonts w:hint="default"/>
                <w:color w:val="auto"/>
                <w:lang w:val="en-US" w:eastAsia="zh-CN"/>
              </w:rPr>
            </w:pPr>
            <w:r>
              <w:rPr>
                <w:rFonts w:hint="eastAsia"/>
                <w:color w:val="auto"/>
                <w:lang w:val="en-US" w:eastAsia="zh-CN"/>
              </w:rPr>
              <w:t>380mg/m</w:t>
            </w:r>
            <w:r>
              <w:rPr>
                <w:rFonts w:hint="eastAsia"/>
                <w:color w:val="auto"/>
                <w:vertAlign w:val="superscript"/>
                <w:lang w:val="en-US" w:eastAsia="zh-CN"/>
              </w:rPr>
              <w:t>3</w:t>
            </w:r>
          </w:p>
        </w:tc>
        <w:tc>
          <w:tcPr>
            <w:tcW w:w="2906" w:type="dxa"/>
            <w:tcBorders>
              <w:tl2br w:val="nil"/>
              <w:tr2bl w:val="nil"/>
            </w:tcBorders>
            <w:noWrap w:val="0"/>
            <w:vAlign w:val="center"/>
          </w:tcPr>
          <w:p w14:paraId="5C3BA13A">
            <w:pPr>
              <w:pStyle w:val="18"/>
              <w:bidi w:val="0"/>
              <w:rPr>
                <w:rFonts w:hint="default" w:eastAsia="宋体"/>
                <w:color w:val="auto"/>
                <w:lang w:val="en-US" w:eastAsia="zh-CN"/>
              </w:rPr>
            </w:pPr>
            <w:r>
              <w:rPr>
                <w:rFonts w:hint="eastAsia"/>
                <w:color w:val="auto"/>
                <w:lang w:val="en-US" w:eastAsia="zh-CN"/>
              </w:rPr>
              <w:t>10</w:t>
            </w:r>
          </w:p>
        </w:tc>
        <w:tc>
          <w:tcPr>
            <w:tcW w:w="2922" w:type="dxa"/>
            <w:tcBorders>
              <w:tl2br w:val="nil"/>
              <w:tr2bl w:val="nil"/>
            </w:tcBorders>
            <w:noWrap w:val="0"/>
            <w:vAlign w:val="center"/>
          </w:tcPr>
          <w:p w14:paraId="27A57B03">
            <w:pPr>
              <w:pStyle w:val="18"/>
              <w:bidi w:val="0"/>
              <w:rPr>
                <w:rFonts w:hint="default" w:eastAsia="宋体"/>
                <w:color w:val="auto"/>
                <w:lang w:val="en-US" w:eastAsia="zh-CN"/>
              </w:rPr>
            </w:pPr>
            <w:r>
              <w:rPr>
                <w:rFonts w:hint="eastAsia"/>
                <w:color w:val="auto"/>
                <w:lang w:val="en-US" w:eastAsia="zh-CN"/>
              </w:rPr>
              <w:t>40</w:t>
            </w:r>
          </w:p>
        </w:tc>
      </w:tr>
    </w:tbl>
    <w:p w14:paraId="0C6191F7">
      <w:pPr>
        <w:bidi w:val="0"/>
        <w:ind w:firstLine="480" w:firstLineChars="200"/>
        <w:rPr>
          <w:rFonts w:hint="default"/>
          <w:color w:val="auto"/>
          <w:lang w:val="en-US" w:eastAsia="zh-CN"/>
        </w:rPr>
      </w:pPr>
      <w:r>
        <w:rPr>
          <w:rFonts w:hint="default"/>
          <w:color w:val="auto"/>
          <w:lang w:val="en-US" w:eastAsia="zh-CN"/>
        </w:rPr>
        <w:t>最不利气象条件下，次生CO扩散的轴线最大浓度</w:t>
      </w:r>
      <w:r>
        <w:rPr>
          <w:rFonts w:hint="eastAsia"/>
          <w:color w:val="auto"/>
          <w:lang w:val="en-US" w:eastAsia="zh-CN"/>
        </w:rPr>
        <w:t>－</w:t>
      </w:r>
      <w:r>
        <w:rPr>
          <w:rFonts w:hint="default"/>
          <w:color w:val="auto"/>
          <w:lang w:val="en-US" w:eastAsia="zh-CN"/>
        </w:rPr>
        <w:t>距离曲线、影响范围见下图。在最不利气象条件下，在发生煤焦油泄漏导致的火灾事故，最不利气象条件下，次生CO出现超大气毒性终点浓度-1的最远距离为</w:t>
      </w:r>
      <w:r>
        <w:rPr>
          <w:rFonts w:hint="eastAsia"/>
          <w:color w:val="auto"/>
          <w:lang w:val="en-US" w:eastAsia="zh-CN"/>
        </w:rPr>
        <w:t>40</w:t>
      </w:r>
      <w:r>
        <w:rPr>
          <w:rFonts w:hint="default"/>
          <w:color w:val="auto"/>
          <w:lang w:val="en-US" w:eastAsia="zh-CN"/>
        </w:rPr>
        <w:t>m，出现超大气毒性终点浓度-2的最远距离为</w:t>
      </w:r>
      <w:r>
        <w:rPr>
          <w:rFonts w:hint="eastAsia"/>
          <w:color w:val="auto"/>
          <w:lang w:val="en-US" w:eastAsia="zh-CN"/>
        </w:rPr>
        <w:t>120</w:t>
      </w:r>
      <w:r>
        <w:rPr>
          <w:rFonts w:hint="default"/>
          <w:color w:val="auto"/>
          <w:lang w:val="en-US" w:eastAsia="zh-CN"/>
        </w:rPr>
        <w:t>m，不涉及环境保护目标。</w:t>
      </w:r>
    </w:p>
    <w:p w14:paraId="32BD72E1">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color w:val="auto"/>
          <w:lang w:val="en-US" w:eastAsia="zh-CN"/>
        </w:rPr>
      </w:pPr>
      <w:r>
        <w:rPr>
          <w:color w:val="auto"/>
        </w:rPr>
        <w:drawing>
          <wp:inline distT="0" distB="0" distL="114300" distR="114300">
            <wp:extent cx="5755005" cy="2892425"/>
            <wp:effectExtent l="0" t="0" r="17145" b="3175"/>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23"/>
                    <a:stretch>
                      <a:fillRect/>
                    </a:stretch>
                  </pic:blipFill>
                  <pic:spPr>
                    <a:xfrm>
                      <a:off x="0" y="0"/>
                      <a:ext cx="5755005" cy="2892425"/>
                    </a:xfrm>
                    <a:prstGeom prst="rect">
                      <a:avLst/>
                    </a:prstGeom>
                    <a:noFill/>
                    <a:ln>
                      <a:noFill/>
                    </a:ln>
                  </pic:spPr>
                </pic:pic>
              </a:graphicData>
            </a:graphic>
          </wp:inline>
        </w:drawing>
      </w:r>
    </w:p>
    <w:p w14:paraId="0177C76A">
      <w:pPr>
        <w:pStyle w:val="14"/>
        <w:keepNext w:val="0"/>
        <w:keepLines w:val="0"/>
        <w:pageBreakBefore w:val="0"/>
        <w:widowControl w:val="0"/>
        <w:numPr>
          <w:ilvl w:val="4"/>
          <w:numId w:val="3"/>
        </w:numPr>
        <w:kinsoku/>
        <w:wordWrap/>
        <w:overflowPunct/>
        <w:topLinePunct w:val="0"/>
        <w:autoSpaceDE/>
        <w:autoSpaceDN/>
        <w:bidi w:val="0"/>
        <w:adjustRightInd/>
        <w:snapToGrid/>
        <w:spacing w:line="0" w:lineRule="atLeast"/>
        <w:textAlignment w:val="auto"/>
        <w:rPr>
          <w:rFonts w:hint="default"/>
          <w:color w:val="auto"/>
          <w:lang w:val="en-US" w:eastAsia="zh-CN"/>
        </w:rPr>
      </w:pPr>
      <w:r>
        <w:rPr>
          <w:rFonts w:hint="default"/>
          <w:color w:val="auto"/>
          <w:lang w:val="en-US" w:eastAsia="zh-CN"/>
        </w:rPr>
        <w:t>最不利气象条件下次生CO扩散轴线最大浓度</w:t>
      </w:r>
      <w:r>
        <w:rPr>
          <w:rFonts w:hint="eastAsia"/>
          <w:color w:val="auto"/>
          <w:lang w:val="en-US" w:eastAsia="zh-CN"/>
        </w:rPr>
        <w:t>－</w:t>
      </w:r>
      <w:r>
        <w:rPr>
          <w:rFonts w:hint="default"/>
          <w:color w:val="auto"/>
          <w:lang w:val="en-US" w:eastAsia="zh-CN"/>
        </w:rPr>
        <w:t>距离曲线图</w:t>
      </w:r>
    </w:p>
    <w:p w14:paraId="4A0553AD">
      <w:pPr>
        <w:bidi w:val="0"/>
        <w:jc w:val="center"/>
        <w:rPr>
          <w:rFonts w:hint="default"/>
          <w:color w:val="auto"/>
          <w:lang w:val="en-US" w:eastAsia="zh-CN"/>
        </w:rPr>
      </w:pPr>
      <w:r>
        <w:rPr>
          <w:color w:val="auto"/>
        </w:rPr>
        <w:drawing>
          <wp:inline distT="0" distB="0" distL="114300" distR="114300">
            <wp:extent cx="5755640" cy="3512185"/>
            <wp:effectExtent l="0" t="0" r="16510" b="12065"/>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24"/>
                    <a:stretch>
                      <a:fillRect/>
                    </a:stretch>
                  </pic:blipFill>
                  <pic:spPr>
                    <a:xfrm>
                      <a:off x="0" y="0"/>
                      <a:ext cx="5755640" cy="3512185"/>
                    </a:xfrm>
                    <a:prstGeom prst="rect">
                      <a:avLst/>
                    </a:prstGeom>
                    <a:noFill/>
                    <a:ln>
                      <a:noFill/>
                    </a:ln>
                  </pic:spPr>
                </pic:pic>
              </a:graphicData>
            </a:graphic>
          </wp:inline>
        </w:drawing>
      </w:r>
    </w:p>
    <w:p w14:paraId="1A877D4A">
      <w:pPr>
        <w:pStyle w:val="14"/>
        <w:numPr>
          <w:ilvl w:val="4"/>
          <w:numId w:val="3"/>
        </w:numPr>
        <w:bidi w:val="0"/>
        <w:rPr>
          <w:rFonts w:hint="default"/>
          <w:color w:val="auto"/>
          <w:lang w:val="en-US" w:eastAsia="zh-CN"/>
        </w:rPr>
      </w:pPr>
      <w:r>
        <w:rPr>
          <w:rFonts w:hint="default"/>
          <w:color w:val="auto"/>
          <w:lang w:val="en-US" w:eastAsia="zh-CN"/>
        </w:rPr>
        <w:t>最不利气象条件下次生CO扩散影响范围示意图</w:t>
      </w:r>
    </w:p>
    <w:p w14:paraId="6FC90096">
      <w:pPr>
        <w:bidi w:val="0"/>
        <w:ind w:firstLine="480" w:firstLineChars="200"/>
        <w:rPr>
          <w:rFonts w:hint="eastAsia"/>
          <w:color w:val="auto"/>
          <w:lang w:val="en-US" w:eastAsia="zh-CN"/>
        </w:rPr>
      </w:pPr>
      <w:r>
        <w:rPr>
          <w:rFonts w:hint="eastAsia"/>
          <w:color w:val="auto"/>
          <w:lang w:val="en-US" w:eastAsia="zh-CN"/>
        </w:rPr>
        <w:t>4、SO</w:t>
      </w:r>
      <w:r>
        <w:rPr>
          <w:rFonts w:hint="eastAsia"/>
          <w:color w:val="auto"/>
          <w:vertAlign w:val="subscript"/>
          <w:lang w:val="en-US" w:eastAsia="zh-CN"/>
        </w:rPr>
        <w:t>2</w:t>
      </w:r>
      <w:r>
        <w:rPr>
          <w:rFonts w:hint="eastAsia"/>
          <w:color w:val="auto"/>
          <w:lang w:val="en-US" w:eastAsia="zh-CN"/>
        </w:rPr>
        <w:t>预测结果</w:t>
      </w:r>
    </w:p>
    <w:p w14:paraId="70D09B38">
      <w:pPr>
        <w:bidi w:val="0"/>
        <w:ind w:firstLine="480" w:firstLineChars="200"/>
        <w:rPr>
          <w:rFonts w:hint="eastAsia"/>
          <w:color w:val="auto"/>
          <w:lang w:val="en-US" w:eastAsia="zh-CN"/>
        </w:rPr>
      </w:pPr>
      <w:r>
        <w:rPr>
          <w:rFonts w:hint="eastAsia"/>
          <w:color w:val="auto"/>
          <w:lang w:val="en-US" w:eastAsia="zh-CN"/>
        </w:rPr>
        <w:t>最不利气象条件下，煤焦油漏遇明火发生火灾，产生次生污染物SO</w:t>
      </w:r>
      <w:r>
        <w:rPr>
          <w:rFonts w:hint="eastAsia"/>
          <w:color w:val="auto"/>
          <w:vertAlign w:val="subscript"/>
          <w:lang w:val="en-US" w:eastAsia="zh-CN"/>
        </w:rPr>
        <w:t>2</w:t>
      </w:r>
      <w:r>
        <w:rPr>
          <w:rFonts w:hint="eastAsia"/>
          <w:color w:val="auto"/>
          <w:lang w:val="en-US" w:eastAsia="zh-CN"/>
        </w:rPr>
        <w:t>，扩散至大气环境，造成大气环境风险事故的预测见下表。</w:t>
      </w:r>
    </w:p>
    <w:p w14:paraId="050F8237">
      <w:pPr>
        <w:pStyle w:val="15"/>
        <w:numPr>
          <w:ilvl w:val="5"/>
          <w:numId w:val="3"/>
        </w:numPr>
        <w:bidi w:val="0"/>
        <w:rPr>
          <w:rFonts w:hint="eastAsia"/>
          <w:color w:val="auto"/>
          <w:lang w:val="en-US" w:eastAsia="zh-CN"/>
        </w:rPr>
      </w:pPr>
      <w:r>
        <w:rPr>
          <w:rFonts w:hint="eastAsia"/>
          <w:color w:val="auto"/>
          <w:lang w:val="en-US" w:eastAsia="zh-CN"/>
        </w:rPr>
        <w:t>次生SO</w:t>
      </w:r>
      <w:r>
        <w:rPr>
          <w:rFonts w:hint="eastAsia"/>
          <w:color w:val="auto"/>
          <w:vertAlign w:val="subscript"/>
          <w:lang w:val="en-US" w:eastAsia="zh-CN"/>
        </w:rPr>
        <w:t>2</w:t>
      </w:r>
      <w:r>
        <w:rPr>
          <w:rFonts w:hint="eastAsia"/>
          <w:color w:val="auto"/>
          <w:lang w:val="en-US" w:eastAsia="zh-CN"/>
        </w:rPr>
        <w:t>扩散影响预测浓度一览表（最不利气象条件）</w:t>
      </w:r>
    </w:p>
    <w:tbl>
      <w:tblPr>
        <w:tblStyle w:val="11"/>
        <w:tblW w:w="9186"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1933"/>
        <w:gridCol w:w="1425"/>
        <w:gridCol w:w="1165"/>
        <w:gridCol w:w="1165"/>
        <w:gridCol w:w="576"/>
        <w:gridCol w:w="589"/>
        <w:gridCol w:w="1165"/>
        <w:gridCol w:w="1168"/>
      </w:tblGrid>
      <w:tr w14:paraId="0651B4B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restart"/>
            <w:tcBorders>
              <w:tl2br w:val="nil"/>
              <w:tr2bl w:val="nil"/>
            </w:tcBorders>
            <w:noWrap w:val="0"/>
            <w:vAlign w:val="center"/>
          </w:tcPr>
          <w:p w14:paraId="6881032C">
            <w:pPr>
              <w:pStyle w:val="18"/>
              <w:bidi w:val="0"/>
              <w:jc w:val="center"/>
              <w:rPr>
                <w:rFonts w:hint="default"/>
                <w:color w:val="auto"/>
              </w:rPr>
            </w:pPr>
            <w:r>
              <w:rPr>
                <w:color w:val="auto"/>
                <w:lang w:val="en-US" w:eastAsia="zh-CN"/>
              </w:rPr>
              <w:t>距离（</w:t>
            </w:r>
            <w:r>
              <w:rPr>
                <w:rFonts w:hint="default"/>
                <w:color w:val="auto"/>
                <w:lang w:val="en-US" w:eastAsia="zh-CN"/>
              </w:rPr>
              <w:t>m</w:t>
            </w:r>
            <w:r>
              <w:rPr>
                <w:color w:val="auto"/>
                <w:lang w:val="en-US" w:eastAsia="zh-CN"/>
              </w:rPr>
              <w:t>）</w:t>
            </w:r>
          </w:p>
        </w:tc>
        <w:tc>
          <w:tcPr>
            <w:tcW w:w="5828" w:type="dxa"/>
            <w:gridSpan w:val="6"/>
            <w:tcBorders>
              <w:tl2br w:val="nil"/>
              <w:tr2bl w:val="nil"/>
            </w:tcBorders>
            <w:noWrap/>
            <w:vAlign w:val="center"/>
          </w:tcPr>
          <w:p w14:paraId="7433C357">
            <w:pPr>
              <w:pStyle w:val="18"/>
              <w:bidi w:val="0"/>
              <w:jc w:val="center"/>
              <w:rPr>
                <w:rFonts w:hint="default"/>
                <w:color w:val="auto"/>
                <w:lang w:val="en-US"/>
              </w:rPr>
            </w:pPr>
            <w:r>
              <w:rPr>
                <w:rFonts w:hint="eastAsia"/>
                <w:color w:val="auto"/>
                <w:lang w:val="en-US" w:eastAsia="zh-CN"/>
              </w:rPr>
              <w:t>最不利气象</w:t>
            </w:r>
          </w:p>
        </w:tc>
      </w:tr>
      <w:tr w14:paraId="16F6A14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continue"/>
            <w:tcBorders>
              <w:tl2br w:val="nil"/>
              <w:tr2bl w:val="nil"/>
            </w:tcBorders>
            <w:noWrap w:val="0"/>
            <w:vAlign w:val="center"/>
          </w:tcPr>
          <w:p w14:paraId="53FD0DF7">
            <w:pPr>
              <w:pStyle w:val="18"/>
              <w:bidi w:val="0"/>
              <w:jc w:val="center"/>
              <w:rPr>
                <w:rFonts w:hint="default"/>
                <w:color w:val="auto"/>
              </w:rPr>
            </w:pPr>
          </w:p>
        </w:tc>
        <w:tc>
          <w:tcPr>
            <w:tcW w:w="1165" w:type="dxa"/>
            <w:tcBorders>
              <w:tl2br w:val="nil"/>
              <w:tr2bl w:val="nil"/>
            </w:tcBorders>
            <w:noWrap w:val="0"/>
            <w:vAlign w:val="center"/>
          </w:tcPr>
          <w:p w14:paraId="7927899B">
            <w:pPr>
              <w:pStyle w:val="18"/>
              <w:bidi w:val="0"/>
              <w:jc w:val="center"/>
              <w:rPr>
                <w:rFonts w:hint="default"/>
                <w:color w:val="auto"/>
              </w:rPr>
            </w:pPr>
            <w:r>
              <w:rPr>
                <w:color w:val="auto"/>
                <w:lang w:val="en-US" w:eastAsia="zh-CN"/>
              </w:rPr>
              <w:t>浓度出现时间（</w:t>
            </w:r>
            <w:r>
              <w:rPr>
                <w:rFonts w:hint="default"/>
                <w:color w:val="auto"/>
                <w:lang w:val="en-US" w:eastAsia="zh-CN"/>
              </w:rPr>
              <w:t>min</w:t>
            </w:r>
            <w:r>
              <w:rPr>
                <w:color w:val="auto"/>
                <w:lang w:val="en-US" w:eastAsia="zh-CN"/>
              </w:rPr>
              <w:t>）</w:t>
            </w:r>
          </w:p>
        </w:tc>
        <w:tc>
          <w:tcPr>
            <w:tcW w:w="1165" w:type="dxa"/>
            <w:tcBorders>
              <w:tl2br w:val="nil"/>
              <w:tr2bl w:val="nil"/>
            </w:tcBorders>
            <w:noWrap w:val="0"/>
            <w:vAlign w:val="center"/>
          </w:tcPr>
          <w:p w14:paraId="7281A0F9">
            <w:pPr>
              <w:pStyle w:val="18"/>
              <w:bidi w:val="0"/>
              <w:jc w:val="center"/>
              <w:rPr>
                <w:color w:val="auto"/>
                <w:lang w:val="en-US" w:eastAsia="zh-CN"/>
              </w:rPr>
            </w:pPr>
            <w:r>
              <w:rPr>
                <w:color w:val="auto"/>
                <w:lang w:val="en-US" w:eastAsia="zh-CN"/>
              </w:rPr>
              <w:t>高峰浓度（</w:t>
            </w:r>
            <w:r>
              <w:rPr>
                <w:rFonts w:hint="default"/>
                <w:color w:val="auto"/>
                <w:lang w:val="en-US" w:eastAsia="zh-CN"/>
              </w:rPr>
              <w:t>mg/m</w:t>
            </w:r>
            <w:r>
              <w:rPr>
                <w:rFonts w:hint="default"/>
                <w:color w:val="auto"/>
                <w:vertAlign w:val="superscript"/>
                <w:lang w:val="en-US" w:eastAsia="zh-CN"/>
              </w:rPr>
              <w:t>3</w:t>
            </w:r>
            <w:r>
              <w:rPr>
                <w:color w:val="auto"/>
                <w:lang w:val="en-US" w:eastAsia="zh-CN"/>
              </w:rPr>
              <w:t>）</w:t>
            </w:r>
          </w:p>
        </w:tc>
        <w:tc>
          <w:tcPr>
            <w:tcW w:w="1165" w:type="dxa"/>
            <w:gridSpan w:val="2"/>
            <w:tcBorders>
              <w:tl2br w:val="nil"/>
              <w:tr2bl w:val="nil"/>
            </w:tcBorders>
            <w:noWrap w:val="0"/>
            <w:vAlign w:val="center"/>
          </w:tcPr>
          <w:p w14:paraId="1C4A8931">
            <w:pPr>
              <w:pStyle w:val="18"/>
              <w:bidi w:val="0"/>
              <w:jc w:val="center"/>
              <w:rPr>
                <w:rFonts w:hint="eastAsia"/>
                <w:color w:val="auto"/>
              </w:rPr>
            </w:pPr>
            <w:r>
              <w:rPr>
                <w:rFonts w:hint="eastAsia"/>
                <w:color w:val="auto"/>
                <w:lang w:val="en-US" w:eastAsia="zh-CN"/>
              </w:rPr>
              <w:t>质心高度（m）</w:t>
            </w:r>
          </w:p>
        </w:tc>
        <w:tc>
          <w:tcPr>
            <w:tcW w:w="1165" w:type="dxa"/>
            <w:tcBorders>
              <w:tl2br w:val="nil"/>
              <w:tr2bl w:val="nil"/>
            </w:tcBorders>
            <w:noWrap w:val="0"/>
            <w:vAlign w:val="center"/>
          </w:tcPr>
          <w:p w14:paraId="419EBD9E">
            <w:pPr>
              <w:pStyle w:val="18"/>
              <w:bidi w:val="0"/>
              <w:jc w:val="center"/>
              <w:rPr>
                <w:rFonts w:hint="eastAsia"/>
                <w:color w:val="auto"/>
              </w:rPr>
            </w:pPr>
            <w:r>
              <w:rPr>
                <w:rFonts w:hint="eastAsia"/>
                <w:color w:val="auto"/>
                <w:lang w:val="en-US" w:eastAsia="zh-CN"/>
              </w:rPr>
              <w:t>出现时间</w:t>
            </w:r>
            <w:r>
              <w:rPr>
                <w:color w:val="auto"/>
                <w:lang w:val="en-US" w:eastAsia="zh-CN"/>
              </w:rPr>
              <w:t>（</w:t>
            </w:r>
            <w:r>
              <w:rPr>
                <w:rFonts w:hint="default"/>
                <w:color w:val="auto"/>
                <w:lang w:val="en-US" w:eastAsia="zh-CN"/>
              </w:rPr>
              <w:t>min</w:t>
            </w:r>
            <w:r>
              <w:rPr>
                <w:color w:val="auto"/>
                <w:lang w:val="en-US" w:eastAsia="zh-CN"/>
              </w:rPr>
              <w:t>）</w:t>
            </w:r>
          </w:p>
        </w:tc>
        <w:tc>
          <w:tcPr>
            <w:tcW w:w="1168" w:type="dxa"/>
            <w:tcBorders>
              <w:tl2br w:val="nil"/>
              <w:tr2bl w:val="nil"/>
            </w:tcBorders>
            <w:noWrap w:val="0"/>
            <w:vAlign w:val="center"/>
          </w:tcPr>
          <w:p w14:paraId="0855A586">
            <w:pPr>
              <w:pStyle w:val="18"/>
              <w:bidi w:val="0"/>
              <w:jc w:val="center"/>
              <w:rPr>
                <w:color w:val="auto"/>
                <w:lang w:val="en-US" w:eastAsia="zh-CN"/>
              </w:rPr>
            </w:pPr>
            <w:r>
              <w:rPr>
                <w:rFonts w:hint="eastAsia"/>
                <w:color w:val="auto"/>
                <w:lang w:val="en-US" w:eastAsia="zh-CN"/>
              </w:rPr>
              <w:t>质心浓度</w:t>
            </w:r>
            <w:r>
              <w:rPr>
                <w:color w:val="auto"/>
                <w:lang w:val="en-US" w:eastAsia="zh-CN"/>
              </w:rPr>
              <w:t>（</w:t>
            </w:r>
            <w:r>
              <w:rPr>
                <w:rFonts w:hint="default"/>
                <w:color w:val="auto"/>
                <w:lang w:val="en-US" w:eastAsia="zh-CN"/>
              </w:rPr>
              <w:t>mg/m</w:t>
            </w:r>
            <w:r>
              <w:rPr>
                <w:rFonts w:hint="default"/>
                <w:color w:val="auto"/>
                <w:vertAlign w:val="superscript"/>
                <w:lang w:val="en-US" w:eastAsia="zh-CN"/>
              </w:rPr>
              <w:t>3</w:t>
            </w:r>
            <w:r>
              <w:rPr>
                <w:color w:val="auto"/>
                <w:lang w:val="en-US" w:eastAsia="zh-CN"/>
              </w:rPr>
              <w:t>）</w:t>
            </w:r>
          </w:p>
        </w:tc>
      </w:tr>
      <w:tr w14:paraId="5F239B7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B022CD8">
            <w:pPr>
              <w:pStyle w:val="18"/>
              <w:bidi w:val="0"/>
              <w:jc w:val="center"/>
              <w:rPr>
                <w:rFonts w:hint="default"/>
                <w:color w:val="auto"/>
              </w:rPr>
            </w:pPr>
            <w:r>
              <w:rPr>
                <w:rFonts w:hint="default"/>
                <w:color w:val="auto"/>
                <w:lang w:val="en-US" w:eastAsia="zh-CN"/>
              </w:rPr>
              <w:t>10</w:t>
            </w:r>
          </w:p>
        </w:tc>
        <w:tc>
          <w:tcPr>
            <w:tcW w:w="1165" w:type="dxa"/>
            <w:tcBorders>
              <w:tl2br w:val="nil"/>
              <w:tr2bl w:val="nil"/>
            </w:tcBorders>
            <w:noWrap/>
            <w:vAlign w:val="center"/>
          </w:tcPr>
          <w:p w14:paraId="5D557607">
            <w:pPr>
              <w:pStyle w:val="18"/>
              <w:bidi w:val="0"/>
              <w:jc w:val="center"/>
              <w:rPr>
                <w:rFonts w:hint="default"/>
                <w:color w:val="auto"/>
                <w:lang w:val="en-US" w:eastAsia="zh-CN"/>
              </w:rPr>
            </w:pPr>
            <w:r>
              <w:rPr>
                <w:rFonts w:hint="eastAsia"/>
                <w:color w:val="auto"/>
                <w:lang w:val="en-US" w:eastAsia="zh-CN"/>
              </w:rPr>
              <w:t>1.52E+01</w:t>
            </w:r>
          </w:p>
        </w:tc>
        <w:tc>
          <w:tcPr>
            <w:tcW w:w="1165" w:type="dxa"/>
            <w:tcBorders>
              <w:tl2br w:val="nil"/>
              <w:tr2bl w:val="nil"/>
            </w:tcBorders>
            <w:noWrap/>
            <w:vAlign w:val="center"/>
          </w:tcPr>
          <w:p w14:paraId="20A89F2C">
            <w:pPr>
              <w:pStyle w:val="18"/>
              <w:bidi w:val="0"/>
              <w:jc w:val="center"/>
              <w:rPr>
                <w:rFonts w:hint="default"/>
                <w:color w:val="auto"/>
                <w:lang w:val="en-US" w:eastAsia="zh-CN"/>
              </w:rPr>
            </w:pPr>
            <w:r>
              <w:rPr>
                <w:rFonts w:hint="eastAsia"/>
                <w:color w:val="auto"/>
                <w:lang w:val="en-US" w:eastAsia="zh-CN"/>
              </w:rPr>
              <w:t>8.46E+02</w:t>
            </w:r>
          </w:p>
        </w:tc>
        <w:tc>
          <w:tcPr>
            <w:tcW w:w="1165" w:type="dxa"/>
            <w:gridSpan w:val="2"/>
            <w:tcBorders>
              <w:tl2br w:val="nil"/>
              <w:tr2bl w:val="nil"/>
            </w:tcBorders>
            <w:noWrap/>
            <w:vAlign w:val="center"/>
          </w:tcPr>
          <w:p w14:paraId="1BCF2D9F">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13178B2D">
            <w:pPr>
              <w:pStyle w:val="18"/>
              <w:bidi w:val="0"/>
              <w:jc w:val="center"/>
              <w:rPr>
                <w:rFonts w:hint="default"/>
                <w:color w:val="auto"/>
                <w:lang w:val="en-US" w:eastAsia="zh-CN"/>
              </w:rPr>
            </w:pPr>
            <w:r>
              <w:rPr>
                <w:rFonts w:hint="eastAsia"/>
                <w:color w:val="auto"/>
                <w:lang w:val="en-US" w:eastAsia="zh-CN"/>
              </w:rPr>
              <w:t>1.52E+01</w:t>
            </w:r>
          </w:p>
        </w:tc>
        <w:tc>
          <w:tcPr>
            <w:tcW w:w="1168" w:type="dxa"/>
            <w:tcBorders>
              <w:tl2br w:val="nil"/>
              <w:tr2bl w:val="nil"/>
            </w:tcBorders>
            <w:noWrap/>
            <w:vAlign w:val="center"/>
          </w:tcPr>
          <w:p w14:paraId="3D11EE2F">
            <w:pPr>
              <w:pStyle w:val="18"/>
              <w:bidi w:val="0"/>
              <w:jc w:val="center"/>
              <w:rPr>
                <w:rFonts w:hint="default"/>
                <w:color w:val="auto"/>
                <w:lang w:val="en-US" w:eastAsia="zh-CN"/>
              </w:rPr>
            </w:pPr>
            <w:r>
              <w:rPr>
                <w:rFonts w:hint="eastAsia"/>
                <w:color w:val="auto"/>
                <w:lang w:val="en-US" w:eastAsia="zh-CN"/>
              </w:rPr>
              <w:t>1.80E+03</w:t>
            </w:r>
          </w:p>
        </w:tc>
      </w:tr>
      <w:tr w14:paraId="28A6620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283A2342">
            <w:pPr>
              <w:pStyle w:val="18"/>
              <w:bidi w:val="0"/>
              <w:jc w:val="center"/>
              <w:rPr>
                <w:rFonts w:hint="default"/>
                <w:color w:val="auto"/>
              </w:rPr>
            </w:pPr>
            <w:r>
              <w:rPr>
                <w:rFonts w:hint="default"/>
                <w:color w:val="auto"/>
                <w:lang w:val="en-US" w:eastAsia="zh-CN"/>
              </w:rPr>
              <w:t>50</w:t>
            </w:r>
          </w:p>
        </w:tc>
        <w:tc>
          <w:tcPr>
            <w:tcW w:w="1165" w:type="dxa"/>
            <w:tcBorders>
              <w:tl2br w:val="nil"/>
              <w:tr2bl w:val="nil"/>
            </w:tcBorders>
            <w:noWrap/>
            <w:vAlign w:val="center"/>
          </w:tcPr>
          <w:p w14:paraId="5BF74C52">
            <w:pPr>
              <w:pStyle w:val="18"/>
              <w:bidi w:val="0"/>
              <w:jc w:val="center"/>
              <w:rPr>
                <w:rFonts w:hint="default"/>
                <w:color w:val="auto"/>
                <w:lang w:val="en-US" w:eastAsia="zh-CN"/>
              </w:rPr>
            </w:pPr>
            <w:r>
              <w:rPr>
                <w:rFonts w:hint="eastAsia"/>
                <w:color w:val="auto"/>
                <w:lang w:val="en-US" w:eastAsia="zh-CN"/>
              </w:rPr>
              <w:t>1.61E+01</w:t>
            </w:r>
          </w:p>
        </w:tc>
        <w:tc>
          <w:tcPr>
            <w:tcW w:w="1165" w:type="dxa"/>
            <w:tcBorders>
              <w:tl2br w:val="nil"/>
              <w:tr2bl w:val="nil"/>
            </w:tcBorders>
            <w:noWrap/>
            <w:vAlign w:val="center"/>
          </w:tcPr>
          <w:p w14:paraId="0B1D8BC1">
            <w:pPr>
              <w:pStyle w:val="18"/>
              <w:bidi w:val="0"/>
              <w:jc w:val="center"/>
              <w:rPr>
                <w:rFonts w:hint="default"/>
                <w:color w:val="auto"/>
                <w:lang w:val="en-US" w:eastAsia="zh-CN"/>
              </w:rPr>
            </w:pPr>
            <w:r>
              <w:rPr>
                <w:rFonts w:hint="eastAsia"/>
                <w:color w:val="auto"/>
                <w:lang w:val="en-US" w:eastAsia="zh-CN"/>
              </w:rPr>
              <w:t>2.61E+02</w:t>
            </w:r>
          </w:p>
        </w:tc>
        <w:tc>
          <w:tcPr>
            <w:tcW w:w="1165" w:type="dxa"/>
            <w:gridSpan w:val="2"/>
            <w:tcBorders>
              <w:tl2br w:val="nil"/>
              <w:tr2bl w:val="nil"/>
            </w:tcBorders>
            <w:noWrap/>
            <w:vAlign w:val="center"/>
          </w:tcPr>
          <w:p w14:paraId="2FD25131">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1DC4EC6E">
            <w:pPr>
              <w:pStyle w:val="18"/>
              <w:bidi w:val="0"/>
              <w:jc w:val="center"/>
              <w:rPr>
                <w:rFonts w:hint="default"/>
                <w:color w:val="auto"/>
                <w:lang w:val="en-US" w:eastAsia="zh-CN"/>
              </w:rPr>
            </w:pPr>
            <w:r>
              <w:rPr>
                <w:rFonts w:hint="eastAsia"/>
                <w:color w:val="auto"/>
                <w:lang w:val="en-US" w:eastAsia="zh-CN"/>
              </w:rPr>
              <w:t>1.61E+01</w:t>
            </w:r>
          </w:p>
        </w:tc>
        <w:tc>
          <w:tcPr>
            <w:tcW w:w="1168" w:type="dxa"/>
            <w:tcBorders>
              <w:tl2br w:val="nil"/>
              <w:tr2bl w:val="nil"/>
            </w:tcBorders>
            <w:noWrap/>
            <w:vAlign w:val="center"/>
          </w:tcPr>
          <w:p w14:paraId="06C47580">
            <w:pPr>
              <w:pStyle w:val="18"/>
              <w:bidi w:val="0"/>
              <w:jc w:val="center"/>
              <w:rPr>
                <w:rFonts w:hint="default"/>
                <w:color w:val="auto"/>
                <w:lang w:val="en-US" w:eastAsia="zh-CN"/>
              </w:rPr>
            </w:pPr>
            <w:r>
              <w:rPr>
                <w:rFonts w:hint="eastAsia"/>
                <w:color w:val="auto"/>
                <w:lang w:val="en-US" w:eastAsia="zh-CN"/>
              </w:rPr>
              <w:t>3.44E+02</w:t>
            </w:r>
          </w:p>
        </w:tc>
      </w:tr>
      <w:tr w14:paraId="49161B0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BCE5DB4">
            <w:pPr>
              <w:pStyle w:val="18"/>
              <w:bidi w:val="0"/>
              <w:jc w:val="center"/>
              <w:rPr>
                <w:rFonts w:hint="default"/>
                <w:color w:val="auto"/>
              </w:rPr>
            </w:pPr>
            <w:r>
              <w:rPr>
                <w:rFonts w:hint="default"/>
                <w:color w:val="auto"/>
                <w:lang w:val="en-US" w:eastAsia="zh-CN"/>
              </w:rPr>
              <w:t>100</w:t>
            </w:r>
          </w:p>
        </w:tc>
        <w:tc>
          <w:tcPr>
            <w:tcW w:w="1165" w:type="dxa"/>
            <w:tcBorders>
              <w:tl2br w:val="nil"/>
              <w:tr2bl w:val="nil"/>
            </w:tcBorders>
            <w:noWrap/>
            <w:vAlign w:val="center"/>
          </w:tcPr>
          <w:p w14:paraId="53CA2B8A">
            <w:pPr>
              <w:pStyle w:val="18"/>
              <w:bidi w:val="0"/>
              <w:jc w:val="center"/>
              <w:rPr>
                <w:rFonts w:hint="default"/>
                <w:color w:val="auto"/>
                <w:lang w:val="en-US" w:eastAsia="zh-CN"/>
              </w:rPr>
            </w:pPr>
            <w:r>
              <w:rPr>
                <w:rFonts w:hint="eastAsia"/>
                <w:color w:val="auto"/>
                <w:lang w:val="en-US" w:eastAsia="zh-CN"/>
              </w:rPr>
              <w:t>1.72E+01</w:t>
            </w:r>
          </w:p>
        </w:tc>
        <w:tc>
          <w:tcPr>
            <w:tcW w:w="1165" w:type="dxa"/>
            <w:tcBorders>
              <w:tl2br w:val="nil"/>
              <w:tr2bl w:val="nil"/>
            </w:tcBorders>
            <w:noWrap/>
            <w:vAlign w:val="center"/>
          </w:tcPr>
          <w:p w14:paraId="2FF2F371">
            <w:pPr>
              <w:pStyle w:val="18"/>
              <w:bidi w:val="0"/>
              <w:jc w:val="center"/>
              <w:rPr>
                <w:rFonts w:hint="default"/>
                <w:color w:val="auto"/>
                <w:lang w:val="en-US" w:eastAsia="zh-CN"/>
              </w:rPr>
            </w:pPr>
            <w:r>
              <w:rPr>
                <w:rFonts w:hint="eastAsia"/>
                <w:color w:val="auto"/>
                <w:lang w:val="en-US" w:eastAsia="zh-CN"/>
              </w:rPr>
              <w:t>1.32E+02</w:t>
            </w:r>
          </w:p>
        </w:tc>
        <w:tc>
          <w:tcPr>
            <w:tcW w:w="1165" w:type="dxa"/>
            <w:gridSpan w:val="2"/>
            <w:tcBorders>
              <w:tl2br w:val="nil"/>
              <w:tr2bl w:val="nil"/>
            </w:tcBorders>
            <w:noWrap/>
            <w:vAlign w:val="center"/>
          </w:tcPr>
          <w:p w14:paraId="3D0B4138">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786F256C">
            <w:pPr>
              <w:pStyle w:val="18"/>
              <w:bidi w:val="0"/>
              <w:jc w:val="center"/>
              <w:rPr>
                <w:rFonts w:hint="default"/>
                <w:color w:val="auto"/>
                <w:lang w:val="en-US" w:eastAsia="zh-CN"/>
              </w:rPr>
            </w:pPr>
            <w:r>
              <w:rPr>
                <w:rFonts w:hint="eastAsia"/>
                <w:color w:val="auto"/>
                <w:lang w:val="en-US" w:eastAsia="zh-CN"/>
              </w:rPr>
              <w:t>1.72E+01</w:t>
            </w:r>
          </w:p>
        </w:tc>
        <w:tc>
          <w:tcPr>
            <w:tcW w:w="1168" w:type="dxa"/>
            <w:tcBorders>
              <w:tl2br w:val="nil"/>
              <w:tr2bl w:val="nil"/>
            </w:tcBorders>
            <w:noWrap/>
            <w:vAlign w:val="center"/>
          </w:tcPr>
          <w:p w14:paraId="7ADB5866">
            <w:pPr>
              <w:pStyle w:val="18"/>
              <w:bidi w:val="0"/>
              <w:jc w:val="center"/>
              <w:rPr>
                <w:rFonts w:hint="default"/>
                <w:color w:val="auto"/>
                <w:lang w:val="en-US" w:eastAsia="zh-CN"/>
              </w:rPr>
            </w:pPr>
            <w:r>
              <w:rPr>
                <w:rFonts w:hint="eastAsia"/>
                <w:color w:val="auto"/>
                <w:lang w:val="en-US" w:eastAsia="zh-CN"/>
              </w:rPr>
              <w:t>1.56E+02</w:t>
            </w:r>
          </w:p>
        </w:tc>
      </w:tr>
      <w:tr w14:paraId="189AD40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50B603D">
            <w:pPr>
              <w:pStyle w:val="18"/>
              <w:bidi w:val="0"/>
              <w:jc w:val="center"/>
              <w:rPr>
                <w:rFonts w:hint="default"/>
                <w:color w:val="auto"/>
              </w:rPr>
            </w:pPr>
            <w:r>
              <w:rPr>
                <w:rFonts w:hint="default"/>
                <w:color w:val="auto"/>
                <w:lang w:val="en-US" w:eastAsia="zh-CN"/>
              </w:rPr>
              <w:t>200</w:t>
            </w:r>
          </w:p>
        </w:tc>
        <w:tc>
          <w:tcPr>
            <w:tcW w:w="1165" w:type="dxa"/>
            <w:tcBorders>
              <w:tl2br w:val="nil"/>
              <w:tr2bl w:val="nil"/>
            </w:tcBorders>
            <w:noWrap/>
            <w:vAlign w:val="center"/>
          </w:tcPr>
          <w:p w14:paraId="5C98D22F">
            <w:pPr>
              <w:pStyle w:val="18"/>
              <w:bidi w:val="0"/>
              <w:jc w:val="center"/>
              <w:rPr>
                <w:rFonts w:hint="default"/>
                <w:color w:val="auto"/>
                <w:lang w:val="en-US" w:eastAsia="zh-CN"/>
              </w:rPr>
            </w:pPr>
            <w:r>
              <w:rPr>
                <w:rFonts w:hint="eastAsia"/>
                <w:color w:val="auto"/>
                <w:lang w:val="en-US" w:eastAsia="zh-CN"/>
              </w:rPr>
              <w:t>1.93E+01</w:t>
            </w:r>
          </w:p>
        </w:tc>
        <w:tc>
          <w:tcPr>
            <w:tcW w:w="1165" w:type="dxa"/>
            <w:tcBorders>
              <w:tl2br w:val="nil"/>
              <w:tr2bl w:val="nil"/>
            </w:tcBorders>
            <w:noWrap/>
            <w:vAlign w:val="center"/>
          </w:tcPr>
          <w:p w14:paraId="704EA84D">
            <w:pPr>
              <w:pStyle w:val="18"/>
              <w:bidi w:val="0"/>
              <w:jc w:val="center"/>
              <w:rPr>
                <w:rFonts w:hint="default"/>
                <w:color w:val="auto"/>
                <w:lang w:val="en-US" w:eastAsia="zh-CN"/>
              </w:rPr>
            </w:pPr>
            <w:r>
              <w:rPr>
                <w:rFonts w:hint="eastAsia"/>
                <w:color w:val="auto"/>
                <w:lang w:val="en-US" w:eastAsia="zh-CN"/>
              </w:rPr>
              <w:t>5.95E+01</w:t>
            </w:r>
          </w:p>
        </w:tc>
        <w:tc>
          <w:tcPr>
            <w:tcW w:w="1165" w:type="dxa"/>
            <w:gridSpan w:val="2"/>
            <w:tcBorders>
              <w:tl2br w:val="nil"/>
              <w:tr2bl w:val="nil"/>
            </w:tcBorders>
            <w:noWrap/>
            <w:vAlign w:val="center"/>
          </w:tcPr>
          <w:p w14:paraId="3DE02278">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5EBB467A">
            <w:pPr>
              <w:pStyle w:val="18"/>
              <w:bidi w:val="0"/>
              <w:jc w:val="center"/>
              <w:rPr>
                <w:rFonts w:hint="default"/>
                <w:color w:val="auto"/>
                <w:lang w:val="en-US" w:eastAsia="zh-CN"/>
              </w:rPr>
            </w:pPr>
            <w:r>
              <w:rPr>
                <w:rFonts w:hint="eastAsia"/>
                <w:color w:val="auto"/>
                <w:lang w:val="en-US" w:eastAsia="zh-CN"/>
              </w:rPr>
              <w:t>1.93E+01</w:t>
            </w:r>
          </w:p>
        </w:tc>
        <w:tc>
          <w:tcPr>
            <w:tcW w:w="1168" w:type="dxa"/>
            <w:tcBorders>
              <w:tl2br w:val="nil"/>
              <w:tr2bl w:val="nil"/>
            </w:tcBorders>
            <w:noWrap/>
            <w:vAlign w:val="center"/>
          </w:tcPr>
          <w:p w14:paraId="7FCD657D">
            <w:pPr>
              <w:pStyle w:val="18"/>
              <w:bidi w:val="0"/>
              <w:jc w:val="center"/>
              <w:rPr>
                <w:rFonts w:hint="default"/>
                <w:color w:val="auto"/>
                <w:lang w:val="en-US" w:eastAsia="zh-CN"/>
              </w:rPr>
            </w:pPr>
            <w:r>
              <w:rPr>
                <w:rFonts w:hint="eastAsia"/>
                <w:color w:val="auto"/>
                <w:lang w:val="en-US" w:eastAsia="zh-CN"/>
              </w:rPr>
              <w:t>6.58E+01</w:t>
            </w:r>
          </w:p>
        </w:tc>
      </w:tr>
      <w:tr w14:paraId="4FE03D4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C64AD54">
            <w:pPr>
              <w:pStyle w:val="18"/>
              <w:bidi w:val="0"/>
              <w:jc w:val="center"/>
              <w:rPr>
                <w:rFonts w:hint="default"/>
                <w:color w:val="auto"/>
              </w:rPr>
            </w:pPr>
            <w:r>
              <w:rPr>
                <w:rFonts w:hint="default"/>
                <w:color w:val="auto"/>
                <w:lang w:val="en-US" w:eastAsia="zh-CN"/>
              </w:rPr>
              <w:t>300</w:t>
            </w:r>
          </w:p>
        </w:tc>
        <w:tc>
          <w:tcPr>
            <w:tcW w:w="1165" w:type="dxa"/>
            <w:tcBorders>
              <w:tl2br w:val="nil"/>
              <w:tr2bl w:val="nil"/>
            </w:tcBorders>
            <w:noWrap/>
            <w:vAlign w:val="center"/>
          </w:tcPr>
          <w:p w14:paraId="714656A9">
            <w:pPr>
              <w:pStyle w:val="18"/>
              <w:bidi w:val="0"/>
              <w:jc w:val="center"/>
              <w:rPr>
                <w:rFonts w:hint="default"/>
                <w:color w:val="auto"/>
                <w:lang w:val="en-US" w:eastAsia="zh-CN"/>
              </w:rPr>
            </w:pPr>
            <w:r>
              <w:rPr>
                <w:rFonts w:hint="eastAsia"/>
                <w:color w:val="auto"/>
                <w:lang w:val="en-US" w:eastAsia="zh-CN"/>
              </w:rPr>
              <w:t>2.15E+01</w:t>
            </w:r>
          </w:p>
        </w:tc>
        <w:tc>
          <w:tcPr>
            <w:tcW w:w="1165" w:type="dxa"/>
            <w:tcBorders>
              <w:tl2br w:val="nil"/>
              <w:tr2bl w:val="nil"/>
            </w:tcBorders>
            <w:noWrap/>
            <w:vAlign w:val="center"/>
          </w:tcPr>
          <w:p w14:paraId="29278F79">
            <w:pPr>
              <w:pStyle w:val="18"/>
              <w:bidi w:val="0"/>
              <w:jc w:val="center"/>
              <w:rPr>
                <w:rFonts w:hint="default"/>
                <w:color w:val="auto"/>
                <w:lang w:val="en-US" w:eastAsia="zh-CN"/>
              </w:rPr>
            </w:pPr>
            <w:r>
              <w:rPr>
                <w:rFonts w:hint="eastAsia"/>
                <w:color w:val="auto"/>
                <w:lang w:val="en-US" w:eastAsia="zh-CN"/>
              </w:rPr>
              <w:t>3.55E+01</w:t>
            </w:r>
          </w:p>
        </w:tc>
        <w:tc>
          <w:tcPr>
            <w:tcW w:w="1165" w:type="dxa"/>
            <w:gridSpan w:val="2"/>
            <w:tcBorders>
              <w:tl2br w:val="nil"/>
              <w:tr2bl w:val="nil"/>
            </w:tcBorders>
            <w:noWrap/>
            <w:vAlign w:val="center"/>
          </w:tcPr>
          <w:p w14:paraId="1287F6F4">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688C8EDF">
            <w:pPr>
              <w:pStyle w:val="18"/>
              <w:bidi w:val="0"/>
              <w:jc w:val="center"/>
              <w:rPr>
                <w:rFonts w:hint="default"/>
                <w:color w:val="auto"/>
                <w:lang w:val="en-US" w:eastAsia="zh-CN"/>
              </w:rPr>
            </w:pPr>
            <w:r>
              <w:rPr>
                <w:rFonts w:hint="eastAsia"/>
                <w:color w:val="auto"/>
                <w:lang w:val="en-US" w:eastAsia="zh-CN"/>
              </w:rPr>
              <w:t>2.15E+01</w:t>
            </w:r>
          </w:p>
        </w:tc>
        <w:tc>
          <w:tcPr>
            <w:tcW w:w="1168" w:type="dxa"/>
            <w:tcBorders>
              <w:tl2br w:val="nil"/>
              <w:tr2bl w:val="nil"/>
            </w:tcBorders>
            <w:noWrap/>
            <w:vAlign w:val="center"/>
          </w:tcPr>
          <w:p w14:paraId="32CE08B9">
            <w:pPr>
              <w:pStyle w:val="18"/>
              <w:bidi w:val="0"/>
              <w:jc w:val="center"/>
              <w:rPr>
                <w:rFonts w:hint="default"/>
                <w:color w:val="auto"/>
                <w:lang w:val="en-US" w:eastAsia="zh-CN"/>
              </w:rPr>
            </w:pPr>
            <w:r>
              <w:rPr>
                <w:rFonts w:hint="eastAsia"/>
                <w:color w:val="auto"/>
                <w:lang w:val="en-US" w:eastAsia="zh-CN"/>
              </w:rPr>
              <w:t>3.80E+01</w:t>
            </w:r>
          </w:p>
        </w:tc>
      </w:tr>
      <w:tr w14:paraId="227BD93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2676DE71">
            <w:pPr>
              <w:pStyle w:val="18"/>
              <w:bidi w:val="0"/>
              <w:jc w:val="center"/>
              <w:rPr>
                <w:rFonts w:hint="default"/>
                <w:color w:val="auto"/>
              </w:rPr>
            </w:pPr>
            <w:r>
              <w:rPr>
                <w:rFonts w:hint="default"/>
                <w:color w:val="auto"/>
                <w:lang w:val="en-US" w:eastAsia="zh-CN"/>
              </w:rPr>
              <w:t>400</w:t>
            </w:r>
          </w:p>
        </w:tc>
        <w:tc>
          <w:tcPr>
            <w:tcW w:w="1165" w:type="dxa"/>
            <w:tcBorders>
              <w:tl2br w:val="nil"/>
              <w:tr2bl w:val="nil"/>
            </w:tcBorders>
            <w:noWrap/>
            <w:vAlign w:val="center"/>
          </w:tcPr>
          <w:p w14:paraId="584EB2FF">
            <w:pPr>
              <w:pStyle w:val="18"/>
              <w:bidi w:val="0"/>
              <w:jc w:val="center"/>
              <w:rPr>
                <w:rFonts w:hint="default"/>
                <w:color w:val="auto"/>
                <w:lang w:val="en-US" w:eastAsia="zh-CN"/>
              </w:rPr>
            </w:pPr>
            <w:r>
              <w:rPr>
                <w:rFonts w:hint="eastAsia"/>
                <w:color w:val="auto"/>
                <w:lang w:val="en-US" w:eastAsia="zh-CN"/>
              </w:rPr>
              <w:t>2.37E+01</w:t>
            </w:r>
          </w:p>
        </w:tc>
        <w:tc>
          <w:tcPr>
            <w:tcW w:w="1165" w:type="dxa"/>
            <w:tcBorders>
              <w:tl2br w:val="nil"/>
              <w:tr2bl w:val="nil"/>
            </w:tcBorders>
            <w:noWrap/>
            <w:vAlign w:val="center"/>
          </w:tcPr>
          <w:p w14:paraId="45A3B884">
            <w:pPr>
              <w:pStyle w:val="18"/>
              <w:bidi w:val="0"/>
              <w:jc w:val="center"/>
              <w:rPr>
                <w:rFonts w:hint="default"/>
                <w:color w:val="auto"/>
                <w:lang w:val="en-US" w:eastAsia="zh-CN"/>
              </w:rPr>
            </w:pPr>
            <w:r>
              <w:rPr>
                <w:rFonts w:hint="eastAsia"/>
                <w:color w:val="auto"/>
                <w:lang w:val="en-US" w:eastAsia="zh-CN"/>
              </w:rPr>
              <w:t>2.39E+01</w:t>
            </w:r>
          </w:p>
        </w:tc>
        <w:tc>
          <w:tcPr>
            <w:tcW w:w="1165" w:type="dxa"/>
            <w:gridSpan w:val="2"/>
            <w:tcBorders>
              <w:tl2br w:val="nil"/>
              <w:tr2bl w:val="nil"/>
            </w:tcBorders>
            <w:noWrap/>
            <w:vAlign w:val="center"/>
          </w:tcPr>
          <w:p w14:paraId="3D3B363C">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51996196">
            <w:pPr>
              <w:pStyle w:val="18"/>
              <w:bidi w:val="0"/>
              <w:jc w:val="center"/>
              <w:rPr>
                <w:rFonts w:hint="default"/>
                <w:color w:val="auto"/>
                <w:lang w:val="en-US" w:eastAsia="zh-CN"/>
              </w:rPr>
            </w:pPr>
            <w:r>
              <w:rPr>
                <w:rFonts w:hint="eastAsia"/>
                <w:color w:val="auto"/>
                <w:lang w:val="en-US" w:eastAsia="zh-CN"/>
              </w:rPr>
              <w:t>2.37E+01</w:t>
            </w:r>
          </w:p>
        </w:tc>
        <w:tc>
          <w:tcPr>
            <w:tcW w:w="1168" w:type="dxa"/>
            <w:tcBorders>
              <w:tl2br w:val="nil"/>
              <w:tr2bl w:val="nil"/>
            </w:tcBorders>
            <w:noWrap/>
            <w:vAlign w:val="center"/>
          </w:tcPr>
          <w:p w14:paraId="5A3F37AD">
            <w:pPr>
              <w:pStyle w:val="18"/>
              <w:bidi w:val="0"/>
              <w:jc w:val="center"/>
              <w:rPr>
                <w:rFonts w:hint="default"/>
                <w:color w:val="auto"/>
                <w:lang w:val="en-US" w:eastAsia="zh-CN"/>
              </w:rPr>
            </w:pPr>
            <w:r>
              <w:rPr>
                <w:rFonts w:hint="eastAsia"/>
                <w:color w:val="auto"/>
                <w:lang w:val="en-US" w:eastAsia="zh-CN"/>
              </w:rPr>
              <w:t>2.53E+01</w:t>
            </w:r>
          </w:p>
        </w:tc>
      </w:tr>
      <w:tr w14:paraId="01D6BB1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7449A25C">
            <w:pPr>
              <w:pStyle w:val="18"/>
              <w:bidi w:val="0"/>
              <w:jc w:val="center"/>
              <w:rPr>
                <w:rFonts w:hint="default"/>
                <w:color w:val="auto"/>
              </w:rPr>
            </w:pPr>
            <w:r>
              <w:rPr>
                <w:rFonts w:hint="default"/>
                <w:color w:val="auto"/>
                <w:lang w:val="en-US" w:eastAsia="zh-CN"/>
              </w:rPr>
              <w:t>500</w:t>
            </w:r>
          </w:p>
        </w:tc>
        <w:tc>
          <w:tcPr>
            <w:tcW w:w="1165" w:type="dxa"/>
            <w:tcBorders>
              <w:tl2br w:val="nil"/>
              <w:tr2bl w:val="nil"/>
            </w:tcBorders>
            <w:noWrap/>
            <w:vAlign w:val="center"/>
          </w:tcPr>
          <w:p w14:paraId="5EFA4DC0">
            <w:pPr>
              <w:pStyle w:val="18"/>
              <w:bidi w:val="0"/>
              <w:jc w:val="center"/>
              <w:rPr>
                <w:rFonts w:hint="default"/>
                <w:color w:val="auto"/>
                <w:lang w:val="en-US" w:eastAsia="zh-CN"/>
              </w:rPr>
            </w:pPr>
            <w:r>
              <w:rPr>
                <w:rFonts w:hint="eastAsia"/>
                <w:color w:val="auto"/>
                <w:lang w:val="en-US" w:eastAsia="zh-CN"/>
              </w:rPr>
              <w:t>2.58E+01</w:t>
            </w:r>
          </w:p>
        </w:tc>
        <w:tc>
          <w:tcPr>
            <w:tcW w:w="1165" w:type="dxa"/>
            <w:tcBorders>
              <w:tl2br w:val="nil"/>
              <w:tr2bl w:val="nil"/>
            </w:tcBorders>
            <w:noWrap/>
            <w:vAlign w:val="center"/>
          </w:tcPr>
          <w:p w14:paraId="0FB16086">
            <w:pPr>
              <w:pStyle w:val="18"/>
              <w:bidi w:val="0"/>
              <w:jc w:val="center"/>
              <w:rPr>
                <w:rFonts w:hint="default"/>
                <w:color w:val="auto"/>
                <w:lang w:val="en-US" w:eastAsia="zh-CN"/>
              </w:rPr>
            </w:pPr>
            <w:r>
              <w:rPr>
                <w:rFonts w:hint="eastAsia"/>
                <w:color w:val="auto"/>
                <w:lang w:val="en-US" w:eastAsia="zh-CN"/>
              </w:rPr>
              <w:t>1.75E+01</w:t>
            </w:r>
          </w:p>
        </w:tc>
        <w:tc>
          <w:tcPr>
            <w:tcW w:w="1165" w:type="dxa"/>
            <w:gridSpan w:val="2"/>
            <w:tcBorders>
              <w:tl2br w:val="nil"/>
              <w:tr2bl w:val="nil"/>
            </w:tcBorders>
            <w:noWrap/>
            <w:vAlign w:val="center"/>
          </w:tcPr>
          <w:p w14:paraId="61C4263E">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57E7ECDD">
            <w:pPr>
              <w:pStyle w:val="18"/>
              <w:bidi w:val="0"/>
              <w:jc w:val="center"/>
              <w:rPr>
                <w:rFonts w:hint="default"/>
                <w:color w:val="auto"/>
                <w:lang w:val="en-US" w:eastAsia="zh-CN"/>
              </w:rPr>
            </w:pPr>
            <w:r>
              <w:rPr>
                <w:rFonts w:hint="eastAsia"/>
                <w:color w:val="auto"/>
                <w:lang w:val="en-US" w:eastAsia="zh-CN"/>
              </w:rPr>
              <w:t>2.58E+01</w:t>
            </w:r>
          </w:p>
        </w:tc>
        <w:tc>
          <w:tcPr>
            <w:tcW w:w="1168" w:type="dxa"/>
            <w:tcBorders>
              <w:tl2br w:val="nil"/>
              <w:tr2bl w:val="nil"/>
            </w:tcBorders>
            <w:noWrap/>
            <w:vAlign w:val="center"/>
          </w:tcPr>
          <w:p w14:paraId="3A4F6092">
            <w:pPr>
              <w:pStyle w:val="18"/>
              <w:bidi w:val="0"/>
              <w:jc w:val="center"/>
              <w:rPr>
                <w:rFonts w:hint="default"/>
                <w:color w:val="auto"/>
                <w:lang w:val="en-US" w:eastAsia="zh-CN"/>
              </w:rPr>
            </w:pPr>
            <w:r>
              <w:rPr>
                <w:rFonts w:hint="eastAsia"/>
                <w:color w:val="auto"/>
                <w:lang w:val="en-US" w:eastAsia="zh-CN"/>
              </w:rPr>
              <w:t>1.83E+01</w:t>
            </w:r>
          </w:p>
        </w:tc>
      </w:tr>
      <w:tr w14:paraId="1B3BB9D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7B272A65">
            <w:pPr>
              <w:pStyle w:val="18"/>
              <w:bidi w:val="0"/>
              <w:jc w:val="center"/>
              <w:rPr>
                <w:rFonts w:hint="default"/>
                <w:color w:val="auto"/>
              </w:rPr>
            </w:pPr>
            <w:r>
              <w:rPr>
                <w:rFonts w:hint="default"/>
                <w:color w:val="auto"/>
                <w:lang w:val="en-US" w:eastAsia="zh-CN"/>
              </w:rPr>
              <w:t>600</w:t>
            </w:r>
          </w:p>
        </w:tc>
        <w:tc>
          <w:tcPr>
            <w:tcW w:w="1165" w:type="dxa"/>
            <w:tcBorders>
              <w:tl2br w:val="nil"/>
              <w:tr2bl w:val="nil"/>
            </w:tcBorders>
            <w:noWrap/>
            <w:vAlign w:val="center"/>
          </w:tcPr>
          <w:p w14:paraId="18C7DCA1">
            <w:pPr>
              <w:pStyle w:val="18"/>
              <w:bidi w:val="0"/>
              <w:jc w:val="center"/>
              <w:rPr>
                <w:rFonts w:hint="default"/>
                <w:color w:val="auto"/>
                <w:lang w:val="en-US" w:eastAsia="zh-CN"/>
              </w:rPr>
            </w:pPr>
            <w:r>
              <w:rPr>
                <w:rFonts w:hint="eastAsia"/>
                <w:color w:val="auto"/>
                <w:lang w:val="en-US" w:eastAsia="zh-CN"/>
              </w:rPr>
              <w:t>2.80E+01</w:t>
            </w:r>
          </w:p>
        </w:tc>
        <w:tc>
          <w:tcPr>
            <w:tcW w:w="1165" w:type="dxa"/>
            <w:tcBorders>
              <w:tl2br w:val="nil"/>
              <w:tr2bl w:val="nil"/>
            </w:tcBorders>
            <w:noWrap/>
            <w:vAlign w:val="center"/>
          </w:tcPr>
          <w:p w14:paraId="6BC08CFE">
            <w:pPr>
              <w:pStyle w:val="18"/>
              <w:bidi w:val="0"/>
              <w:jc w:val="center"/>
              <w:rPr>
                <w:rFonts w:hint="default"/>
                <w:color w:val="auto"/>
                <w:lang w:val="en-US" w:eastAsia="zh-CN"/>
              </w:rPr>
            </w:pPr>
            <w:r>
              <w:rPr>
                <w:rFonts w:hint="eastAsia"/>
                <w:color w:val="auto"/>
                <w:lang w:val="en-US" w:eastAsia="zh-CN"/>
              </w:rPr>
              <w:t>1.35E+01</w:t>
            </w:r>
          </w:p>
        </w:tc>
        <w:tc>
          <w:tcPr>
            <w:tcW w:w="1165" w:type="dxa"/>
            <w:gridSpan w:val="2"/>
            <w:tcBorders>
              <w:tl2br w:val="nil"/>
              <w:tr2bl w:val="nil"/>
            </w:tcBorders>
            <w:noWrap/>
            <w:vAlign w:val="center"/>
          </w:tcPr>
          <w:p w14:paraId="4015A4DA">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7881B958">
            <w:pPr>
              <w:pStyle w:val="18"/>
              <w:bidi w:val="0"/>
              <w:jc w:val="center"/>
              <w:rPr>
                <w:rFonts w:hint="default"/>
                <w:color w:val="auto"/>
                <w:lang w:val="en-US" w:eastAsia="zh-CN"/>
              </w:rPr>
            </w:pPr>
            <w:r>
              <w:rPr>
                <w:rFonts w:hint="eastAsia"/>
                <w:color w:val="auto"/>
                <w:lang w:val="en-US" w:eastAsia="zh-CN"/>
              </w:rPr>
              <w:t>2.80E+01</w:t>
            </w:r>
          </w:p>
        </w:tc>
        <w:tc>
          <w:tcPr>
            <w:tcW w:w="1168" w:type="dxa"/>
            <w:tcBorders>
              <w:tl2br w:val="nil"/>
              <w:tr2bl w:val="nil"/>
            </w:tcBorders>
            <w:noWrap/>
            <w:vAlign w:val="center"/>
          </w:tcPr>
          <w:p w14:paraId="604FEDDE">
            <w:pPr>
              <w:pStyle w:val="18"/>
              <w:bidi w:val="0"/>
              <w:jc w:val="center"/>
              <w:rPr>
                <w:rFonts w:hint="default"/>
                <w:color w:val="auto"/>
                <w:lang w:val="en-US" w:eastAsia="zh-CN"/>
              </w:rPr>
            </w:pPr>
            <w:r>
              <w:rPr>
                <w:rFonts w:hint="eastAsia"/>
                <w:color w:val="auto"/>
                <w:lang w:val="en-US" w:eastAsia="zh-CN"/>
              </w:rPr>
              <w:t>1.40E+01</w:t>
            </w:r>
          </w:p>
        </w:tc>
      </w:tr>
      <w:tr w14:paraId="1897984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43C9C52">
            <w:pPr>
              <w:pStyle w:val="18"/>
              <w:bidi w:val="0"/>
              <w:jc w:val="center"/>
              <w:rPr>
                <w:rFonts w:hint="default"/>
                <w:color w:val="auto"/>
              </w:rPr>
            </w:pPr>
            <w:r>
              <w:rPr>
                <w:rFonts w:hint="default"/>
                <w:color w:val="auto"/>
                <w:lang w:val="en-US" w:eastAsia="zh-CN"/>
              </w:rPr>
              <w:t>700</w:t>
            </w:r>
          </w:p>
        </w:tc>
        <w:tc>
          <w:tcPr>
            <w:tcW w:w="1165" w:type="dxa"/>
            <w:tcBorders>
              <w:tl2br w:val="nil"/>
              <w:tr2bl w:val="nil"/>
            </w:tcBorders>
            <w:noWrap/>
            <w:vAlign w:val="center"/>
          </w:tcPr>
          <w:p w14:paraId="77C0DED1">
            <w:pPr>
              <w:pStyle w:val="18"/>
              <w:bidi w:val="0"/>
              <w:jc w:val="center"/>
              <w:rPr>
                <w:rFonts w:hint="default"/>
                <w:color w:val="auto"/>
                <w:lang w:val="en-US" w:eastAsia="zh-CN"/>
              </w:rPr>
            </w:pPr>
            <w:r>
              <w:rPr>
                <w:rFonts w:hint="eastAsia"/>
                <w:color w:val="auto"/>
                <w:lang w:val="en-US" w:eastAsia="zh-CN"/>
              </w:rPr>
              <w:t>3.01E+01</w:t>
            </w:r>
          </w:p>
        </w:tc>
        <w:tc>
          <w:tcPr>
            <w:tcW w:w="1165" w:type="dxa"/>
            <w:tcBorders>
              <w:tl2br w:val="nil"/>
              <w:tr2bl w:val="nil"/>
            </w:tcBorders>
            <w:noWrap/>
            <w:vAlign w:val="center"/>
          </w:tcPr>
          <w:p w14:paraId="7D058E28">
            <w:pPr>
              <w:pStyle w:val="18"/>
              <w:bidi w:val="0"/>
              <w:jc w:val="center"/>
              <w:rPr>
                <w:rFonts w:hint="default"/>
                <w:color w:val="auto"/>
                <w:lang w:val="en-US" w:eastAsia="zh-CN"/>
              </w:rPr>
            </w:pPr>
            <w:r>
              <w:rPr>
                <w:rFonts w:hint="eastAsia"/>
                <w:color w:val="auto"/>
                <w:lang w:val="en-US" w:eastAsia="zh-CN"/>
              </w:rPr>
              <w:t>1.07E+01</w:t>
            </w:r>
          </w:p>
        </w:tc>
        <w:tc>
          <w:tcPr>
            <w:tcW w:w="1165" w:type="dxa"/>
            <w:gridSpan w:val="2"/>
            <w:tcBorders>
              <w:tl2br w:val="nil"/>
              <w:tr2bl w:val="nil"/>
            </w:tcBorders>
            <w:noWrap/>
            <w:vAlign w:val="center"/>
          </w:tcPr>
          <w:p w14:paraId="28256E7B">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37799EE7">
            <w:pPr>
              <w:pStyle w:val="18"/>
              <w:bidi w:val="0"/>
              <w:jc w:val="center"/>
              <w:rPr>
                <w:rFonts w:hint="default"/>
                <w:color w:val="auto"/>
                <w:lang w:val="en-US" w:eastAsia="zh-CN"/>
              </w:rPr>
            </w:pPr>
            <w:r>
              <w:rPr>
                <w:rFonts w:hint="eastAsia"/>
                <w:color w:val="auto"/>
                <w:lang w:val="en-US" w:eastAsia="zh-CN"/>
              </w:rPr>
              <w:t>3.01E+01</w:t>
            </w:r>
          </w:p>
        </w:tc>
        <w:tc>
          <w:tcPr>
            <w:tcW w:w="1168" w:type="dxa"/>
            <w:tcBorders>
              <w:tl2br w:val="nil"/>
              <w:tr2bl w:val="nil"/>
            </w:tcBorders>
            <w:noWrap/>
            <w:vAlign w:val="center"/>
          </w:tcPr>
          <w:p w14:paraId="19CC2B8A">
            <w:pPr>
              <w:pStyle w:val="18"/>
              <w:bidi w:val="0"/>
              <w:jc w:val="center"/>
              <w:rPr>
                <w:rFonts w:hint="default"/>
                <w:color w:val="auto"/>
                <w:lang w:val="en-US" w:eastAsia="zh-CN"/>
              </w:rPr>
            </w:pPr>
            <w:r>
              <w:rPr>
                <w:rFonts w:hint="eastAsia"/>
                <w:color w:val="auto"/>
                <w:lang w:val="en-US" w:eastAsia="zh-CN"/>
              </w:rPr>
              <w:t>1.11E+01</w:t>
            </w:r>
          </w:p>
        </w:tc>
      </w:tr>
      <w:tr w14:paraId="3DE9B2A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84C6122">
            <w:pPr>
              <w:pStyle w:val="18"/>
              <w:bidi w:val="0"/>
              <w:jc w:val="center"/>
              <w:rPr>
                <w:rFonts w:hint="default"/>
                <w:color w:val="auto"/>
              </w:rPr>
            </w:pPr>
            <w:r>
              <w:rPr>
                <w:rFonts w:hint="default"/>
                <w:color w:val="auto"/>
                <w:lang w:val="en-US" w:eastAsia="zh-CN"/>
              </w:rPr>
              <w:t>800</w:t>
            </w:r>
          </w:p>
        </w:tc>
        <w:tc>
          <w:tcPr>
            <w:tcW w:w="1165" w:type="dxa"/>
            <w:tcBorders>
              <w:tl2br w:val="nil"/>
              <w:tr2bl w:val="nil"/>
            </w:tcBorders>
            <w:noWrap/>
            <w:vAlign w:val="center"/>
          </w:tcPr>
          <w:p w14:paraId="66CD2ED4">
            <w:pPr>
              <w:pStyle w:val="18"/>
              <w:bidi w:val="0"/>
              <w:jc w:val="center"/>
              <w:rPr>
                <w:rFonts w:hint="default"/>
                <w:color w:val="auto"/>
                <w:lang w:val="en-US" w:eastAsia="zh-CN"/>
              </w:rPr>
            </w:pPr>
            <w:r>
              <w:rPr>
                <w:rFonts w:hint="eastAsia"/>
                <w:color w:val="auto"/>
                <w:lang w:val="en-US" w:eastAsia="zh-CN"/>
              </w:rPr>
              <w:t>3.17E+01</w:t>
            </w:r>
          </w:p>
        </w:tc>
        <w:tc>
          <w:tcPr>
            <w:tcW w:w="1165" w:type="dxa"/>
            <w:tcBorders>
              <w:tl2br w:val="nil"/>
              <w:tr2bl w:val="nil"/>
            </w:tcBorders>
            <w:noWrap/>
            <w:vAlign w:val="center"/>
          </w:tcPr>
          <w:p w14:paraId="50B53271">
            <w:pPr>
              <w:pStyle w:val="18"/>
              <w:bidi w:val="0"/>
              <w:jc w:val="center"/>
              <w:rPr>
                <w:rFonts w:hint="default"/>
                <w:color w:val="auto"/>
                <w:lang w:val="en-US" w:eastAsia="zh-CN"/>
              </w:rPr>
            </w:pPr>
            <w:r>
              <w:rPr>
                <w:rFonts w:hint="eastAsia"/>
                <w:color w:val="auto"/>
                <w:lang w:val="en-US" w:eastAsia="zh-CN"/>
              </w:rPr>
              <w:t>8.47E+00</w:t>
            </w:r>
          </w:p>
        </w:tc>
        <w:tc>
          <w:tcPr>
            <w:tcW w:w="1165" w:type="dxa"/>
            <w:gridSpan w:val="2"/>
            <w:tcBorders>
              <w:tl2br w:val="nil"/>
              <w:tr2bl w:val="nil"/>
            </w:tcBorders>
            <w:noWrap/>
            <w:vAlign w:val="center"/>
          </w:tcPr>
          <w:p w14:paraId="105DE52D">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14DD2CC7">
            <w:pPr>
              <w:pStyle w:val="18"/>
              <w:bidi w:val="0"/>
              <w:jc w:val="center"/>
              <w:rPr>
                <w:rFonts w:hint="default"/>
                <w:color w:val="auto"/>
                <w:lang w:val="en-US" w:eastAsia="zh-CN"/>
              </w:rPr>
            </w:pPr>
            <w:r>
              <w:rPr>
                <w:rFonts w:hint="eastAsia"/>
                <w:color w:val="auto"/>
                <w:lang w:val="en-US" w:eastAsia="zh-CN"/>
              </w:rPr>
              <w:t>3.17E+01</w:t>
            </w:r>
          </w:p>
        </w:tc>
        <w:tc>
          <w:tcPr>
            <w:tcW w:w="1168" w:type="dxa"/>
            <w:tcBorders>
              <w:tl2br w:val="nil"/>
              <w:tr2bl w:val="nil"/>
            </w:tcBorders>
            <w:noWrap/>
            <w:vAlign w:val="center"/>
          </w:tcPr>
          <w:p w14:paraId="57DD8FA1">
            <w:pPr>
              <w:pStyle w:val="18"/>
              <w:bidi w:val="0"/>
              <w:jc w:val="center"/>
              <w:rPr>
                <w:rFonts w:hint="default"/>
                <w:color w:val="auto"/>
                <w:lang w:val="en-US" w:eastAsia="zh-CN"/>
              </w:rPr>
            </w:pPr>
            <w:r>
              <w:rPr>
                <w:rFonts w:hint="eastAsia"/>
                <w:color w:val="auto"/>
                <w:lang w:val="en-US" w:eastAsia="zh-CN"/>
              </w:rPr>
              <w:t>9.07E+00</w:t>
            </w:r>
          </w:p>
        </w:tc>
      </w:tr>
      <w:tr w14:paraId="065A2C6F">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688EC75">
            <w:pPr>
              <w:pStyle w:val="18"/>
              <w:bidi w:val="0"/>
              <w:jc w:val="center"/>
              <w:rPr>
                <w:rFonts w:hint="default"/>
                <w:color w:val="auto"/>
              </w:rPr>
            </w:pPr>
            <w:r>
              <w:rPr>
                <w:rFonts w:hint="default"/>
                <w:color w:val="auto"/>
                <w:lang w:val="en-US" w:eastAsia="zh-CN"/>
              </w:rPr>
              <w:t>900</w:t>
            </w:r>
          </w:p>
        </w:tc>
        <w:tc>
          <w:tcPr>
            <w:tcW w:w="1165" w:type="dxa"/>
            <w:tcBorders>
              <w:tl2br w:val="nil"/>
              <w:tr2bl w:val="nil"/>
            </w:tcBorders>
            <w:noWrap/>
            <w:vAlign w:val="center"/>
          </w:tcPr>
          <w:p w14:paraId="57CA8ED3">
            <w:pPr>
              <w:pStyle w:val="18"/>
              <w:bidi w:val="0"/>
              <w:jc w:val="center"/>
              <w:rPr>
                <w:rFonts w:hint="default"/>
                <w:color w:val="auto"/>
                <w:lang w:val="en-US" w:eastAsia="zh-CN"/>
              </w:rPr>
            </w:pPr>
            <w:r>
              <w:rPr>
                <w:rFonts w:hint="eastAsia"/>
                <w:color w:val="auto"/>
                <w:lang w:val="en-US" w:eastAsia="zh-CN"/>
              </w:rPr>
              <w:t>3.30E+01</w:t>
            </w:r>
          </w:p>
        </w:tc>
        <w:tc>
          <w:tcPr>
            <w:tcW w:w="1165" w:type="dxa"/>
            <w:tcBorders>
              <w:tl2br w:val="nil"/>
              <w:tr2bl w:val="nil"/>
            </w:tcBorders>
            <w:noWrap/>
            <w:vAlign w:val="center"/>
          </w:tcPr>
          <w:p w14:paraId="1AAEE904">
            <w:pPr>
              <w:pStyle w:val="18"/>
              <w:bidi w:val="0"/>
              <w:jc w:val="center"/>
              <w:rPr>
                <w:rFonts w:hint="default"/>
                <w:color w:val="auto"/>
                <w:lang w:val="en-US" w:eastAsia="zh-CN"/>
              </w:rPr>
            </w:pPr>
            <w:r>
              <w:rPr>
                <w:rFonts w:hint="eastAsia"/>
                <w:color w:val="auto"/>
                <w:lang w:val="en-US" w:eastAsia="zh-CN"/>
              </w:rPr>
              <w:t>7.59E+00</w:t>
            </w:r>
          </w:p>
        </w:tc>
        <w:tc>
          <w:tcPr>
            <w:tcW w:w="1165" w:type="dxa"/>
            <w:gridSpan w:val="2"/>
            <w:tcBorders>
              <w:tl2br w:val="nil"/>
              <w:tr2bl w:val="nil"/>
            </w:tcBorders>
            <w:noWrap/>
            <w:vAlign w:val="center"/>
          </w:tcPr>
          <w:p w14:paraId="2B096DE5">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0D03EC1B">
            <w:pPr>
              <w:pStyle w:val="18"/>
              <w:bidi w:val="0"/>
              <w:jc w:val="center"/>
              <w:rPr>
                <w:rFonts w:hint="default"/>
                <w:color w:val="auto"/>
                <w:lang w:val="en-US" w:eastAsia="zh-CN"/>
              </w:rPr>
            </w:pPr>
            <w:r>
              <w:rPr>
                <w:rFonts w:hint="eastAsia"/>
                <w:color w:val="auto"/>
                <w:lang w:val="en-US" w:eastAsia="zh-CN"/>
              </w:rPr>
              <w:t>3.30E+01</w:t>
            </w:r>
          </w:p>
        </w:tc>
        <w:tc>
          <w:tcPr>
            <w:tcW w:w="1168" w:type="dxa"/>
            <w:tcBorders>
              <w:tl2br w:val="nil"/>
              <w:tr2bl w:val="nil"/>
            </w:tcBorders>
            <w:noWrap/>
            <w:vAlign w:val="center"/>
          </w:tcPr>
          <w:p w14:paraId="2A2B2E8F">
            <w:pPr>
              <w:pStyle w:val="18"/>
              <w:bidi w:val="0"/>
              <w:jc w:val="center"/>
              <w:rPr>
                <w:rFonts w:hint="default"/>
                <w:color w:val="auto"/>
                <w:lang w:val="en-US" w:eastAsia="zh-CN"/>
              </w:rPr>
            </w:pPr>
            <w:r>
              <w:rPr>
                <w:rFonts w:hint="eastAsia"/>
                <w:color w:val="auto"/>
                <w:lang w:val="en-US" w:eastAsia="zh-CN"/>
              </w:rPr>
              <w:t>7.59E+00</w:t>
            </w:r>
          </w:p>
        </w:tc>
      </w:tr>
      <w:tr w14:paraId="0F8AEF9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98015A0">
            <w:pPr>
              <w:pStyle w:val="18"/>
              <w:bidi w:val="0"/>
              <w:jc w:val="center"/>
              <w:rPr>
                <w:rFonts w:hint="default"/>
                <w:color w:val="auto"/>
              </w:rPr>
            </w:pPr>
            <w:r>
              <w:rPr>
                <w:rFonts w:hint="default"/>
                <w:color w:val="auto"/>
                <w:lang w:val="en-US" w:eastAsia="zh-CN"/>
              </w:rPr>
              <w:t>1000</w:t>
            </w:r>
          </w:p>
        </w:tc>
        <w:tc>
          <w:tcPr>
            <w:tcW w:w="1165" w:type="dxa"/>
            <w:tcBorders>
              <w:tl2br w:val="nil"/>
              <w:tr2bl w:val="nil"/>
            </w:tcBorders>
            <w:noWrap/>
            <w:vAlign w:val="center"/>
          </w:tcPr>
          <w:p w14:paraId="2BC81B76">
            <w:pPr>
              <w:pStyle w:val="18"/>
              <w:bidi w:val="0"/>
              <w:jc w:val="center"/>
              <w:rPr>
                <w:rFonts w:hint="default"/>
                <w:color w:val="auto"/>
                <w:lang w:val="en-US" w:eastAsia="zh-CN"/>
              </w:rPr>
            </w:pPr>
            <w:r>
              <w:rPr>
                <w:rFonts w:hint="eastAsia"/>
                <w:color w:val="auto"/>
                <w:lang w:val="en-US" w:eastAsia="zh-CN"/>
              </w:rPr>
              <w:t>3.44E+01</w:t>
            </w:r>
          </w:p>
        </w:tc>
        <w:tc>
          <w:tcPr>
            <w:tcW w:w="1165" w:type="dxa"/>
            <w:tcBorders>
              <w:tl2br w:val="nil"/>
              <w:tr2bl w:val="nil"/>
            </w:tcBorders>
            <w:noWrap/>
            <w:vAlign w:val="center"/>
          </w:tcPr>
          <w:p w14:paraId="16E12761">
            <w:pPr>
              <w:pStyle w:val="18"/>
              <w:bidi w:val="0"/>
              <w:jc w:val="center"/>
              <w:rPr>
                <w:rFonts w:hint="default"/>
                <w:color w:val="auto"/>
                <w:lang w:val="en-US" w:eastAsia="zh-CN"/>
              </w:rPr>
            </w:pPr>
            <w:r>
              <w:rPr>
                <w:rFonts w:hint="eastAsia"/>
                <w:color w:val="auto"/>
                <w:lang w:val="en-US" w:eastAsia="zh-CN"/>
              </w:rPr>
              <w:t>6.40E+00</w:t>
            </w:r>
          </w:p>
        </w:tc>
        <w:tc>
          <w:tcPr>
            <w:tcW w:w="1165" w:type="dxa"/>
            <w:gridSpan w:val="2"/>
            <w:tcBorders>
              <w:tl2br w:val="nil"/>
              <w:tr2bl w:val="nil"/>
            </w:tcBorders>
            <w:noWrap/>
            <w:vAlign w:val="center"/>
          </w:tcPr>
          <w:p w14:paraId="57208887">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245923FB">
            <w:pPr>
              <w:pStyle w:val="18"/>
              <w:bidi w:val="0"/>
              <w:jc w:val="center"/>
              <w:rPr>
                <w:rFonts w:hint="default"/>
                <w:color w:val="auto"/>
                <w:lang w:val="en-US" w:eastAsia="zh-CN"/>
              </w:rPr>
            </w:pPr>
            <w:r>
              <w:rPr>
                <w:rFonts w:hint="eastAsia"/>
                <w:color w:val="auto"/>
                <w:lang w:val="en-US" w:eastAsia="zh-CN"/>
              </w:rPr>
              <w:t>3.44E+01</w:t>
            </w:r>
          </w:p>
        </w:tc>
        <w:tc>
          <w:tcPr>
            <w:tcW w:w="1168" w:type="dxa"/>
            <w:tcBorders>
              <w:tl2br w:val="nil"/>
              <w:tr2bl w:val="nil"/>
            </w:tcBorders>
            <w:noWrap/>
            <w:vAlign w:val="center"/>
          </w:tcPr>
          <w:p w14:paraId="3C4E446A">
            <w:pPr>
              <w:pStyle w:val="18"/>
              <w:bidi w:val="0"/>
              <w:jc w:val="center"/>
              <w:rPr>
                <w:rFonts w:hint="default"/>
                <w:color w:val="auto"/>
                <w:lang w:val="en-US" w:eastAsia="zh-CN"/>
              </w:rPr>
            </w:pPr>
            <w:r>
              <w:rPr>
                <w:rFonts w:hint="eastAsia"/>
                <w:color w:val="auto"/>
                <w:lang w:val="en-US" w:eastAsia="zh-CN"/>
              </w:rPr>
              <w:t>6.40E+00</w:t>
            </w:r>
          </w:p>
        </w:tc>
      </w:tr>
      <w:tr w14:paraId="34F7334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94181DD">
            <w:pPr>
              <w:pStyle w:val="18"/>
              <w:bidi w:val="0"/>
              <w:jc w:val="center"/>
              <w:rPr>
                <w:rFonts w:hint="default"/>
                <w:color w:val="auto"/>
              </w:rPr>
            </w:pPr>
            <w:r>
              <w:rPr>
                <w:rFonts w:hint="default"/>
                <w:color w:val="auto"/>
                <w:lang w:val="en-US" w:eastAsia="zh-CN"/>
              </w:rPr>
              <w:t>1500</w:t>
            </w:r>
          </w:p>
        </w:tc>
        <w:tc>
          <w:tcPr>
            <w:tcW w:w="1165" w:type="dxa"/>
            <w:tcBorders>
              <w:tl2br w:val="nil"/>
              <w:tr2bl w:val="nil"/>
            </w:tcBorders>
            <w:noWrap/>
            <w:vAlign w:val="center"/>
          </w:tcPr>
          <w:p w14:paraId="606A3510">
            <w:pPr>
              <w:pStyle w:val="18"/>
              <w:bidi w:val="0"/>
              <w:jc w:val="center"/>
              <w:rPr>
                <w:rFonts w:hint="default"/>
                <w:color w:val="auto"/>
                <w:lang w:val="en-US" w:eastAsia="zh-CN"/>
              </w:rPr>
            </w:pPr>
            <w:r>
              <w:rPr>
                <w:rFonts w:hint="eastAsia"/>
                <w:color w:val="auto"/>
                <w:lang w:val="en-US" w:eastAsia="zh-CN"/>
              </w:rPr>
              <w:t>4.07E+01</w:t>
            </w:r>
          </w:p>
        </w:tc>
        <w:tc>
          <w:tcPr>
            <w:tcW w:w="1165" w:type="dxa"/>
            <w:tcBorders>
              <w:tl2br w:val="nil"/>
              <w:tr2bl w:val="nil"/>
            </w:tcBorders>
            <w:noWrap/>
            <w:vAlign w:val="center"/>
          </w:tcPr>
          <w:p w14:paraId="25D4A5D2">
            <w:pPr>
              <w:pStyle w:val="18"/>
              <w:bidi w:val="0"/>
              <w:jc w:val="center"/>
              <w:rPr>
                <w:rFonts w:hint="default"/>
                <w:color w:val="auto"/>
                <w:lang w:val="en-US" w:eastAsia="zh-CN"/>
              </w:rPr>
            </w:pPr>
            <w:r>
              <w:rPr>
                <w:rFonts w:hint="eastAsia"/>
                <w:color w:val="auto"/>
                <w:lang w:val="en-US" w:eastAsia="zh-CN"/>
              </w:rPr>
              <w:t>3.17E+00</w:t>
            </w:r>
          </w:p>
        </w:tc>
        <w:tc>
          <w:tcPr>
            <w:tcW w:w="1165" w:type="dxa"/>
            <w:gridSpan w:val="2"/>
            <w:tcBorders>
              <w:tl2br w:val="nil"/>
              <w:tr2bl w:val="nil"/>
            </w:tcBorders>
            <w:noWrap/>
            <w:vAlign w:val="center"/>
          </w:tcPr>
          <w:p w14:paraId="295EC648">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6DE673C9">
            <w:pPr>
              <w:pStyle w:val="18"/>
              <w:bidi w:val="0"/>
              <w:jc w:val="center"/>
              <w:rPr>
                <w:rFonts w:hint="default"/>
                <w:color w:val="auto"/>
                <w:lang w:val="en-US" w:eastAsia="zh-CN"/>
              </w:rPr>
            </w:pPr>
            <w:r>
              <w:rPr>
                <w:rFonts w:hint="eastAsia"/>
                <w:color w:val="auto"/>
                <w:lang w:val="en-US" w:eastAsia="zh-CN"/>
              </w:rPr>
              <w:t>4.07E+01</w:t>
            </w:r>
          </w:p>
        </w:tc>
        <w:tc>
          <w:tcPr>
            <w:tcW w:w="1168" w:type="dxa"/>
            <w:tcBorders>
              <w:tl2br w:val="nil"/>
              <w:tr2bl w:val="nil"/>
            </w:tcBorders>
            <w:noWrap/>
            <w:vAlign w:val="center"/>
          </w:tcPr>
          <w:p w14:paraId="233687D9">
            <w:pPr>
              <w:pStyle w:val="18"/>
              <w:bidi w:val="0"/>
              <w:jc w:val="center"/>
              <w:rPr>
                <w:rFonts w:hint="default"/>
                <w:color w:val="auto"/>
                <w:lang w:val="en-US" w:eastAsia="zh-CN"/>
              </w:rPr>
            </w:pPr>
            <w:r>
              <w:rPr>
                <w:rFonts w:hint="eastAsia"/>
                <w:color w:val="auto"/>
                <w:lang w:val="en-US" w:eastAsia="zh-CN"/>
              </w:rPr>
              <w:t>3.17E+00</w:t>
            </w:r>
          </w:p>
        </w:tc>
      </w:tr>
      <w:tr w14:paraId="3B03C1B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027DC52">
            <w:pPr>
              <w:pStyle w:val="18"/>
              <w:bidi w:val="0"/>
              <w:jc w:val="center"/>
              <w:rPr>
                <w:rFonts w:hint="default"/>
                <w:color w:val="auto"/>
              </w:rPr>
            </w:pPr>
            <w:r>
              <w:rPr>
                <w:rFonts w:hint="default"/>
                <w:color w:val="auto"/>
                <w:lang w:val="en-US" w:eastAsia="zh-CN"/>
              </w:rPr>
              <w:t>2000</w:t>
            </w:r>
          </w:p>
        </w:tc>
        <w:tc>
          <w:tcPr>
            <w:tcW w:w="1165" w:type="dxa"/>
            <w:tcBorders>
              <w:tl2br w:val="nil"/>
              <w:tr2bl w:val="nil"/>
            </w:tcBorders>
            <w:noWrap/>
            <w:vAlign w:val="center"/>
          </w:tcPr>
          <w:p w14:paraId="0070D6CB">
            <w:pPr>
              <w:pStyle w:val="18"/>
              <w:bidi w:val="0"/>
              <w:jc w:val="center"/>
              <w:rPr>
                <w:rFonts w:hint="default"/>
                <w:color w:val="auto"/>
                <w:lang w:val="en-US" w:eastAsia="zh-CN"/>
              </w:rPr>
            </w:pPr>
            <w:r>
              <w:rPr>
                <w:rFonts w:hint="eastAsia"/>
                <w:color w:val="auto"/>
                <w:lang w:val="en-US" w:eastAsia="zh-CN"/>
              </w:rPr>
              <w:t>4.63E+01</w:t>
            </w:r>
          </w:p>
        </w:tc>
        <w:tc>
          <w:tcPr>
            <w:tcW w:w="1165" w:type="dxa"/>
            <w:tcBorders>
              <w:tl2br w:val="nil"/>
              <w:tr2bl w:val="nil"/>
            </w:tcBorders>
            <w:noWrap/>
            <w:vAlign w:val="center"/>
          </w:tcPr>
          <w:p w14:paraId="408B903C">
            <w:pPr>
              <w:pStyle w:val="18"/>
              <w:bidi w:val="0"/>
              <w:jc w:val="center"/>
              <w:rPr>
                <w:rFonts w:hint="default"/>
                <w:color w:val="auto"/>
                <w:lang w:val="en-US" w:eastAsia="zh-CN"/>
              </w:rPr>
            </w:pPr>
            <w:r>
              <w:rPr>
                <w:rFonts w:hint="eastAsia"/>
                <w:color w:val="auto"/>
                <w:lang w:val="en-US" w:eastAsia="zh-CN"/>
              </w:rPr>
              <w:t>1.88E+00</w:t>
            </w:r>
          </w:p>
        </w:tc>
        <w:tc>
          <w:tcPr>
            <w:tcW w:w="1165" w:type="dxa"/>
            <w:gridSpan w:val="2"/>
            <w:tcBorders>
              <w:tl2br w:val="nil"/>
              <w:tr2bl w:val="nil"/>
            </w:tcBorders>
            <w:noWrap/>
            <w:vAlign w:val="center"/>
          </w:tcPr>
          <w:p w14:paraId="066B061E">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65D43921">
            <w:pPr>
              <w:pStyle w:val="18"/>
              <w:bidi w:val="0"/>
              <w:jc w:val="center"/>
              <w:rPr>
                <w:rFonts w:hint="default"/>
                <w:color w:val="auto"/>
                <w:lang w:val="en-US" w:eastAsia="zh-CN"/>
              </w:rPr>
            </w:pPr>
            <w:r>
              <w:rPr>
                <w:rFonts w:hint="eastAsia"/>
                <w:color w:val="auto"/>
                <w:lang w:val="en-US" w:eastAsia="zh-CN"/>
              </w:rPr>
              <w:t>4.63E+01</w:t>
            </w:r>
          </w:p>
        </w:tc>
        <w:tc>
          <w:tcPr>
            <w:tcW w:w="1168" w:type="dxa"/>
            <w:tcBorders>
              <w:tl2br w:val="nil"/>
              <w:tr2bl w:val="nil"/>
            </w:tcBorders>
            <w:noWrap/>
            <w:vAlign w:val="center"/>
          </w:tcPr>
          <w:p w14:paraId="7210F13C">
            <w:pPr>
              <w:pStyle w:val="18"/>
              <w:bidi w:val="0"/>
              <w:jc w:val="center"/>
              <w:rPr>
                <w:rFonts w:hint="default"/>
                <w:color w:val="auto"/>
                <w:lang w:val="en-US" w:eastAsia="zh-CN"/>
              </w:rPr>
            </w:pPr>
            <w:r>
              <w:rPr>
                <w:rFonts w:hint="eastAsia"/>
                <w:color w:val="auto"/>
                <w:lang w:val="en-US" w:eastAsia="zh-CN"/>
              </w:rPr>
              <w:t>1.88E+00</w:t>
            </w:r>
          </w:p>
        </w:tc>
      </w:tr>
      <w:tr w14:paraId="1A537F9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58D13AD0">
            <w:pPr>
              <w:pStyle w:val="18"/>
              <w:bidi w:val="0"/>
              <w:jc w:val="center"/>
              <w:rPr>
                <w:rFonts w:hint="default"/>
                <w:color w:val="auto"/>
              </w:rPr>
            </w:pPr>
            <w:r>
              <w:rPr>
                <w:rFonts w:hint="default"/>
                <w:color w:val="auto"/>
                <w:lang w:val="en-US" w:eastAsia="zh-CN"/>
              </w:rPr>
              <w:t>2500</w:t>
            </w:r>
          </w:p>
        </w:tc>
        <w:tc>
          <w:tcPr>
            <w:tcW w:w="1165" w:type="dxa"/>
            <w:tcBorders>
              <w:tl2br w:val="nil"/>
              <w:tr2bl w:val="nil"/>
            </w:tcBorders>
            <w:noWrap/>
            <w:vAlign w:val="center"/>
          </w:tcPr>
          <w:p w14:paraId="720782EC">
            <w:pPr>
              <w:pStyle w:val="18"/>
              <w:bidi w:val="0"/>
              <w:jc w:val="center"/>
              <w:rPr>
                <w:rFonts w:hint="default"/>
                <w:color w:val="auto"/>
                <w:lang w:val="en-US" w:eastAsia="zh-CN"/>
              </w:rPr>
            </w:pPr>
            <w:r>
              <w:rPr>
                <w:rFonts w:hint="eastAsia"/>
                <w:color w:val="auto"/>
                <w:lang w:val="en-US" w:eastAsia="zh-CN"/>
              </w:rPr>
              <w:t>5.15E+01</w:t>
            </w:r>
          </w:p>
        </w:tc>
        <w:tc>
          <w:tcPr>
            <w:tcW w:w="1165" w:type="dxa"/>
            <w:tcBorders>
              <w:tl2br w:val="nil"/>
              <w:tr2bl w:val="nil"/>
            </w:tcBorders>
            <w:noWrap/>
            <w:vAlign w:val="center"/>
          </w:tcPr>
          <w:p w14:paraId="66E6DD7A">
            <w:pPr>
              <w:pStyle w:val="18"/>
              <w:bidi w:val="0"/>
              <w:jc w:val="center"/>
              <w:rPr>
                <w:rFonts w:hint="default"/>
                <w:color w:val="auto"/>
                <w:lang w:val="en-US" w:eastAsia="zh-CN"/>
              </w:rPr>
            </w:pPr>
            <w:r>
              <w:rPr>
                <w:rFonts w:hint="eastAsia"/>
                <w:color w:val="auto"/>
                <w:lang w:val="en-US" w:eastAsia="zh-CN"/>
              </w:rPr>
              <w:t>1.24E+00</w:t>
            </w:r>
          </w:p>
        </w:tc>
        <w:tc>
          <w:tcPr>
            <w:tcW w:w="1165" w:type="dxa"/>
            <w:gridSpan w:val="2"/>
            <w:tcBorders>
              <w:tl2br w:val="nil"/>
              <w:tr2bl w:val="nil"/>
            </w:tcBorders>
            <w:noWrap/>
            <w:vAlign w:val="center"/>
          </w:tcPr>
          <w:p w14:paraId="6BC8746D">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1B7B8353">
            <w:pPr>
              <w:pStyle w:val="18"/>
              <w:bidi w:val="0"/>
              <w:jc w:val="center"/>
              <w:rPr>
                <w:rFonts w:hint="default"/>
                <w:color w:val="auto"/>
                <w:lang w:val="en-US" w:eastAsia="zh-CN"/>
              </w:rPr>
            </w:pPr>
            <w:r>
              <w:rPr>
                <w:rFonts w:hint="eastAsia"/>
                <w:color w:val="auto"/>
                <w:lang w:val="en-US" w:eastAsia="zh-CN"/>
              </w:rPr>
              <w:t>5.15E+01</w:t>
            </w:r>
          </w:p>
        </w:tc>
        <w:tc>
          <w:tcPr>
            <w:tcW w:w="1168" w:type="dxa"/>
            <w:tcBorders>
              <w:tl2br w:val="nil"/>
              <w:tr2bl w:val="nil"/>
            </w:tcBorders>
            <w:noWrap/>
            <w:vAlign w:val="center"/>
          </w:tcPr>
          <w:p w14:paraId="7B21A950">
            <w:pPr>
              <w:pStyle w:val="18"/>
              <w:bidi w:val="0"/>
              <w:jc w:val="center"/>
              <w:rPr>
                <w:rFonts w:hint="default"/>
                <w:color w:val="auto"/>
                <w:lang w:val="en-US" w:eastAsia="zh-CN"/>
              </w:rPr>
            </w:pPr>
            <w:r>
              <w:rPr>
                <w:rFonts w:hint="eastAsia"/>
                <w:color w:val="auto"/>
                <w:lang w:val="en-US" w:eastAsia="zh-CN"/>
              </w:rPr>
              <w:t>1.24E+00</w:t>
            </w:r>
          </w:p>
        </w:tc>
      </w:tr>
      <w:tr w14:paraId="49D1C54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2A3C7405">
            <w:pPr>
              <w:pStyle w:val="18"/>
              <w:bidi w:val="0"/>
              <w:jc w:val="center"/>
              <w:rPr>
                <w:rFonts w:hint="default"/>
                <w:color w:val="auto"/>
              </w:rPr>
            </w:pPr>
            <w:r>
              <w:rPr>
                <w:rFonts w:hint="default"/>
                <w:color w:val="auto"/>
                <w:lang w:val="en-US" w:eastAsia="zh-CN"/>
              </w:rPr>
              <w:t>3000</w:t>
            </w:r>
          </w:p>
        </w:tc>
        <w:tc>
          <w:tcPr>
            <w:tcW w:w="1165" w:type="dxa"/>
            <w:tcBorders>
              <w:tl2br w:val="nil"/>
              <w:tr2bl w:val="nil"/>
            </w:tcBorders>
            <w:noWrap/>
            <w:vAlign w:val="center"/>
          </w:tcPr>
          <w:p w14:paraId="141A678A">
            <w:pPr>
              <w:pStyle w:val="18"/>
              <w:bidi w:val="0"/>
              <w:jc w:val="center"/>
              <w:rPr>
                <w:rFonts w:hint="default"/>
                <w:color w:val="auto"/>
                <w:lang w:val="en-US" w:eastAsia="zh-CN"/>
              </w:rPr>
            </w:pPr>
            <w:r>
              <w:rPr>
                <w:rFonts w:hint="eastAsia"/>
                <w:color w:val="auto"/>
                <w:lang w:val="en-US" w:eastAsia="zh-CN"/>
              </w:rPr>
              <w:t>5.65E+01</w:t>
            </w:r>
          </w:p>
        </w:tc>
        <w:tc>
          <w:tcPr>
            <w:tcW w:w="1165" w:type="dxa"/>
            <w:tcBorders>
              <w:tl2br w:val="nil"/>
              <w:tr2bl w:val="nil"/>
            </w:tcBorders>
            <w:noWrap/>
            <w:vAlign w:val="center"/>
          </w:tcPr>
          <w:p w14:paraId="0110A6C0">
            <w:pPr>
              <w:pStyle w:val="18"/>
              <w:bidi w:val="0"/>
              <w:jc w:val="center"/>
              <w:rPr>
                <w:rFonts w:hint="default"/>
                <w:color w:val="auto"/>
                <w:lang w:val="en-US" w:eastAsia="zh-CN"/>
              </w:rPr>
            </w:pPr>
            <w:r>
              <w:rPr>
                <w:rFonts w:hint="eastAsia"/>
                <w:color w:val="auto"/>
                <w:lang w:val="en-US" w:eastAsia="zh-CN"/>
              </w:rPr>
              <w:t>8.77E-01</w:t>
            </w:r>
          </w:p>
        </w:tc>
        <w:tc>
          <w:tcPr>
            <w:tcW w:w="1165" w:type="dxa"/>
            <w:gridSpan w:val="2"/>
            <w:tcBorders>
              <w:tl2br w:val="nil"/>
              <w:tr2bl w:val="nil"/>
            </w:tcBorders>
            <w:noWrap/>
            <w:vAlign w:val="center"/>
          </w:tcPr>
          <w:p w14:paraId="25EDCA03">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005EAD23">
            <w:pPr>
              <w:pStyle w:val="18"/>
              <w:bidi w:val="0"/>
              <w:jc w:val="center"/>
              <w:rPr>
                <w:rFonts w:hint="default"/>
                <w:color w:val="auto"/>
                <w:lang w:val="en-US" w:eastAsia="zh-CN"/>
              </w:rPr>
            </w:pPr>
            <w:r>
              <w:rPr>
                <w:rFonts w:hint="eastAsia"/>
                <w:color w:val="auto"/>
                <w:lang w:val="en-US" w:eastAsia="zh-CN"/>
              </w:rPr>
              <w:t>5.65E+01</w:t>
            </w:r>
          </w:p>
        </w:tc>
        <w:tc>
          <w:tcPr>
            <w:tcW w:w="1168" w:type="dxa"/>
            <w:tcBorders>
              <w:tl2br w:val="nil"/>
              <w:tr2bl w:val="nil"/>
            </w:tcBorders>
            <w:noWrap/>
            <w:vAlign w:val="center"/>
          </w:tcPr>
          <w:p w14:paraId="61F84330">
            <w:pPr>
              <w:pStyle w:val="18"/>
              <w:bidi w:val="0"/>
              <w:jc w:val="center"/>
              <w:rPr>
                <w:rFonts w:hint="default"/>
                <w:color w:val="auto"/>
                <w:lang w:val="en-US" w:eastAsia="zh-CN"/>
              </w:rPr>
            </w:pPr>
            <w:r>
              <w:rPr>
                <w:rFonts w:hint="eastAsia"/>
                <w:color w:val="auto"/>
                <w:lang w:val="en-US" w:eastAsia="zh-CN"/>
              </w:rPr>
              <w:t>8.77E-01</w:t>
            </w:r>
          </w:p>
        </w:tc>
      </w:tr>
      <w:tr w14:paraId="2C6A47E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26CD9949">
            <w:pPr>
              <w:pStyle w:val="18"/>
              <w:bidi w:val="0"/>
              <w:jc w:val="center"/>
              <w:rPr>
                <w:rFonts w:hint="default"/>
                <w:color w:val="auto"/>
              </w:rPr>
            </w:pPr>
            <w:r>
              <w:rPr>
                <w:rFonts w:hint="default"/>
                <w:color w:val="auto"/>
                <w:lang w:val="en-US" w:eastAsia="zh-CN"/>
              </w:rPr>
              <w:t>类型</w:t>
            </w:r>
          </w:p>
        </w:tc>
        <w:tc>
          <w:tcPr>
            <w:tcW w:w="1425" w:type="dxa"/>
            <w:tcBorders>
              <w:tl2br w:val="nil"/>
              <w:tr2bl w:val="nil"/>
            </w:tcBorders>
            <w:noWrap w:val="0"/>
            <w:vAlign w:val="center"/>
          </w:tcPr>
          <w:p w14:paraId="18FF8A2E">
            <w:pPr>
              <w:pStyle w:val="18"/>
              <w:bidi w:val="0"/>
              <w:jc w:val="center"/>
              <w:rPr>
                <w:rFonts w:hint="default"/>
                <w:color w:val="auto"/>
              </w:rPr>
            </w:pPr>
            <w:r>
              <w:rPr>
                <w:rFonts w:hint="default"/>
                <w:color w:val="auto"/>
                <w:lang w:val="en-US" w:eastAsia="zh-CN"/>
              </w:rPr>
              <w:t>毒性终点浓度</w:t>
            </w:r>
          </w:p>
        </w:tc>
        <w:tc>
          <w:tcPr>
            <w:tcW w:w="2906" w:type="dxa"/>
            <w:gridSpan w:val="3"/>
            <w:tcBorders>
              <w:tl2br w:val="nil"/>
              <w:tr2bl w:val="nil"/>
            </w:tcBorders>
            <w:noWrap/>
            <w:vAlign w:val="center"/>
          </w:tcPr>
          <w:p w14:paraId="2154BE87">
            <w:pPr>
              <w:pStyle w:val="18"/>
              <w:bidi w:val="0"/>
              <w:jc w:val="center"/>
              <w:rPr>
                <w:rFonts w:hint="default"/>
                <w:color w:val="auto"/>
              </w:rPr>
            </w:pPr>
            <w:r>
              <w:rPr>
                <w:color w:val="auto"/>
                <w:lang w:val="en-US" w:eastAsia="zh-CN"/>
              </w:rPr>
              <w:t>起点（</w:t>
            </w:r>
            <w:r>
              <w:rPr>
                <w:rFonts w:hint="default"/>
                <w:color w:val="auto"/>
                <w:lang w:val="en-US" w:eastAsia="zh-CN"/>
              </w:rPr>
              <w:t>m</w:t>
            </w:r>
            <w:r>
              <w:rPr>
                <w:color w:val="auto"/>
                <w:lang w:val="en-US" w:eastAsia="zh-CN"/>
              </w:rPr>
              <w:t>）</w:t>
            </w:r>
          </w:p>
        </w:tc>
        <w:tc>
          <w:tcPr>
            <w:tcW w:w="2922" w:type="dxa"/>
            <w:gridSpan w:val="3"/>
            <w:tcBorders>
              <w:tl2br w:val="nil"/>
              <w:tr2bl w:val="nil"/>
            </w:tcBorders>
            <w:noWrap/>
            <w:vAlign w:val="center"/>
          </w:tcPr>
          <w:p w14:paraId="1E7DF727">
            <w:pPr>
              <w:pStyle w:val="18"/>
              <w:bidi w:val="0"/>
              <w:jc w:val="center"/>
              <w:rPr>
                <w:rFonts w:hint="default"/>
                <w:color w:val="auto"/>
              </w:rPr>
            </w:pPr>
            <w:r>
              <w:rPr>
                <w:color w:val="auto"/>
                <w:lang w:val="en-US" w:eastAsia="zh-CN"/>
              </w:rPr>
              <w:t>终点（</w:t>
            </w:r>
            <w:r>
              <w:rPr>
                <w:rFonts w:hint="default"/>
                <w:color w:val="auto"/>
                <w:lang w:val="en-US" w:eastAsia="zh-CN"/>
              </w:rPr>
              <w:t>m</w:t>
            </w:r>
            <w:r>
              <w:rPr>
                <w:color w:val="auto"/>
                <w:lang w:val="en-US" w:eastAsia="zh-CN"/>
              </w:rPr>
              <w:t>）</w:t>
            </w:r>
          </w:p>
        </w:tc>
      </w:tr>
      <w:tr w14:paraId="091BE59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6A448713">
            <w:pPr>
              <w:pStyle w:val="18"/>
              <w:bidi w:val="0"/>
              <w:jc w:val="center"/>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2</w:t>
            </w:r>
          </w:p>
        </w:tc>
        <w:tc>
          <w:tcPr>
            <w:tcW w:w="1425" w:type="dxa"/>
            <w:tcBorders>
              <w:tl2br w:val="nil"/>
              <w:tr2bl w:val="nil"/>
            </w:tcBorders>
            <w:noWrap w:val="0"/>
            <w:vAlign w:val="center"/>
          </w:tcPr>
          <w:p w14:paraId="2D387E6A">
            <w:pPr>
              <w:pStyle w:val="18"/>
              <w:bidi w:val="0"/>
              <w:jc w:val="center"/>
              <w:rPr>
                <w:rFonts w:hint="default"/>
                <w:color w:val="auto"/>
                <w:lang w:val="en-US" w:eastAsia="zh-CN"/>
              </w:rPr>
            </w:pPr>
            <w:r>
              <w:rPr>
                <w:rFonts w:hint="eastAsia"/>
                <w:color w:val="auto"/>
                <w:lang w:val="en-US" w:eastAsia="zh-CN"/>
              </w:rPr>
              <w:t>2mg/m</w:t>
            </w:r>
            <w:r>
              <w:rPr>
                <w:rFonts w:hint="eastAsia"/>
                <w:color w:val="auto"/>
                <w:vertAlign w:val="superscript"/>
                <w:lang w:val="en-US" w:eastAsia="zh-CN"/>
              </w:rPr>
              <w:t>3</w:t>
            </w:r>
          </w:p>
        </w:tc>
        <w:tc>
          <w:tcPr>
            <w:tcW w:w="2906" w:type="dxa"/>
            <w:gridSpan w:val="3"/>
            <w:tcBorders>
              <w:tl2br w:val="nil"/>
              <w:tr2bl w:val="nil"/>
            </w:tcBorders>
            <w:noWrap w:val="0"/>
            <w:vAlign w:val="center"/>
          </w:tcPr>
          <w:p w14:paraId="66FBE685">
            <w:pPr>
              <w:pStyle w:val="18"/>
              <w:bidi w:val="0"/>
              <w:jc w:val="center"/>
              <w:rPr>
                <w:rFonts w:hint="default" w:eastAsia="宋体"/>
                <w:color w:val="auto"/>
                <w:lang w:val="en-US" w:eastAsia="zh-CN"/>
              </w:rPr>
            </w:pPr>
            <w:r>
              <w:rPr>
                <w:rFonts w:hint="eastAsia"/>
                <w:color w:val="auto"/>
                <w:lang w:val="en-US" w:eastAsia="zh-CN"/>
              </w:rPr>
              <w:t>10</w:t>
            </w:r>
          </w:p>
        </w:tc>
        <w:tc>
          <w:tcPr>
            <w:tcW w:w="2922" w:type="dxa"/>
            <w:gridSpan w:val="3"/>
            <w:tcBorders>
              <w:tl2br w:val="nil"/>
              <w:tr2bl w:val="nil"/>
            </w:tcBorders>
            <w:noWrap w:val="0"/>
            <w:vAlign w:val="center"/>
          </w:tcPr>
          <w:p w14:paraId="133B1DD2">
            <w:pPr>
              <w:pStyle w:val="18"/>
              <w:bidi w:val="0"/>
              <w:jc w:val="center"/>
              <w:rPr>
                <w:rFonts w:hint="default" w:eastAsia="宋体"/>
                <w:color w:val="auto"/>
                <w:lang w:val="en-US" w:eastAsia="zh-CN"/>
              </w:rPr>
            </w:pPr>
            <w:r>
              <w:rPr>
                <w:rFonts w:hint="eastAsia"/>
                <w:color w:val="auto"/>
                <w:lang w:val="en-US" w:eastAsia="zh-CN"/>
              </w:rPr>
              <w:t>1930</w:t>
            </w:r>
          </w:p>
        </w:tc>
      </w:tr>
      <w:tr w14:paraId="4AD6814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6413BAAC">
            <w:pPr>
              <w:pStyle w:val="18"/>
              <w:bidi w:val="0"/>
              <w:jc w:val="center"/>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1</w:t>
            </w:r>
          </w:p>
        </w:tc>
        <w:tc>
          <w:tcPr>
            <w:tcW w:w="1425" w:type="dxa"/>
            <w:tcBorders>
              <w:tl2br w:val="nil"/>
              <w:tr2bl w:val="nil"/>
            </w:tcBorders>
            <w:noWrap w:val="0"/>
            <w:vAlign w:val="center"/>
          </w:tcPr>
          <w:p w14:paraId="1FAB35CC">
            <w:pPr>
              <w:pStyle w:val="18"/>
              <w:bidi w:val="0"/>
              <w:jc w:val="center"/>
              <w:rPr>
                <w:rFonts w:hint="default"/>
                <w:color w:val="auto"/>
                <w:lang w:val="en-US" w:eastAsia="zh-CN"/>
              </w:rPr>
            </w:pPr>
            <w:r>
              <w:rPr>
                <w:rFonts w:hint="eastAsia"/>
                <w:color w:val="auto"/>
                <w:lang w:val="en-US" w:eastAsia="zh-CN"/>
              </w:rPr>
              <w:t>79mg/m</w:t>
            </w:r>
            <w:r>
              <w:rPr>
                <w:rFonts w:hint="eastAsia"/>
                <w:color w:val="auto"/>
                <w:vertAlign w:val="superscript"/>
                <w:lang w:val="en-US" w:eastAsia="zh-CN"/>
              </w:rPr>
              <w:t>3</w:t>
            </w:r>
          </w:p>
        </w:tc>
        <w:tc>
          <w:tcPr>
            <w:tcW w:w="2906" w:type="dxa"/>
            <w:gridSpan w:val="3"/>
            <w:tcBorders>
              <w:tl2br w:val="nil"/>
              <w:tr2bl w:val="nil"/>
            </w:tcBorders>
            <w:noWrap w:val="0"/>
            <w:vAlign w:val="center"/>
          </w:tcPr>
          <w:p w14:paraId="1889BB07">
            <w:pPr>
              <w:pStyle w:val="18"/>
              <w:bidi w:val="0"/>
              <w:jc w:val="center"/>
              <w:rPr>
                <w:rFonts w:hint="default" w:eastAsia="宋体"/>
                <w:color w:val="auto"/>
                <w:lang w:val="en-US" w:eastAsia="zh-CN"/>
              </w:rPr>
            </w:pPr>
            <w:r>
              <w:rPr>
                <w:rFonts w:hint="eastAsia"/>
                <w:color w:val="auto"/>
                <w:lang w:val="en-US" w:eastAsia="zh-CN"/>
              </w:rPr>
              <w:t>10</w:t>
            </w:r>
          </w:p>
        </w:tc>
        <w:tc>
          <w:tcPr>
            <w:tcW w:w="2922" w:type="dxa"/>
            <w:gridSpan w:val="3"/>
            <w:tcBorders>
              <w:tl2br w:val="nil"/>
              <w:tr2bl w:val="nil"/>
            </w:tcBorders>
            <w:noWrap w:val="0"/>
            <w:vAlign w:val="center"/>
          </w:tcPr>
          <w:p w14:paraId="6093C3E3">
            <w:pPr>
              <w:pStyle w:val="18"/>
              <w:bidi w:val="0"/>
              <w:jc w:val="center"/>
              <w:rPr>
                <w:rFonts w:hint="default" w:eastAsia="宋体"/>
                <w:color w:val="auto"/>
                <w:lang w:val="en-US" w:eastAsia="zh-CN"/>
              </w:rPr>
            </w:pPr>
            <w:r>
              <w:rPr>
                <w:rFonts w:hint="eastAsia"/>
                <w:color w:val="auto"/>
                <w:lang w:val="en-US" w:eastAsia="zh-CN"/>
              </w:rPr>
              <w:t>150</w:t>
            </w:r>
          </w:p>
        </w:tc>
      </w:tr>
    </w:tbl>
    <w:p w14:paraId="3BD5155F">
      <w:pPr>
        <w:bidi w:val="0"/>
        <w:ind w:firstLine="480" w:firstLineChars="200"/>
        <w:rPr>
          <w:rFonts w:hint="eastAsia"/>
          <w:color w:val="auto"/>
          <w:lang w:val="en-US" w:eastAsia="zh-CN"/>
        </w:rPr>
      </w:pPr>
      <w:r>
        <w:rPr>
          <w:rFonts w:hint="eastAsia"/>
          <w:color w:val="auto"/>
          <w:lang w:val="en-US" w:eastAsia="zh-CN"/>
        </w:rPr>
        <w:t>最不利气象条件下，次生SO</w:t>
      </w:r>
      <w:r>
        <w:rPr>
          <w:rFonts w:hint="eastAsia"/>
          <w:color w:val="auto"/>
          <w:vertAlign w:val="subscript"/>
          <w:lang w:val="en-US" w:eastAsia="zh-CN"/>
        </w:rPr>
        <w:t>2</w:t>
      </w:r>
      <w:r>
        <w:rPr>
          <w:rFonts w:hint="eastAsia"/>
          <w:color w:val="auto"/>
          <w:lang w:val="en-US" w:eastAsia="zh-CN"/>
        </w:rPr>
        <w:t>扩散的轴线/质心最大浓度－距离曲线、影响范围见下图。在最不利气象条件下，在发生煤焦油泄漏导致的火灾事故，最不利气象条件下，次生SO</w:t>
      </w:r>
      <w:r>
        <w:rPr>
          <w:rFonts w:hint="eastAsia"/>
          <w:color w:val="auto"/>
          <w:vertAlign w:val="subscript"/>
          <w:lang w:val="en-US" w:eastAsia="zh-CN"/>
        </w:rPr>
        <w:t>2</w:t>
      </w:r>
      <w:r>
        <w:rPr>
          <w:rFonts w:hint="eastAsia"/>
          <w:color w:val="auto"/>
          <w:lang w:val="en-US" w:eastAsia="zh-CN"/>
        </w:rPr>
        <w:t>出现超大气毒性终点浓度-1的最远距离为150m，出现超大气毒性终点浓度-2的最远距离为1930m，不涉及环境保护目标。</w:t>
      </w:r>
    </w:p>
    <w:p w14:paraId="0ED4F6DB">
      <w:pPr>
        <w:bidi w:val="0"/>
        <w:jc w:val="center"/>
        <w:rPr>
          <w:rFonts w:hint="eastAsia"/>
          <w:color w:val="auto"/>
          <w:lang w:val="en-US" w:eastAsia="zh-CN"/>
        </w:rPr>
      </w:pPr>
      <w:r>
        <w:rPr>
          <w:color w:val="auto"/>
        </w:rPr>
        <w:drawing>
          <wp:inline distT="0" distB="0" distL="114300" distR="114300">
            <wp:extent cx="5755005" cy="2892425"/>
            <wp:effectExtent l="0" t="0" r="17145" b="3175"/>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25"/>
                    <a:stretch>
                      <a:fillRect/>
                    </a:stretch>
                  </pic:blipFill>
                  <pic:spPr>
                    <a:xfrm>
                      <a:off x="0" y="0"/>
                      <a:ext cx="5755005" cy="2892425"/>
                    </a:xfrm>
                    <a:prstGeom prst="rect">
                      <a:avLst/>
                    </a:prstGeom>
                    <a:noFill/>
                    <a:ln>
                      <a:noFill/>
                    </a:ln>
                  </pic:spPr>
                </pic:pic>
              </a:graphicData>
            </a:graphic>
          </wp:inline>
        </w:drawing>
      </w:r>
    </w:p>
    <w:p w14:paraId="16C619BC">
      <w:pPr>
        <w:pStyle w:val="14"/>
        <w:numPr>
          <w:ilvl w:val="4"/>
          <w:numId w:val="3"/>
        </w:numPr>
        <w:bidi w:val="0"/>
        <w:rPr>
          <w:rFonts w:hint="eastAsia"/>
          <w:color w:val="auto"/>
          <w:lang w:val="en-US" w:eastAsia="zh-CN"/>
        </w:rPr>
      </w:pPr>
      <w:r>
        <w:rPr>
          <w:rFonts w:hint="eastAsia"/>
          <w:color w:val="auto"/>
          <w:lang w:val="en-US" w:eastAsia="zh-CN"/>
        </w:rPr>
        <w:t>最不利气象条件下次生SO</w:t>
      </w:r>
      <w:r>
        <w:rPr>
          <w:rFonts w:hint="eastAsia"/>
          <w:color w:val="auto"/>
          <w:vertAlign w:val="subscript"/>
          <w:lang w:val="en-US" w:eastAsia="zh-CN"/>
        </w:rPr>
        <w:t>2</w:t>
      </w:r>
      <w:r>
        <w:rPr>
          <w:rFonts w:hint="eastAsia"/>
          <w:color w:val="auto"/>
          <w:lang w:val="en-US" w:eastAsia="zh-CN"/>
        </w:rPr>
        <w:t>扩散轴线/质心最大浓度－距离曲线图</w:t>
      </w:r>
    </w:p>
    <w:p w14:paraId="5E0BA029">
      <w:pPr>
        <w:bidi w:val="0"/>
        <w:jc w:val="center"/>
        <w:rPr>
          <w:rFonts w:hint="eastAsia"/>
          <w:color w:val="auto"/>
          <w:lang w:val="en-US" w:eastAsia="zh-CN"/>
        </w:rPr>
      </w:pPr>
      <w:r>
        <w:rPr>
          <w:color w:val="auto"/>
        </w:rPr>
        <w:drawing>
          <wp:inline distT="0" distB="0" distL="114300" distR="114300">
            <wp:extent cx="5755640" cy="3512185"/>
            <wp:effectExtent l="0" t="0" r="16510" b="12065"/>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26"/>
                    <a:stretch>
                      <a:fillRect/>
                    </a:stretch>
                  </pic:blipFill>
                  <pic:spPr>
                    <a:xfrm>
                      <a:off x="0" y="0"/>
                      <a:ext cx="5755640" cy="3512185"/>
                    </a:xfrm>
                    <a:prstGeom prst="rect">
                      <a:avLst/>
                    </a:prstGeom>
                    <a:noFill/>
                    <a:ln>
                      <a:noFill/>
                    </a:ln>
                  </pic:spPr>
                </pic:pic>
              </a:graphicData>
            </a:graphic>
          </wp:inline>
        </w:drawing>
      </w:r>
    </w:p>
    <w:p w14:paraId="6867D46C">
      <w:pPr>
        <w:pStyle w:val="14"/>
        <w:numPr>
          <w:ilvl w:val="4"/>
          <w:numId w:val="3"/>
        </w:numPr>
        <w:bidi w:val="0"/>
        <w:rPr>
          <w:rFonts w:hint="eastAsia"/>
          <w:color w:val="auto"/>
          <w:lang w:val="en-US" w:eastAsia="zh-CN"/>
        </w:rPr>
      </w:pPr>
      <w:r>
        <w:rPr>
          <w:rFonts w:hint="eastAsia"/>
          <w:color w:val="auto"/>
          <w:lang w:val="en-US" w:eastAsia="zh-CN"/>
        </w:rPr>
        <w:t>最不利气象条件下次生SO</w:t>
      </w:r>
      <w:r>
        <w:rPr>
          <w:rFonts w:hint="eastAsia"/>
          <w:color w:val="auto"/>
          <w:vertAlign w:val="subscript"/>
          <w:lang w:val="en-US" w:eastAsia="zh-CN"/>
        </w:rPr>
        <w:t>2</w:t>
      </w:r>
      <w:r>
        <w:rPr>
          <w:rFonts w:hint="eastAsia"/>
          <w:color w:val="auto"/>
          <w:lang w:val="en-US" w:eastAsia="zh-CN"/>
        </w:rPr>
        <w:t>扩散影响范围示意图</w:t>
      </w:r>
    </w:p>
    <w:p w14:paraId="22CCC65A">
      <w:pPr>
        <w:bidi w:val="0"/>
        <w:ind w:firstLine="480" w:firstLineChars="200"/>
        <w:rPr>
          <w:rFonts w:hint="eastAsia"/>
          <w:color w:val="auto"/>
          <w:lang w:val="en-US" w:eastAsia="zh-CN"/>
        </w:rPr>
      </w:pPr>
      <w:r>
        <w:rPr>
          <w:rFonts w:hint="eastAsia"/>
          <w:color w:val="auto"/>
          <w:lang w:val="en-US" w:eastAsia="zh-CN"/>
        </w:rPr>
        <w:t>5、NO</w:t>
      </w:r>
      <w:r>
        <w:rPr>
          <w:rFonts w:hint="eastAsia"/>
          <w:color w:val="auto"/>
          <w:vertAlign w:val="subscript"/>
          <w:lang w:val="en-US" w:eastAsia="zh-CN"/>
        </w:rPr>
        <w:t>2</w:t>
      </w:r>
      <w:r>
        <w:rPr>
          <w:rFonts w:hint="eastAsia"/>
          <w:color w:val="auto"/>
          <w:lang w:val="en-US" w:eastAsia="zh-CN"/>
        </w:rPr>
        <w:t>预测结果</w:t>
      </w:r>
    </w:p>
    <w:p w14:paraId="6841F319">
      <w:pPr>
        <w:bidi w:val="0"/>
        <w:ind w:firstLine="480" w:firstLineChars="200"/>
        <w:rPr>
          <w:rFonts w:hint="eastAsia"/>
          <w:color w:val="auto"/>
          <w:lang w:val="en-US" w:eastAsia="zh-CN"/>
        </w:rPr>
      </w:pPr>
      <w:r>
        <w:rPr>
          <w:rFonts w:hint="eastAsia"/>
          <w:color w:val="auto"/>
          <w:lang w:val="en-US" w:eastAsia="zh-CN"/>
        </w:rPr>
        <w:t>最不利气象条件下，煤焦油漏遇明火发生火灾，产生次生污染物NO</w:t>
      </w:r>
      <w:r>
        <w:rPr>
          <w:rFonts w:hint="eastAsia"/>
          <w:color w:val="auto"/>
          <w:vertAlign w:val="subscript"/>
          <w:lang w:val="en-US" w:eastAsia="zh-CN"/>
        </w:rPr>
        <w:t>2</w:t>
      </w:r>
      <w:r>
        <w:rPr>
          <w:rFonts w:hint="eastAsia"/>
          <w:color w:val="auto"/>
          <w:lang w:val="en-US" w:eastAsia="zh-CN"/>
        </w:rPr>
        <w:t>，扩散至大气环境，造成大气环境风险事故的预测见下表。</w:t>
      </w:r>
    </w:p>
    <w:p w14:paraId="1F63CE6B">
      <w:pPr>
        <w:pStyle w:val="15"/>
        <w:numPr>
          <w:ilvl w:val="5"/>
          <w:numId w:val="3"/>
        </w:numPr>
        <w:bidi w:val="0"/>
        <w:rPr>
          <w:rFonts w:hint="default"/>
          <w:color w:val="auto"/>
          <w:lang w:val="en-US" w:eastAsia="zh-CN"/>
        </w:rPr>
      </w:pPr>
      <w:r>
        <w:rPr>
          <w:rFonts w:hint="default"/>
          <w:color w:val="auto"/>
          <w:lang w:val="en-US" w:eastAsia="zh-CN"/>
        </w:rPr>
        <w:t>次生NO</w:t>
      </w:r>
      <w:r>
        <w:rPr>
          <w:rFonts w:hint="default"/>
          <w:color w:val="auto"/>
          <w:vertAlign w:val="subscript"/>
          <w:lang w:val="en-US" w:eastAsia="zh-CN"/>
        </w:rPr>
        <w:t>2</w:t>
      </w:r>
      <w:r>
        <w:rPr>
          <w:rFonts w:hint="default"/>
          <w:color w:val="auto"/>
          <w:lang w:val="en-US" w:eastAsia="zh-CN"/>
        </w:rPr>
        <w:t>扩散影响预测浓度一览表（最不利气象条件）</w:t>
      </w:r>
    </w:p>
    <w:tbl>
      <w:tblPr>
        <w:tblStyle w:val="11"/>
        <w:tblW w:w="9186"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1933"/>
        <w:gridCol w:w="1425"/>
        <w:gridCol w:w="2910"/>
        <w:gridCol w:w="2918"/>
      </w:tblGrid>
      <w:tr w14:paraId="3720B62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restart"/>
            <w:tcBorders>
              <w:tl2br w:val="nil"/>
              <w:tr2bl w:val="nil"/>
            </w:tcBorders>
            <w:noWrap w:val="0"/>
            <w:vAlign w:val="center"/>
          </w:tcPr>
          <w:p w14:paraId="199B9283">
            <w:pPr>
              <w:pStyle w:val="18"/>
              <w:bidi w:val="0"/>
              <w:rPr>
                <w:rFonts w:hint="default"/>
                <w:color w:val="auto"/>
              </w:rPr>
            </w:pPr>
            <w:r>
              <w:rPr>
                <w:color w:val="auto"/>
                <w:lang w:val="en-US" w:eastAsia="zh-CN"/>
              </w:rPr>
              <w:t>距离（</w:t>
            </w:r>
            <w:r>
              <w:rPr>
                <w:rFonts w:hint="default"/>
                <w:color w:val="auto"/>
                <w:lang w:val="en-US" w:eastAsia="zh-CN"/>
              </w:rPr>
              <w:t>m</w:t>
            </w:r>
            <w:r>
              <w:rPr>
                <w:color w:val="auto"/>
                <w:lang w:val="en-US" w:eastAsia="zh-CN"/>
              </w:rPr>
              <w:t>）</w:t>
            </w:r>
          </w:p>
        </w:tc>
        <w:tc>
          <w:tcPr>
            <w:tcW w:w="5828" w:type="dxa"/>
            <w:gridSpan w:val="2"/>
            <w:tcBorders>
              <w:tl2br w:val="nil"/>
              <w:tr2bl w:val="nil"/>
            </w:tcBorders>
            <w:noWrap/>
            <w:vAlign w:val="center"/>
          </w:tcPr>
          <w:p w14:paraId="1CAFC536">
            <w:pPr>
              <w:pStyle w:val="18"/>
              <w:bidi w:val="0"/>
              <w:rPr>
                <w:rFonts w:hint="default"/>
                <w:color w:val="auto"/>
                <w:lang w:val="en-US"/>
              </w:rPr>
            </w:pPr>
            <w:r>
              <w:rPr>
                <w:rFonts w:hint="eastAsia"/>
                <w:color w:val="auto"/>
                <w:lang w:val="en-US" w:eastAsia="zh-CN"/>
              </w:rPr>
              <w:t>最不利气象</w:t>
            </w:r>
          </w:p>
        </w:tc>
      </w:tr>
      <w:tr w14:paraId="245D0FF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continue"/>
            <w:tcBorders>
              <w:tl2br w:val="nil"/>
              <w:tr2bl w:val="nil"/>
            </w:tcBorders>
            <w:noWrap w:val="0"/>
            <w:vAlign w:val="center"/>
          </w:tcPr>
          <w:p w14:paraId="613B1467">
            <w:pPr>
              <w:pStyle w:val="18"/>
              <w:bidi w:val="0"/>
              <w:rPr>
                <w:rFonts w:hint="default"/>
                <w:color w:val="auto"/>
              </w:rPr>
            </w:pPr>
          </w:p>
        </w:tc>
        <w:tc>
          <w:tcPr>
            <w:tcW w:w="2910" w:type="dxa"/>
            <w:tcBorders>
              <w:tl2br w:val="nil"/>
              <w:tr2bl w:val="nil"/>
            </w:tcBorders>
            <w:noWrap w:val="0"/>
            <w:vAlign w:val="center"/>
          </w:tcPr>
          <w:p w14:paraId="5C344231">
            <w:pPr>
              <w:pStyle w:val="18"/>
              <w:bidi w:val="0"/>
              <w:rPr>
                <w:rFonts w:hint="default"/>
                <w:color w:val="auto"/>
              </w:rPr>
            </w:pPr>
            <w:r>
              <w:rPr>
                <w:color w:val="auto"/>
                <w:lang w:val="en-US" w:eastAsia="zh-CN"/>
              </w:rPr>
              <w:t>浓度出现时间（</w:t>
            </w:r>
            <w:r>
              <w:rPr>
                <w:rFonts w:hint="default"/>
                <w:color w:val="auto"/>
                <w:lang w:val="en-US" w:eastAsia="zh-CN"/>
              </w:rPr>
              <w:t>min</w:t>
            </w:r>
            <w:r>
              <w:rPr>
                <w:color w:val="auto"/>
                <w:lang w:val="en-US" w:eastAsia="zh-CN"/>
              </w:rPr>
              <w:t>）</w:t>
            </w:r>
          </w:p>
        </w:tc>
        <w:tc>
          <w:tcPr>
            <w:tcW w:w="2918" w:type="dxa"/>
            <w:tcBorders>
              <w:tl2br w:val="nil"/>
              <w:tr2bl w:val="nil"/>
            </w:tcBorders>
            <w:noWrap w:val="0"/>
            <w:vAlign w:val="center"/>
          </w:tcPr>
          <w:p w14:paraId="4D8DB324">
            <w:pPr>
              <w:pStyle w:val="18"/>
              <w:bidi w:val="0"/>
              <w:rPr>
                <w:rFonts w:hint="eastAsia"/>
                <w:color w:val="auto"/>
              </w:rPr>
            </w:pPr>
            <w:r>
              <w:rPr>
                <w:color w:val="auto"/>
                <w:lang w:val="en-US" w:eastAsia="zh-CN"/>
              </w:rPr>
              <w:t>高峰浓度（</w:t>
            </w:r>
            <w:r>
              <w:rPr>
                <w:rFonts w:hint="default"/>
                <w:color w:val="auto"/>
                <w:lang w:val="en-US" w:eastAsia="zh-CN"/>
              </w:rPr>
              <w:t>mg/m</w:t>
            </w:r>
            <w:r>
              <w:rPr>
                <w:rFonts w:hint="default"/>
                <w:color w:val="auto"/>
                <w:vertAlign w:val="superscript"/>
                <w:lang w:val="en-US" w:eastAsia="zh-CN"/>
              </w:rPr>
              <w:t>3</w:t>
            </w:r>
            <w:r>
              <w:rPr>
                <w:color w:val="auto"/>
                <w:lang w:val="en-US" w:eastAsia="zh-CN"/>
              </w:rPr>
              <w:t>）</w:t>
            </w:r>
          </w:p>
        </w:tc>
      </w:tr>
      <w:tr w14:paraId="7AE4A86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4D99B8FA">
            <w:pPr>
              <w:pStyle w:val="18"/>
              <w:bidi w:val="0"/>
              <w:rPr>
                <w:rFonts w:hint="default"/>
                <w:color w:val="auto"/>
              </w:rPr>
            </w:pPr>
            <w:r>
              <w:rPr>
                <w:rFonts w:hint="default"/>
                <w:color w:val="auto"/>
                <w:lang w:val="en-US" w:eastAsia="zh-CN"/>
              </w:rPr>
              <w:t>10</w:t>
            </w:r>
          </w:p>
        </w:tc>
        <w:tc>
          <w:tcPr>
            <w:tcW w:w="2910" w:type="dxa"/>
            <w:tcBorders>
              <w:tl2br w:val="nil"/>
              <w:tr2bl w:val="nil"/>
            </w:tcBorders>
            <w:noWrap/>
            <w:vAlign w:val="center"/>
          </w:tcPr>
          <w:p w14:paraId="1B1B43FD">
            <w:pPr>
              <w:pStyle w:val="18"/>
              <w:bidi w:val="0"/>
              <w:rPr>
                <w:rFonts w:hint="default"/>
                <w:color w:val="auto"/>
                <w:lang w:val="en-US" w:eastAsia="zh-CN"/>
              </w:rPr>
            </w:pPr>
            <w:r>
              <w:rPr>
                <w:rFonts w:hint="eastAsia"/>
                <w:color w:val="auto"/>
                <w:lang w:val="en-US" w:eastAsia="zh-CN"/>
              </w:rPr>
              <w:t>1.11E-01</w:t>
            </w:r>
          </w:p>
        </w:tc>
        <w:tc>
          <w:tcPr>
            <w:tcW w:w="2918" w:type="dxa"/>
            <w:tcBorders>
              <w:tl2br w:val="nil"/>
              <w:tr2bl w:val="nil"/>
            </w:tcBorders>
            <w:noWrap/>
            <w:vAlign w:val="center"/>
          </w:tcPr>
          <w:p w14:paraId="2C7E0EAC">
            <w:pPr>
              <w:pStyle w:val="18"/>
              <w:bidi w:val="0"/>
              <w:rPr>
                <w:rFonts w:hint="default"/>
                <w:color w:val="auto"/>
                <w:lang w:val="en-US" w:eastAsia="zh-CN"/>
              </w:rPr>
            </w:pPr>
            <w:r>
              <w:rPr>
                <w:rFonts w:hint="eastAsia"/>
                <w:color w:val="auto"/>
                <w:lang w:val="en-US" w:eastAsia="zh-CN"/>
              </w:rPr>
              <w:t>1.93E+03</w:t>
            </w:r>
          </w:p>
        </w:tc>
      </w:tr>
      <w:tr w14:paraId="6B38B56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EF99786">
            <w:pPr>
              <w:pStyle w:val="18"/>
              <w:bidi w:val="0"/>
              <w:rPr>
                <w:rFonts w:hint="default"/>
                <w:color w:val="auto"/>
              </w:rPr>
            </w:pPr>
            <w:r>
              <w:rPr>
                <w:rFonts w:hint="default"/>
                <w:color w:val="auto"/>
                <w:lang w:val="en-US" w:eastAsia="zh-CN"/>
              </w:rPr>
              <w:t>50</w:t>
            </w:r>
          </w:p>
        </w:tc>
        <w:tc>
          <w:tcPr>
            <w:tcW w:w="2910" w:type="dxa"/>
            <w:tcBorders>
              <w:tl2br w:val="nil"/>
              <w:tr2bl w:val="nil"/>
            </w:tcBorders>
            <w:noWrap/>
            <w:vAlign w:val="center"/>
          </w:tcPr>
          <w:p w14:paraId="7B7FD9B7">
            <w:pPr>
              <w:pStyle w:val="18"/>
              <w:bidi w:val="0"/>
              <w:rPr>
                <w:rFonts w:hint="default"/>
                <w:color w:val="auto"/>
                <w:lang w:val="en-US" w:eastAsia="zh-CN"/>
              </w:rPr>
            </w:pPr>
            <w:r>
              <w:rPr>
                <w:rFonts w:hint="eastAsia"/>
                <w:color w:val="auto"/>
                <w:lang w:val="en-US" w:eastAsia="zh-CN"/>
              </w:rPr>
              <w:t>5.56E-01</w:t>
            </w:r>
          </w:p>
        </w:tc>
        <w:tc>
          <w:tcPr>
            <w:tcW w:w="2918" w:type="dxa"/>
            <w:tcBorders>
              <w:tl2br w:val="nil"/>
              <w:tr2bl w:val="nil"/>
            </w:tcBorders>
            <w:noWrap/>
            <w:vAlign w:val="center"/>
          </w:tcPr>
          <w:p w14:paraId="1B8CD9D4">
            <w:pPr>
              <w:pStyle w:val="18"/>
              <w:bidi w:val="0"/>
              <w:rPr>
                <w:rFonts w:hint="default"/>
                <w:color w:val="auto"/>
                <w:lang w:val="en-US" w:eastAsia="zh-CN"/>
              </w:rPr>
            </w:pPr>
            <w:r>
              <w:rPr>
                <w:rFonts w:hint="eastAsia"/>
                <w:color w:val="auto"/>
                <w:lang w:val="en-US" w:eastAsia="zh-CN"/>
              </w:rPr>
              <w:t>2.12E+02</w:t>
            </w:r>
          </w:p>
        </w:tc>
      </w:tr>
      <w:tr w14:paraId="6146B14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57E8E40B">
            <w:pPr>
              <w:pStyle w:val="18"/>
              <w:bidi w:val="0"/>
              <w:rPr>
                <w:rFonts w:hint="default"/>
                <w:color w:val="auto"/>
              </w:rPr>
            </w:pPr>
            <w:r>
              <w:rPr>
                <w:rFonts w:hint="default"/>
                <w:color w:val="auto"/>
                <w:lang w:val="en-US" w:eastAsia="zh-CN"/>
              </w:rPr>
              <w:t>100</w:t>
            </w:r>
          </w:p>
        </w:tc>
        <w:tc>
          <w:tcPr>
            <w:tcW w:w="2910" w:type="dxa"/>
            <w:tcBorders>
              <w:tl2br w:val="nil"/>
              <w:tr2bl w:val="nil"/>
            </w:tcBorders>
            <w:noWrap/>
            <w:vAlign w:val="center"/>
          </w:tcPr>
          <w:p w14:paraId="5BB9843C">
            <w:pPr>
              <w:pStyle w:val="18"/>
              <w:bidi w:val="0"/>
              <w:rPr>
                <w:rFonts w:hint="default"/>
                <w:color w:val="auto"/>
                <w:lang w:val="en-US" w:eastAsia="zh-CN"/>
              </w:rPr>
            </w:pPr>
            <w:r>
              <w:rPr>
                <w:rFonts w:hint="eastAsia"/>
                <w:color w:val="auto"/>
                <w:lang w:val="en-US" w:eastAsia="zh-CN"/>
              </w:rPr>
              <w:t>1.11E+00</w:t>
            </w:r>
          </w:p>
        </w:tc>
        <w:tc>
          <w:tcPr>
            <w:tcW w:w="2918" w:type="dxa"/>
            <w:tcBorders>
              <w:tl2br w:val="nil"/>
              <w:tr2bl w:val="nil"/>
            </w:tcBorders>
            <w:noWrap/>
            <w:vAlign w:val="center"/>
          </w:tcPr>
          <w:p w14:paraId="14A4C719">
            <w:pPr>
              <w:pStyle w:val="18"/>
              <w:bidi w:val="0"/>
              <w:rPr>
                <w:rFonts w:hint="default"/>
                <w:color w:val="auto"/>
                <w:lang w:val="en-US" w:eastAsia="zh-CN"/>
              </w:rPr>
            </w:pPr>
            <w:r>
              <w:rPr>
                <w:rFonts w:hint="eastAsia"/>
                <w:color w:val="auto"/>
                <w:lang w:val="en-US" w:eastAsia="zh-CN"/>
              </w:rPr>
              <w:t>8.13E+01</w:t>
            </w:r>
          </w:p>
        </w:tc>
      </w:tr>
      <w:tr w14:paraId="6ADEF0A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C80401D">
            <w:pPr>
              <w:pStyle w:val="18"/>
              <w:bidi w:val="0"/>
              <w:rPr>
                <w:rFonts w:hint="default"/>
                <w:color w:val="auto"/>
              </w:rPr>
            </w:pPr>
            <w:r>
              <w:rPr>
                <w:rFonts w:hint="default"/>
                <w:color w:val="auto"/>
                <w:lang w:val="en-US" w:eastAsia="zh-CN"/>
              </w:rPr>
              <w:t>200</w:t>
            </w:r>
          </w:p>
        </w:tc>
        <w:tc>
          <w:tcPr>
            <w:tcW w:w="2910" w:type="dxa"/>
            <w:tcBorders>
              <w:tl2br w:val="nil"/>
              <w:tr2bl w:val="nil"/>
            </w:tcBorders>
            <w:noWrap/>
            <w:vAlign w:val="center"/>
          </w:tcPr>
          <w:p w14:paraId="402AD2F5">
            <w:pPr>
              <w:pStyle w:val="18"/>
              <w:bidi w:val="0"/>
              <w:rPr>
                <w:rFonts w:hint="default"/>
                <w:color w:val="auto"/>
                <w:lang w:val="en-US" w:eastAsia="zh-CN"/>
              </w:rPr>
            </w:pPr>
            <w:r>
              <w:rPr>
                <w:rFonts w:hint="eastAsia"/>
                <w:color w:val="auto"/>
                <w:lang w:val="en-US" w:eastAsia="zh-CN"/>
              </w:rPr>
              <w:t>2.22E+00</w:t>
            </w:r>
          </w:p>
        </w:tc>
        <w:tc>
          <w:tcPr>
            <w:tcW w:w="2918" w:type="dxa"/>
            <w:tcBorders>
              <w:tl2br w:val="nil"/>
              <w:tr2bl w:val="nil"/>
            </w:tcBorders>
            <w:noWrap/>
            <w:vAlign w:val="center"/>
          </w:tcPr>
          <w:p w14:paraId="5A6EB554">
            <w:pPr>
              <w:pStyle w:val="18"/>
              <w:bidi w:val="0"/>
              <w:rPr>
                <w:rFonts w:hint="default"/>
                <w:color w:val="auto"/>
                <w:lang w:val="en-US" w:eastAsia="zh-CN"/>
              </w:rPr>
            </w:pPr>
            <w:r>
              <w:rPr>
                <w:rFonts w:hint="eastAsia"/>
                <w:color w:val="auto"/>
                <w:lang w:val="en-US" w:eastAsia="zh-CN"/>
              </w:rPr>
              <w:t>2.76E+01</w:t>
            </w:r>
          </w:p>
        </w:tc>
      </w:tr>
      <w:tr w14:paraId="6DB606A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437F960F">
            <w:pPr>
              <w:pStyle w:val="18"/>
              <w:bidi w:val="0"/>
              <w:rPr>
                <w:rFonts w:hint="default"/>
                <w:color w:val="auto"/>
              </w:rPr>
            </w:pPr>
            <w:r>
              <w:rPr>
                <w:rFonts w:hint="default"/>
                <w:color w:val="auto"/>
                <w:lang w:val="en-US" w:eastAsia="zh-CN"/>
              </w:rPr>
              <w:t>300</w:t>
            </w:r>
          </w:p>
        </w:tc>
        <w:tc>
          <w:tcPr>
            <w:tcW w:w="2910" w:type="dxa"/>
            <w:tcBorders>
              <w:tl2br w:val="nil"/>
              <w:tr2bl w:val="nil"/>
            </w:tcBorders>
            <w:noWrap/>
            <w:vAlign w:val="center"/>
          </w:tcPr>
          <w:p w14:paraId="7165B53D">
            <w:pPr>
              <w:pStyle w:val="18"/>
              <w:bidi w:val="0"/>
              <w:rPr>
                <w:rFonts w:hint="default"/>
                <w:color w:val="auto"/>
                <w:lang w:val="en-US" w:eastAsia="zh-CN"/>
              </w:rPr>
            </w:pPr>
            <w:r>
              <w:rPr>
                <w:rFonts w:hint="eastAsia"/>
                <w:color w:val="auto"/>
                <w:lang w:val="en-US" w:eastAsia="zh-CN"/>
              </w:rPr>
              <w:t>3.33E+00</w:t>
            </w:r>
          </w:p>
        </w:tc>
        <w:tc>
          <w:tcPr>
            <w:tcW w:w="2918" w:type="dxa"/>
            <w:tcBorders>
              <w:tl2br w:val="nil"/>
              <w:tr2bl w:val="nil"/>
            </w:tcBorders>
            <w:noWrap/>
            <w:vAlign w:val="center"/>
          </w:tcPr>
          <w:p w14:paraId="45242BDC">
            <w:pPr>
              <w:pStyle w:val="18"/>
              <w:bidi w:val="0"/>
              <w:rPr>
                <w:rFonts w:hint="default"/>
                <w:color w:val="auto"/>
                <w:lang w:val="en-US" w:eastAsia="zh-CN"/>
              </w:rPr>
            </w:pPr>
            <w:r>
              <w:rPr>
                <w:rFonts w:hint="eastAsia"/>
                <w:color w:val="auto"/>
                <w:lang w:val="en-US" w:eastAsia="zh-CN"/>
              </w:rPr>
              <w:t>1.43E+01</w:t>
            </w:r>
          </w:p>
        </w:tc>
      </w:tr>
      <w:tr w14:paraId="173205C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DC5AC02">
            <w:pPr>
              <w:pStyle w:val="18"/>
              <w:bidi w:val="0"/>
              <w:rPr>
                <w:rFonts w:hint="default"/>
                <w:color w:val="auto"/>
              </w:rPr>
            </w:pPr>
            <w:r>
              <w:rPr>
                <w:rFonts w:hint="default"/>
                <w:color w:val="auto"/>
                <w:lang w:val="en-US" w:eastAsia="zh-CN"/>
              </w:rPr>
              <w:t>400</w:t>
            </w:r>
          </w:p>
        </w:tc>
        <w:tc>
          <w:tcPr>
            <w:tcW w:w="2910" w:type="dxa"/>
            <w:tcBorders>
              <w:tl2br w:val="nil"/>
              <w:tr2bl w:val="nil"/>
            </w:tcBorders>
            <w:noWrap/>
            <w:vAlign w:val="center"/>
          </w:tcPr>
          <w:p w14:paraId="48B629F9">
            <w:pPr>
              <w:pStyle w:val="18"/>
              <w:bidi w:val="0"/>
              <w:rPr>
                <w:rFonts w:hint="default"/>
                <w:color w:val="auto"/>
                <w:lang w:val="en-US" w:eastAsia="zh-CN"/>
              </w:rPr>
            </w:pPr>
            <w:r>
              <w:rPr>
                <w:rFonts w:hint="eastAsia"/>
                <w:color w:val="auto"/>
                <w:lang w:val="en-US" w:eastAsia="zh-CN"/>
              </w:rPr>
              <w:t>4.44E+00</w:t>
            </w:r>
          </w:p>
        </w:tc>
        <w:tc>
          <w:tcPr>
            <w:tcW w:w="2918" w:type="dxa"/>
            <w:tcBorders>
              <w:tl2br w:val="nil"/>
              <w:tr2bl w:val="nil"/>
            </w:tcBorders>
            <w:noWrap/>
            <w:vAlign w:val="center"/>
          </w:tcPr>
          <w:p w14:paraId="19C30EFB">
            <w:pPr>
              <w:pStyle w:val="18"/>
              <w:bidi w:val="0"/>
              <w:rPr>
                <w:rFonts w:hint="default"/>
                <w:color w:val="auto"/>
                <w:lang w:val="en-US" w:eastAsia="zh-CN"/>
              </w:rPr>
            </w:pPr>
            <w:r>
              <w:rPr>
                <w:rFonts w:hint="eastAsia"/>
                <w:color w:val="auto"/>
                <w:lang w:val="en-US" w:eastAsia="zh-CN"/>
              </w:rPr>
              <w:t>8.90E+00</w:t>
            </w:r>
          </w:p>
        </w:tc>
      </w:tr>
      <w:tr w14:paraId="6AEE7DE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7C7341E2">
            <w:pPr>
              <w:pStyle w:val="18"/>
              <w:bidi w:val="0"/>
              <w:rPr>
                <w:rFonts w:hint="default"/>
                <w:color w:val="auto"/>
              </w:rPr>
            </w:pPr>
            <w:r>
              <w:rPr>
                <w:rFonts w:hint="default"/>
                <w:color w:val="auto"/>
                <w:lang w:val="en-US" w:eastAsia="zh-CN"/>
              </w:rPr>
              <w:t>500</w:t>
            </w:r>
          </w:p>
        </w:tc>
        <w:tc>
          <w:tcPr>
            <w:tcW w:w="2910" w:type="dxa"/>
            <w:tcBorders>
              <w:tl2br w:val="nil"/>
              <w:tr2bl w:val="nil"/>
            </w:tcBorders>
            <w:noWrap/>
            <w:vAlign w:val="center"/>
          </w:tcPr>
          <w:p w14:paraId="514B2242">
            <w:pPr>
              <w:pStyle w:val="18"/>
              <w:bidi w:val="0"/>
              <w:rPr>
                <w:rFonts w:hint="default"/>
                <w:color w:val="auto"/>
                <w:lang w:val="en-US" w:eastAsia="zh-CN"/>
              </w:rPr>
            </w:pPr>
            <w:r>
              <w:rPr>
                <w:rFonts w:hint="eastAsia"/>
                <w:color w:val="auto"/>
                <w:lang w:val="en-US" w:eastAsia="zh-CN"/>
              </w:rPr>
              <w:t>5.56E+00</w:t>
            </w:r>
          </w:p>
        </w:tc>
        <w:tc>
          <w:tcPr>
            <w:tcW w:w="2918" w:type="dxa"/>
            <w:tcBorders>
              <w:tl2br w:val="nil"/>
              <w:tr2bl w:val="nil"/>
            </w:tcBorders>
            <w:noWrap/>
            <w:vAlign w:val="center"/>
          </w:tcPr>
          <w:p w14:paraId="5E40D243">
            <w:pPr>
              <w:pStyle w:val="18"/>
              <w:bidi w:val="0"/>
              <w:rPr>
                <w:rFonts w:hint="default"/>
                <w:color w:val="auto"/>
                <w:lang w:val="en-US" w:eastAsia="zh-CN"/>
              </w:rPr>
            </w:pPr>
            <w:r>
              <w:rPr>
                <w:rFonts w:hint="eastAsia"/>
                <w:color w:val="auto"/>
                <w:lang w:val="en-US" w:eastAsia="zh-CN"/>
              </w:rPr>
              <w:t>6.15E+00</w:t>
            </w:r>
          </w:p>
        </w:tc>
      </w:tr>
      <w:tr w14:paraId="408B45C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767141E">
            <w:pPr>
              <w:pStyle w:val="18"/>
              <w:bidi w:val="0"/>
              <w:rPr>
                <w:rFonts w:hint="default"/>
                <w:color w:val="auto"/>
              </w:rPr>
            </w:pPr>
            <w:r>
              <w:rPr>
                <w:rFonts w:hint="default"/>
                <w:color w:val="auto"/>
                <w:lang w:val="en-US" w:eastAsia="zh-CN"/>
              </w:rPr>
              <w:t>600</w:t>
            </w:r>
          </w:p>
        </w:tc>
        <w:tc>
          <w:tcPr>
            <w:tcW w:w="2910" w:type="dxa"/>
            <w:tcBorders>
              <w:tl2br w:val="nil"/>
              <w:tr2bl w:val="nil"/>
            </w:tcBorders>
            <w:noWrap/>
            <w:vAlign w:val="center"/>
          </w:tcPr>
          <w:p w14:paraId="21FD97BE">
            <w:pPr>
              <w:pStyle w:val="18"/>
              <w:bidi w:val="0"/>
              <w:rPr>
                <w:rFonts w:hint="default"/>
                <w:color w:val="auto"/>
                <w:lang w:val="en-US" w:eastAsia="zh-CN"/>
              </w:rPr>
            </w:pPr>
            <w:r>
              <w:rPr>
                <w:rFonts w:hint="eastAsia"/>
                <w:color w:val="auto"/>
                <w:lang w:val="en-US" w:eastAsia="zh-CN"/>
              </w:rPr>
              <w:t>6.67E+00</w:t>
            </w:r>
          </w:p>
        </w:tc>
        <w:tc>
          <w:tcPr>
            <w:tcW w:w="2918" w:type="dxa"/>
            <w:tcBorders>
              <w:tl2br w:val="nil"/>
              <w:tr2bl w:val="nil"/>
            </w:tcBorders>
            <w:noWrap/>
            <w:vAlign w:val="center"/>
          </w:tcPr>
          <w:p w14:paraId="28EED63F">
            <w:pPr>
              <w:pStyle w:val="18"/>
              <w:bidi w:val="0"/>
              <w:rPr>
                <w:rFonts w:hint="default"/>
                <w:color w:val="auto"/>
                <w:lang w:val="en-US" w:eastAsia="zh-CN"/>
              </w:rPr>
            </w:pPr>
            <w:r>
              <w:rPr>
                <w:rFonts w:hint="eastAsia"/>
                <w:color w:val="auto"/>
                <w:lang w:val="en-US" w:eastAsia="zh-CN"/>
              </w:rPr>
              <w:t>4.54E+00</w:t>
            </w:r>
          </w:p>
        </w:tc>
      </w:tr>
      <w:tr w14:paraId="160BB4A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C291C9D">
            <w:pPr>
              <w:pStyle w:val="18"/>
              <w:bidi w:val="0"/>
              <w:rPr>
                <w:rFonts w:hint="default"/>
                <w:color w:val="auto"/>
              </w:rPr>
            </w:pPr>
            <w:r>
              <w:rPr>
                <w:rFonts w:hint="default"/>
                <w:color w:val="auto"/>
                <w:lang w:val="en-US" w:eastAsia="zh-CN"/>
              </w:rPr>
              <w:t>700</w:t>
            </w:r>
          </w:p>
        </w:tc>
        <w:tc>
          <w:tcPr>
            <w:tcW w:w="2910" w:type="dxa"/>
            <w:tcBorders>
              <w:tl2br w:val="nil"/>
              <w:tr2bl w:val="nil"/>
            </w:tcBorders>
            <w:noWrap/>
            <w:vAlign w:val="center"/>
          </w:tcPr>
          <w:p w14:paraId="7A32F895">
            <w:pPr>
              <w:pStyle w:val="18"/>
              <w:bidi w:val="0"/>
              <w:rPr>
                <w:rFonts w:hint="default"/>
                <w:color w:val="auto"/>
                <w:lang w:val="en-US" w:eastAsia="zh-CN"/>
              </w:rPr>
            </w:pPr>
            <w:r>
              <w:rPr>
                <w:rFonts w:hint="eastAsia"/>
                <w:color w:val="auto"/>
                <w:lang w:val="en-US" w:eastAsia="zh-CN"/>
              </w:rPr>
              <w:t>7.78E+00</w:t>
            </w:r>
          </w:p>
        </w:tc>
        <w:tc>
          <w:tcPr>
            <w:tcW w:w="2918" w:type="dxa"/>
            <w:tcBorders>
              <w:tl2br w:val="nil"/>
              <w:tr2bl w:val="nil"/>
            </w:tcBorders>
            <w:noWrap/>
            <w:vAlign w:val="center"/>
          </w:tcPr>
          <w:p w14:paraId="7F2AABA8">
            <w:pPr>
              <w:pStyle w:val="18"/>
              <w:bidi w:val="0"/>
              <w:rPr>
                <w:rFonts w:hint="default"/>
                <w:color w:val="auto"/>
                <w:lang w:val="en-US" w:eastAsia="zh-CN"/>
              </w:rPr>
            </w:pPr>
            <w:r>
              <w:rPr>
                <w:rFonts w:hint="eastAsia"/>
                <w:color w:val="auto"/>
                <w:lang w:val="en-US" w:eastAsia="zh-CN"/>
              </w:rPr>
              <w:t>3.51E+00</w:t>
            </w:r>
          </w:p>
        </w:tc>
      </w:tr>
      <w:tr w14:paraId="180D393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2C2759B7">
            <w:pPr>
              <w:pStyle w:val="18"/>
              <w:bidi w:val="0"/>
              <w:rPr>
                <w:rFonts w:hint="default"/>
                <w:color w:val="auto"/>
              </w:rPr>
            </w:pPr>
            <w:r>
              <w:rPr>
                <w:rFonts w:hint="default"/>
                <w:color w:val="auto"/>
                <w:lang w:val="en-US" w:eastAsia="zh-CN"/>
              </w:rPr>
              <w:t>800</w:t>
            </w:r>
          </w:p>
        </w:tc>
        <w:tc>
          <w:tcPr>
            <w:tcW w:w="2910" w:type="dxa"/>
            <w:tcBorders>
              <w:tl2br w:val="nil"/>
              <w:tr2bl w:val="nil"/>
            </w:tcBorders>
            <w:noWrap/>
            <w:vAlign w:val="center"/>
          </w:tcPr>
          <w:p w14:paraId="4C7EE8D1">
            <w:pPr>
              <w:pStyle w:val="18"/>
              <w:bidi w:val="0"/>
              <w:rPr>
                <w:rFonts w:hint="default"/>
                <w:color w:val="auto"/>
                <w:lang w:val="en-US" w:eastAsia="zh-CN"/>
              </w:rPr>
            </w:pPr>
            <w:r>
              <w:rPr>
                <w:rFonts w:hint="eastAsia"/>
                <w:color w:val="auto"/>
                <w:lang w:val="en-US" w:eastAsia="zh-CN"/>
              </w:rPr>
              <w:t>8.89E+00</w:t>
            </w:r>
          </w:p>
        </w:tc>
        <w:tc>
          <w:tcPr>
            <w:tcW w:w="2918" w:type="dxa"/>
            <w:tcBorders>
              <w:tl2br w:val="nil"/>
              <w:tr2bl w:val="nil"/>
            </w:tcBorders>
            <w:noWrap/>
            <w:vAlign w:val="center"/>
          </w:tcPr>
          <w:p w14:paraId="2DD5261B">
            <w:pPr>
              <w:pStyle w:val="18"/>
              <w:bidi w:val="0"/>
              <w:rPr>
                <w:rFonts w:hint="default"/>
                <w:color w:val="auto"/>
                <w:lang w:val="en-US" w:eastAsia="zh-CN"/>
              </w:rPr>
            </w:pPr>
            <w:r>
              <w:rPr>
                <w:rFonts w:hint="eastAsia"/>
                <w:color w:val="auto"/>
                <w:lang w:val="en-US" w:eastAsia="zh-CN"/>
              </w:rPr>
              <w:t>2.81E+00</w:t>
            </w:r>
          </w:p>
        </w:tc>
      </w:tr>
      <w:tr w14:paraId="7D410CE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B3F5747">
            <w:pPr>
              <w:pStyle w:val="18"/>
              <w:bidi w:val="0"/>
              <w:rPr>
                <w:rFonts w:hint="default"/>
                <w:color w:val="auto"/>
              </w:rPr>
            </w:pPr>
            <w:r>
              <w:rPr>
                <w:rFonts w:hint="default"/>
                <w:color w:val="auto"/>
                <w:lang w:val="en-US" w:eastAsia="zh-CN"/>
              </w:rPr>
              <w:t>900</w:t>
            </w:r>
          </w:p>
        </w:tc>
        <w:tc>
          <w:tcPr>
            <w:tcW w:w="2910" w:type="dxa"/>
            <w:tcBorders>
              <w:tl2br w:val="nil"/>
              <w:tr2bl w:val="nil"/>
            </w:tcBorders>
            <w:noWrap/>
            <w:vAlign w:val="center"/>
          </w:tcPr>
          <w:p w14:paraId="2948A42E">
            <w:pPr>
              <w:pStyle w:val="18"/>
              <w:bidi w:val="0"/>
              <w:rPr>
                <w:rFonts w:hint="default"/>
                <w:color w:val="auto"/>
                <w:lang w:val="en-US" w:eastAsia="zh-CN"/>
              </w:rPr>
            </w:pPr>
            <w:r>
              <w:rPr>
                <w:rFonts w:hint="eastAsia"/>
                <w:color w:val="auto"/>
                <w:lang w:val="en-US" w:eastAsia="zh-CN"/>
              </w:rPr>
              <w:t>1.00E+01</w:t>
            </w:r>
          </w:p>
        </w:tc>
        <w:tc>
          <w:tcPr>
            <w:tcW w:w="2918" w:type="dxa"/>
            <w:tcBorders>
              <w:tl2br w:val="nil"/>
              <w:tr2bl w:val="nil"/>
            </w:tcBorders>
            <w:noWrap/>
            <w:vAlign w:val="center"/>
          </w:tcPr>
          <w:p w14:paraId="5DC0611B">
            <w:pPr>
              <w:pStyle w:val="18"/>
              <w:bidi w:val="0"/>
              <w:rPr>
                <w:rFonts w:hint="default"/>
                <w:color w:val="auto"/>
                <w:lang w:val="en-US" w:eastAsia="zh-CN"/>
              </w:rPr>
            </w:pPr>
            <w:r>
              <w:rPr>
                <w:rFonts w:hint="eastAsia"/>
                <w:color w:val="auto"/>
                <w:lang w:val="en-US" w:eastAsia="zh-CN"/>
              </w:rPr>
              <w:t>2.31E+00</w:t>
            </w:r>
          </w:p>
        </w:tc>
      </w:tr>
      <w:tr w14:paraId="6A398CA7">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FCE2F7D">
            <w:pPr>
              <w:pStyle w:val="18"/>
              <w:bidi w:val="0"/>
              <w:rPr>
                <w:rFonts w:hint="default"/>
                <w:color w:val="auto"/>
              </w:rPr>
            </w:pPr>
            <w:r>
              <w:rPr>
                <w:rFonts w:hint="default"/>
                <w:color w:val="auto"/>
                <w:lang w:val="en-US" w:eastAsia="zh-CN"/>
              </w:rPr>
              <w:t>1000</w:t>
            </w:r>
          </w:p>
        </w:tc>
        <w:tc>
          <w:tcPr>
            <w:tcW w:w="2910" w:type="dxa"/>
            <w:tcBorders>
              <w:tl2br w:val="nil"/>
              <w:tr2bl w:val="nil"/>
            </w:tcBorders>
            <w:noWrap/>
            <w:vAlign w:val="center"/>
          </w:tcPr>
          <w:p w14:paraId="1AC99856">
            <w:pPr>
              <w:pStyle w:val="18"/>
              <w:bidi w:val="0"/>
              <w:rPr>
                <w:rFonts w:hint="default"/>
                <w:color w:val="auto"/>
                <w:lang w:val="en-US" w:eastAsia="zh-CN"/>
              </w:rPr>
            </w:pPr>
            <w:r>
              <w:rPr>
                <w:rFonts w:hint="eastAsia"/>
                <w:color w:val="auto"/>
                <w:lang w:val="en-US" w:eastAsia="zh-CN"/>
              </w:rPr>
              <w:t>1.11E+01</w:t>
            </w:r>
          </w:p>
        </w:tc>
        <w:tc>
          <w:tcPr>
            <w:tcW w:w="2918" w:type="dxa"/>
            <w:tcBorders>
              <w:tl2br w:val="nil"/>
              <w:tr2bl w:val="nil"/>
            </w:tcBorders>
            <w:noWrap/>
            <w:vAlign w:val="center"/>
          </w:tcPr>
          <w:p w14:paraId="3437921C">
            <w:pPr>
              <w:pStyle w:val="18"/>
              <w:bidi w:val="0"/>
              <w:rPr>
                <w:rFonts w:hint="default"/>
                <w:color w:val="auto"/>
                <w:lang w:val="en-US" w:eastAsia="zh-CN"/>
              </w:rPr>
            </w:pPr>
            <w:r>
              <w:rPr>
                <w:rFonts w:hint="eastAsia"/>
                <w:color w:val="auto"/>
                <w:lang w:val="en-US" w:eastAsia="zh-CN"/>
              </w:rPr>
              <w:t>1.94E+00</w:t>
            </w:r>
          </w:p>
        </w:tc>
      </w:tr>
      <w:tr w14:paraId="7DE5749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9E3C0A5">
            <w:pPr>
              <w:pStyle w:val="18"/>
              <w:bidi w:val="0"/>
              <w:rPr>
                <w:rFonts w:hint="default"/>
                <w:color w:val="auto"/>
              </w:rPr>
            </w:pPr>
            <w:r>
              <w:rPr>
                <w:rFonts w:hint="default"/>
                <w:color w:val="auto"/>
                <w:lang w:val="en-US" w:eastAsia="zh-CN"/>
              </w:rPr>
              <w:t>1500</w:t>
            </w:r>
          </w:p>
        </w:tc>
        <w:tc>
          <w:tcPr>
            <w:tcW w:w="2910" w:type="dxa"/>
            <w:tcBorders>
              <w:tl2br w:val="nil"/>
              <w:tr2bl w:val="nil"/>
            </w:tcBorders>
            <w:noWrap/>
            <w:vAlign w:val="center"/>
          </w:tcPr>
          <w:p w14:paraId="22BEEC57">
            <w:pPr>
              <w:pStyle w:val="18"/>
              <w:bidi w:val="0"/>
              <w:rPr>
                <w:rFonts w:hint="default"/>
                <w:color w:val="auto"/>
                <w:lang w:val="en-US" w:eastAsia="zh-CN"/>
              </w:rPr>
            </w:pPr>
            <w:r>
              <w:rPr>
                <w:rFonts w:hint="eastAsia"/>
                <w:color w:val="auto"/>
                <w:lang w:val="en-US" w:eastAsia="zh-CN"/>
              </w:rPr>
              <w:t>1.67E+01</w:t>
            </w:r>
          </w:p>
        </w:tc>
        <w:tc>
          <w:tcPr>
            <w:tcW w:w="2918" w:type="dxa"/>
            <w:tcBorders>
              <w:tl2br w:val="nil"/>
              <w:tr2bl w:val="nil"/>
            </w:tcBorders>
            <w:noWrap/>
            <w:vAlign w:val="center"/>
          </w:tcPr>
          <w:p w14:paraId="1BACFB48">
            <w:pPr>
              <w:pStyle w:val="18"/>
              <w:bidi w:val="0"/>
              <w:rPr>
                <w:rFonts w:hint="default"/>
                <w:color w:val="auto"/>
                <w:lang w:val="en-US" w:eastAsia="zh-CN"/>
              </w:rPr>
            </w:pPr>
            <w:r>
              <w:rPr>
                <w:rFonts w:hint="eastAsia"/>
                <w:color w:val="auto"/>
                <w:lang w:val="en-US" w:eastAsia="zh-CN"/>
              </w:rPr>
              <w:t>9.97E-01</w:t>
            </w:r>
          </w:p>
        </w:tc>
      </w:tr>
      <w:tr w14:paraId="037C300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3A8AE38">
            <w:pPr>
              <w:pStyle w:val="18"/>
              <w:bidi w:val="0"/>
              <w:rPr>
                <w:rFonts w:hint="default"/>
                <w:color w:val="auto"/>
              </w:rPr>
            </w:pPr>
            <w:r>
              <w:rPr>
                <w:rFonts w:hint="default"/>
                <w:color w:val="auto"/>
                <w:lang w:val="en-US" w:eastAsia="zh-CN"/>
              </w:rPr>
              <w:t>2000</w:t>
            </w:r>
          </w:p>
        </w:tc>
        <w:tc>
          <w:tcPr>
            <w:tcW w:w="2910" w:type="dxa"/>
            <w:tcBorders>
              <w:tl2br w:val="nil"/>
              <w:tr2bl w:val="nil"/>
            </w:tcBorders>
            <w:noWrap/>
            <w:vAlign w:val="center"/>
          </w:tcPr>
          <w:p w14:paraId="2EBCE76C">
            <w:pPr>
              <w:pStyle w:val="18"/>
              <w:bidi w:val="0"/>
              <w:rPr>
                <w:rFonts w:hint="default"/>
                <w:color w:val="auto"/>
                <w:lang w:val="en-US" w:eastAsia="zh-CN"/>
              </w:rPr>
            </w:pPr>
            <w:r>
              <w:rPr>
                <w:rFonts w:hint="eastAsia"/>
                <w:color w:val="auto"/>
                <w:lang w:val="en-US" w:eastAsia="zh-CN"/>
              </w:rPr>
              <w:t>2.22E+01</w:t>
            </w:r>
          </w:p>
        </w:tc>
        <w:tc>
          <w:tcPr>
            <w:tcW w:w="2918" w:type="dxa"/>
            <w:tcBorders>
              <w:tl2br w:val="nil"/>
              <w:tr2bl w:val="nil"/>
            </w:tcBorders>
            <w:noWrap/>
            <w:vAlign w:val="center"/>
          </w:tcPr>
          <w:p w14:paraId="2CF5E608">
            <w:pPr>
              <w:pStyle w:val="18"/>
              <w:bidi w:val="0"/>
              <w:rPr>
                <w:rFonts w:hint="default"/>
                <w:color w:val="auto"/>
                <w:lang w:val="en-US" w:eastAsia="zh-CN"/>
              </w:rPr>
            </w:pPr>
            <w:r>
              <w:rPr>
                <w:rFonts w:hint="eastAsia"/>
                <w:color w:val="auto"/>
                <w:lang w:val="en-US" w:eastAsia="zh-CN"/>
              </w:rPr>
              <w:t>6.79E-01</w:t>
            </w:r>
          </w:p>
        </w:tc>
      </w:tr>
      <w:tr w14:paraId="7858BD61">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31B8E49">
            <w:pPr>
              <w:pStyle w:val="18"/>
              <w:bidi w:val="0"/>
              <w:rPr>
                <w:rFonts w:hint="default"/>
                <w:color w:val="auto"/>
              </w:rPr>
            </w:pPr>
            <w:r>
              <w:rPr>
                <w:rFonts w:hint="default"/>
                <w:color w:val="auto"/>
                <w:lang w:val="en-US" w:eastAsia="zh-CN"/>
              </w:rPr>
              <w:t>2500</w:t>
            </w:r>
          </w:p>
        </w:tc>
        <w:tc>
          <w:tcPr>
            <w:tcW w:w="2910" w:type="dxa"/>
            <w:tcBorders>
              <w:tl2br w:val="nil"/>
              <w:tr2bl w:val="nil"/>
            </w:tcBorders>
            <w:noWrap/>
            <w:vAlign w:val="center"/>
          </w:tcPr>
          <w:p w14:paraId="13FCE729">
            <w:pPr>
              <w:pStyle w:val="18"/>
              <w:bidi w:val="0"/>
              <w:rPr>
                <w:rFonts w:hint="default"/>
                <w:color w:val="auto"/>
                <w:lang w:val="en-US" w:eastAsia="zh-CN"/>
              </w:rPr>
            </w:pPr>
            <w:r>
              <w:rPr>
                <w:rFonts w:hint="eastAsia"/>
                <w:color w:val="auto"/>
                <w:lang w:val="en-US" w:eastAsia="zh-CN"/>
              </w:rPr>
              <w:t>2.78E+01</w:t>
            </w:r>
          </w:p>
        </w:tc>
        <w:tc>
          <w:tcPr>
            <w:tcW w:w="2918" w:type="dxa"/>
            <w:tcBorders>
              <w:tl2br w:val="nil"/>
              <w:tr2bl w:val="nil"/>
            </w:tcBorders>
            <w:noWrap/>
            <w:vAlign w:val="center"/>
          </w:tcPr>
          <w:p w14:paraId="5DF88029">
            <w:pPr>
              <w:pStyle w:val="18"/>
              <w:bidi w:val="0"/>
              <w:rPr>
                <w:rFonts w:hint="default"/>
                <w:color w:val="auto"/>
                <w:lang w:val="en-US" w:eastAsia="zh-CN"/>
              </w:rPr>
            </w:pPr>
            <w:r>
              <w:rPr>
                <w:rFonts w:hint="eastAsia"/>
                <w:color w:val="auto"/>
                <w:lang w:val="en-US" w:eastAsia="zh-CN"/>
              </w:rPr>
              <w:t>5.04E-01</w:t>
            </w:r>
          </w:p>
        </w:tc>
      </w:tr>
      <w:tr w14:paraId="3F2ADD5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52479A80">
            <w:pPr>
              <w:pStyle w:val="18"/>
              <w:bidi w:val="0"/>
              <w:rPr>
                <w:rFonts w:hint="default"/>
                <w:color w:val="auto"/>
              </w:rPr>
            </w:pPr>
            <w:r>
              <w:rPr>
                <w:rFonts w:hint="default"/>
                <w:color w:val="auto"/>
                <w:lang w:val="en-US" w:eastAsia="zh-CN"/>
              </w:rPr>
              <w:t>3000</w:t>
            </w:r>
          </w:p>
        </w:tc>
        <w:tc>
          <w:tcPr>
            <w:tcW w:w="2910" w:type="dxa"/>
            <w:tcBorders>
              <w:tl2br w:val="nil"/>
              <w:tr2bl w:val="nil"/>
            </w:tcBorders>
            <w:noWrap/>
            <w:vAlign w:val="center"/>
          </w:tcPr>
          <w:p w14:paraId="366F5EAA">
            <w:pPr>
              <w:pStyle w:val="18"/>
              <w:bidi w:val="0"/>
              <w:rPr>
                <w:rFonts w:hint="default"/>
                <w:color w:val="auto"/>
                <w:lang w:val="en-US" w:eastAsia="zh-CN"/>
              </w:rPr>
            </w:pPr>
            <w:r>
              <w:rPr>
                <w:rFonts w:hint="eastAsia"/>
                <w:color w:val="auto"/>
                <w:lang w:val="en-US" w:eastAsia="zh-CN"/>
              </w:rPr>
              <w:t>4.23E+01</w:t>
            </w:r>
          </w:p>
        </w:tc>
        <w:tc>
          <w:tcPr>
            <w:tcW w:w="2918" w:type="dxa"/>
            <w:tcBorders>
              <w:tl2br w:val="nil"/>
              <w:tr2bl w:val="nil"/>
            </w:tcBorders>
            <w:noWrap/>
            <w:vAlign w:val="center"/>
          </w:tcPr>
          <w:p w14:paraId="4B1DF1D2">
            <w:pPr>
              <w:pStyle w:val="18"/>
              <w:bidi w:val="0"/>
              <w:rPr>
                <w:rFonts w:hint="default"/>
                <w:color w:val="auto"/>
                <w:lang w:val="en-US" w:eastAsia="zh-CN"/>
              </w:rPr>
            </w:pPr>
            <w:r>
              <w:rPr>
                <w:rFonts w:hint="eastAsia"/>
                <w:color w:val="auto"/>
                <w:lang w:val="en-US" w:eastAsia="zh-CN"/>
              </w:rPr>
              <w:t>3.95E-01</w:t>
            </w:r>
          </w:p>
        </w:tc>
      </w:tr>
      <w:tr w14:paraId="4DD2CEF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4B6BAFAD">
            <w:pPr>
              <w:pStyle w:val="18"/>
              <w:bidi w:val="0"/>
              <w:rPr>
                <w:rFonts w:hint="default"/>
                <w:color w:val="auto"/>
              </w:rPr>
            </w:pPr>
            <w:r>
              <w:rPr>
                <w:rFonts w:hint="default"/>
                <w:color w:val="auto"/>
                <w:lang w:val="en-US" w:eastAsia="zh-CN"/>
              </w:rPr>
              <w:t>类型</w:t>
            </w:r>
          </w:p>
        </w:tc>
        <w:tc>
          <w:tcPr>
            <w:tcW w:w="1425" w:type="dxa"/>
            <w:tcBorders>
              <w:tl2br w:val="nil"/>
              <w:tr2bl w:val="nil"/>
            </w:tcBorders>
            <w:noWrap w:val="0"/>
            <w:vAlign w:val="center"/>
          </w:tcPr>
          <w:p w14:paraId="5D8AE9F7">
            <w:pPr>
              <w:pStyle w:val="18"/>
              <w:bidi w:val="0"/>
              <w:rPr>
                <w:rFonts w:hint="default"/>
                <w:color w:val="auto"/>
              </w:rPr>
            </w:pPr>
            <w:r>
              <w:rPr>
                <w:rFonts w:hint="default"/>
                <w:color w:val="auto"/>
                <w:lang w:val="en-US" w:eastAsia="zh-CN"/>
              </w:rPr>
              <w:t>毒性终点浓度</w:t>
            </w:r>
          </w:p>
        </w:tc>
        <w:tc>
          <w:tcPr>
            <w:tcW w:w="2910" w:type="dxa"/>
            <w:tcBorders>
              <w:tl2br w:val="nil"/>
              <w:tr2bl w:val="nil"/>
            </w:tcBorders>
            <w:noWrap/>
            <w:vAlign w:val="center"/>
          </w:tcPr>
          <w:p w14:paraId="383E766D">
            <w:pPr>
              <w:pStyle w:val="18"/>
              <w:bidi w:val="0"/>
              <w:rPr>
                <w:rFonts w:hint="default"/>
                <w:color w:val="auto"/>
              </w:rPr>
            </w:pPr>
            <w:r>
              <w:rPr>
                <w:color w:val="auto"/>
                <w:lang w:val="en-US" w:eastAsia="zh-CN"/>
              </w:rPr>
              <w:t>起点（</w:t>
            </w:r>
            <w:r>
              <w:rPr>
                <w:rFonts w:hint="default"/>
                <w:color w:val="auto"/>
                <w:lang w:val="en-US" w:eastAsia="zh-CN"/>
              </w:rPr>
              <w:t>m</w:t>
            </w:r>
            <w:r>
              <w:rPr>
                <w:color w:val="auto"/>
                <w:lang w:val="en-US" w:eastAsia="zh-CN"/>
              </w:rPr>
              <w:t>）</w:t>
            </w:r>
          </w:p>
        </w:tc>
        <w:tc>
          <w:tcPr>
            <w:tcW w:w="2918" w:type="dxa"/>
            <w:tcBorders>
              <w:tl2br w:val="nil"/>
              <w:tr2bl w:val="nil"/>
            </w:tcBorders>
            <w:noWrap/>
            <w:vAlign w:val="center"/>
          </w:tcPr>
          <w:p w14:paraId="381B5924">
            <w:pPr>
              <w:pStyle w:val="18"/>
              <w:bidi w:val="0"/>
              <w:rPr>
                <w:rFonts w:hint="default"/>
                <w:color w:val="auto"/>
              </w:rPr>
            </w:pPr>
            <w:r>
              <w:rPr>
                <w:color w:val="auto"/>
                <w:lang w:val="en-US" w:eastAsia="zh-CN"/>
              </w:rPr>
              <w:t>终点（</w:t>
            </w:r>
            <w:r>
              <w:rPr>
                <w:rFonts w:hint="default"/>
                <w:color w:val="auto"/>
                <w:lang w:val="en-US" w:eastAsia="zh-CN"/>
              </w:rPr>
              <w:t>m</w:t>
            </w:r>
            <w:r>
              <w:rPr>
                <w:color w:val="auto"/>
                <w:lang w:val="en-US" w:eastAsia="zh-CN"/>
              </w:rPr>
              <w:t>）</w:t>
            </w:r>
          </w:p>
        </w:tc>
      </w:tr>
      <w:tr w14:paraId="4A580C1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71E4B1C6">
            <w:pPr>
              <w:pStyle w:val="18"/>
              <w:bidi w:val="0"/>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2</w:t>
            </w:r>
          </w:p>
        </w:tc>
        <w:tc>
          <w:tcPr>
            <w:tcW w:w="1425" w:type="dxa"/>
            <w:tcBorders>
              <w:tl2br w:val="nil"/>
              <w:tr2bl w:val="nil"/>
            </w:tcBorders>
            <w:noWrap w:val="0"/>
            <w:vAlign w:val="center"/>
          </w:tcPr>
          <w:p w14:paraId="4E3F6B03">
            <w:pPr>
              <w:pStyle w:val="18"/>
              <w:bidi w:val="0"/>
              <w:rPr>
                <w:rFonts w:hint="default"/>
                <w:color w:val="auto"/>
                <w:lang w:val="en-US" w:eastAsia="zh-CN"/>
              </w:rPr>
            </w:pPr>
            <w:r>
              <w:rPr>
                <w:rFonts w:hint="eastAsia"/>
                <w:color w:val="auto"/>
                <w:lang w:val="en-US" w:eastAsia="zh-CN"/>
              </w:rPr>
              <w:t>23mg/m</w:t>
            </w:r>
            <w:r>
              <w:rPr>
                <w:rFonts w:hint="eastAsia"/>
                <w:color w:val="auto"/>
                <w:vertAlign w:val="superscript"/>
                <w:lang w:val="en-US" w:eastAsia="zh-CN"/>
              </w:rPr>
              <w:t>3</w:t>
            </w:r>
          </w:p>
        </w:tc>
        <w:tc>
          <w:tcPr>
            <w:tcW w:w="2910" w:type="dxa"/>
            <w:tcBorders>
              <w:tl2br w:val="nil"/>
              <w:tr2bl w:val="nil"/>
            </w:tcBorders>
            <w:noWrap w:val="0"/>
            <w:vAlign w:val="center"/>
          </w:tcPr>
          <w:p w14:paraId="229A0403">
            <w:pPr>
              <w:pStyle w:val="18"/>
              <w:bidi w:val="0"/>
              <w:rPr>
                <w:rFonts w:hint="default" w:eastAsia="宋体"/>
                <w:color w:val="auto"/>
                <w:lang w:val="en-US" w:eastAsia="zh-CN"/>
              </w:rPr>
            </w:pPr>
            <w:r>
              <w:rPr>
                <w:rFonts w:hint="eastAsia"/>
                <w:color w:val="auto"/>
                <w:lang w:val="en-US" w:eastAsia="zh-CN"/>
              </w:rPr>
              <w:t>10</w:t>
            </w:r>
          </w:p>
        </w:tc>
        <w:tc>
          <w:tcPr>
            <w:tcW w:w="2918" w:type="dxa"/>
            <w:tcBorders>
              <w:tl2br w:val="nil"/>
              <w:tr2bl w:val="nil"/>
            </w:tcBorders>
            <w:noWrap w:val="0"/>
            <w:vAlign w:val="center"/>
          </w:tcPr>
          <w:p w14:paraId="14C83FA7">
            <w:pPr>
              <w:pStyle w:val="18"/>
              <w:bidi w:val="0"/>
              <w:rPr>
                <w:rFonts w:hint="default" w:eastAsia="宋体"/>
                <w:color w:val="auto"/>
                <w:lang w:val="en-US" w:eastAsia="zh-CN"/>
              </w:rPr>
            </w:pPr>
            <w:r>
              <w:rPr>
                <w:rFonts w:hint="eastAsia"/>
                <w:color w:val="auto"/>
                <w:lang w:val="en-US" w:eastAsia="zh-CN"/>
              </w:rPr>
              <w:t>220</w:t>
            </w:r>
          </w:p>
        </w:tc>
      </w:tr>
      <w:tr w14:paraId="12D885C9">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23192379">
            <w:pPr>
              <w:pStyle w:val="18"/>
              <w:bidi w:val="0"/>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1</w:t>
            </w:r>
          </w:p>
        </w:tc>
        <w:tc>
          <w:tcPr>
            <w:tcW w:w="1425" w:type="dxa"/>
            <w:tcBorders>
              <w:tl2br w:val="nil"/>
              <w:tr2bl w:val="nil"/>
            </w:tcBorders>
            <w:noWrap w:val="0"/>
            <w:vAlign w:val="center"/>
          </w:tcPr>
          <w:p w14:paraId="47EADB4F">
            <w:pPr>
              <w:pStyle w:val="18"/>
              <w:bidi w:val="0"/>
              <w:rPr>
                <w:rFonts w:hint="default"/>
                <w:color w:val="auto"/>
                <w:lang w:val="en-US" w:eastAsia="zh-CN"/>
              </w:rPr>
            </w:pPr>
            <w:r>
              <w:rPr>
                <w:rFonts w:hint="eastAsia"/>
                <w:color w:val="auto"/>
                <w:lang w:val="en-US" w:eastAsia="zh-CN"/>
              </w:rPr>
              <w:t>38mg/m</w:t>
            </w:r>
            <w:r>
              <w:rPr>
                <w:rFonts w:hint="eastAsia"/>
                <w:color w:val="auto"/>
                <w:vertAlign w:val="superscript"/>
                <w:lang w:val="en-US" w:eastAsia="zh-CN"/>
              </w:rPr>
              <w:t>3</w:t>
            </w:r>
          </w:p>
        </w:tc>
        <w:tc>
          <w:tcPr>
            <w:tcW w:w="2910" w:type="dxa"/>
            <w:tcBorders>
              <w:tl2br w:val="nil"/>
              <w:tr2bl w:val="nil"/>
            </w:tcBorders>
            <w:noWrap w:val="0"/>
            <w:vAlign w:val="center"/>
          </w:tcPr>
          <w:p w14:paraId="234C9BEF">
            <w:pPr>
              <w:pStyle w:val="18"/>
              <w:bidi w:val="0"/>
              <w:rPr>
                <w:rFonts w:hint="default" w:eastAsia="宋体"/>
                <w:color w:val="auto"/>
                <w:lang w:val="en-US" w:eastAsia="zh-CN"/>
              </w:rPr>
            </w:pPr>
            <w:r>
              <w:rPr>
                <w:rFonts w:hint="eastAsia"/>
                <w:color w:val="auto"/>
                <w:lang w:val="en-US" w:eastAsia="zh-CN"/>
              </w:rPr>
              <w:t>10</w:t>
            </w:r>
          </w:p>
        </w:tc>
        <w:tc>
          <w:tcPr>
            <w:tcW w:w="2918" w:type="dxa"/>
            <w:tcBorders>
              <w:tl2br w:val="nil"/>
              <w:tr2bl w:val="nil"/>
            </w:tcBorders>
            <w:noWrap w:val="0"/>
            <w:vAlign w:val="center"/>
          </w:tcPr>
          <w:p w14:paraId="64463E09">
            <w:pPr>
              <w:pStyle w:val="18"/>
              <w:bidi w:val="0"/>
              <w:rPr>
                <w:rFonts w:hint="default" w:eastAsia="宋体"/>
                <w:color w:val="auto"/>
                <w:lang w:val="en-US" w:eastAsia="zh-CN"/>
              </w:rPr>
            </w:pPr>
            <w:r>
              <w:rPr>
                <w:rFonts w:hint="eastAsia"/>
                <w:color w:val="auto"/>
                <w:lang w:val="en-US" w:eastAsia="zh-CN"/>
              </w:rPr>
              <w:t>160</w:t>
            </w:r>
          </w:p>
        </w:tc>
      </w:tr>
    </w:tbl>
    <w:p w14:paraId="41FB856E">
      <w:pPr>
        <w:bidi w:val="0"/>
        <w:ind w:firstLine="480" w:firstLineChars="200"/>
        <w:rPr>
          <w:rFonts w:hint="eastAsia"/>
          <w:color w:val="auto"/>
          <w:lang w:val="en-US" w:eastAsia="zh-CN"/>
        </w:rPr>
      </w:pPr>
      <w:r>
        <w:rPr>
          <w:rFonts w:hint="default"/>
          <w:color w:val="auto"/>
          <w:lang w:val="en-US" w:eastAsia="zh-CN"/>
        </w:rPr>
        <w:t>最不利气象条件下，次生</w:t>
      </w:r>
      <w:r>
        <w:rPr>
          <w:rFonts w:hint="eastAsia"/>
          <w:color w:val="auto"/>
          <w:lang w:val="en-US" w:eastAsia="zh-CN"/>
        </w:rPr>
        <w:t>N</w:t>
      </w:r>
      <w:r>
        <w:rPr>
          <w:rFonts w:hint="default"/>
          <w:color w:val="auto"/>
          <w:lang w:val="en-US" w:eastAsia="zh-CN"/>
        </w:rPr>
        <w:t>O</w:t>
      </w:r>
      <w:r>
        <w:rPr>
          <w:rFonts w:hint="default"/>
          <w:color w:val="auto"/>
          <w:vertAlign w:val="subscript"/>
          <w:lang w:val="en-US" w:eastAsia="zh-CN"/>
        </w:rPr>
        <w:t>2</w:t>
      </w:r>
      <w:r>
        <w:rPr>
          <w:rFonts w:hint="default"/>
          <w:color w:val="auto"/>
          <w:lang w:val="en-US" w:eastAsia="zh-CN"/>
        </w:rPr>
        <w:t>扩散的轴线最大浓度</w:t>
      </w:r>
      <w:r>
        <w:rPr>
          <w:rFonts w:hint="eastAsia"/>
          <w:color w:val="auto"/>
          <w:lang w:val="en-US" w:eastAsia="zh-CN"/>
        </w:rPr>
        <w:t>－</w:t>
      </w:r>
      <w:r>
        <w:rPr>
          <w:rFonts w:hint="default"/>
          <w:color w:val="auto"/>
          <w:lang w:val="en-US" w:eastAsia="zh-CN"/>
        </w:rPr>
        <w:t>距离曲线、影响范围见下图。在最不利气象条件下，在发生煤焦油泄漏导致的火灾事故，最不利气象条件下，次生</w:t>
      </w:r>
      <w:r>
        <w:rPr>
          <w:rFonts w:hint="eastAsia"/>
          <w:color w:val="auto"/>
          <w:lang w:val="en-US" w:eastAsia="zh-CN"/>
        </w:rPr>
        <w:t>N</w:t>
      </w:r>
      <w:r>
        <w:rPr>
          <w:rFonts w:hint="default"/>
          <w:color w:val="auto"/>
          <w:lang w:val="en-US" w:eastAsia="zh-CN"/>
        </w:rPr>
        <w:t>O</w:t>
      </w:r>
      <w:r>
        <w:rPr>
          <w:rFonts w:hint="default"/>
          <w:color w:val="auto"/>
          <w:vertAlign w:val="subscript"/>
          <w:lang w:val="en-US" w:eastAsia="zh-CN"/>
        </w:rPr>
        <w:t>2</w:t>
      </w:r>
      <w:r>
        <w:rPr>
          <w:rFonts w:hint="default"/>
          <w:color w:val="auto"/>
          <w:lang w:val="en-US" w:eastAsia="zh-CN"/>
        </w:rPr>
        <w:t>出现超大气毒性终点浓度-1的最远距离为</w:t>
      </w:r>
      <w:r>
        <w:rPr>
          <w:rFonts w:hint="eastAsia"/>
          <w:color w:val="auto"/>
          <w:lang w:val="en-US" w:eastAsia="zh-CN"/>
        </w:rPr>
        <w:t>160</w:t>
      </w:r>
      <w:r>
        <w:rPr>
          <w:rFonts w:hint="default"/>
          <w:color w:val="auto"/>
          <w:lang w:val="en-US" w:eastAsia="zh-CN"/>
        </w:rPr>
        <w:t>m，出现超大气毒性终点浓度-2的最远距离为</w:t>
      </w:r>
      <w:r>
        <w:rPr>
          <w:rFonts w:hint="eastAsia"/>
          <w:color w:val="auto"/>
          <w:lang w:val="en-US" w:eastAsia="zh-CN"/>
        </w:rPr>
        <w:t>220</w:t>
      </w:r>
      <w:r>
        <w:rPr>
          <w:rFonts w:hint="default"/>
          <w:color w:val="auto"/>
          <w:lang w:val="en-US" w:eastAsia="zh-CN"/>
        </w:rPr>
        <w:t>m，不涉及环境保护目标</w:t>
      </w:r>
      <w:r>
        <w:rPr>
          <w:rFonts w:hint="eastAsia"/>
          <w:color w:val="auto"/>
          <w:lang w:val="en-US" w:eastAsia="zh-CN"/>
        </w:rPr>
        <w:t>。</w:t>
      </w:r>
    </w:p>
    <w:p w14:paraId="05B4D839">
      <w:pPr>
        <w:bidi w:val="0"/>
        <w:jc w:val="center"/>
        <w:rPr>
          <w:rFonts w:hint="default"/>
          <w:color w:val="auto"/>
          <w:lang w:val="en-US" w:eastAsia="zh-CN"/>
        </w:rPr>
      </w:pPr>
      <w:r>
        <w:rPr>
          <w:color w:val="auto"/>
        </w:rPr>
        <w:drawing>
          <wp:inline distT="0" distB="0" distL="114300" distR="114300">
            <wp:extent cx="5755005" cy="2892425"/>
            <wp:effectExtent l="0" t="0" r="17145" b="3175"/>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27"/>
                    <a:stretch>
                      <a:fillRect/>
                    </a:stretch>
                  </pic:blipFill>
                  <pic:spPr>
                    <a:xfrm>
                      <a:off x="0" y="0"/>
                      <a:ext cx="5755005" cy="2892425"/>
                    </a:xfrm>
                    <a:prstGeom prst="rect">
                      <a:avLst/>
                    </a:prstGeom>
                    <a:noFill/>
                    <a:ln>
                      <a:noFill/>
                    </a:ln>
                  </pic:spPr>
                </pic:pic>
              </a:graphicData>
            </a:graphic>
          </wp:inline>
        </w:drawing>
      </w:r>
    </w:p>
    <w:p w14:paraId="33100641">
      <w:pPr>
        <w:pStyle w:val="14"/>
        <w:numPr>
          <w:ilvl w:val="4"/>
          <w:numId w:val="3"/>
        </w:numPr>
        <w:bidi w:val="0"/>
        <w:rPr>
          <w:rFonts w:hint="default"/>
          <w:color w:val="auto"/>
          <w:lang w:val="en-US" w:eastAsia="zh-CN"/>
        </w:rPr>
      </w:pPr>
      <w:r>
        <w:rPr>
          <w:rFonts w:hint="default"/>
          <w:color w:val="auto"/>
          <w:lang w:val="en-US" w:eastAsia="zh-CN"/>
        </w:rPr>
        <w:t>最不利气象条件下次生</w:t>
      </w:r>
      <w:r>
        <w:rPr>
          <w:rFonts w:hint="eastAsia"/>
          <w:color w:val="auto"/>
          <w:lang w:val="en-US" w:eastAsia="zh-CN"/>
        </w:rPr>
        <w:t>N</w:t>
      </w:r>
      <w:r>
        <w:rPr>
          <w:rFonts w:hint="default"/>
          <w:color w:val="auto"/>
          <w:lang w:val="en-US" w:eastAsia="zh-CN"/>
        </w:rPr>
        <w:t>O</w:t>
      </w:r>
      <w:r>
        <w:rPr>
          <w:rFonts w:hint="default"/>
          <w:color w:val="auto"/>
          <w:vertAlign w:val="subscript"/>
          <w:lang w:val="en-US" w:eastAsia="zh-CN"/>
        </w:rPr>
        <w:t>2</w:t>
      </w:r>
      <w:r>
        <w:rPr>
          <w:rFonts w:hint="default"/>
          <w:color w:val="auto"/>
          <w:lang w:val="en-US" w:eastAsia="zh-CN"/>
        </w:rPr>
        <w:t>扩散轴线最大浓度</w:t>
      </w:r>
      <w:r>
        <w:rPr>
          <w:rFonts w:hint="eastAsia"/>
          <w:color w:val="auto"/>
          <w:lang w:val="en-US" w:eastAsia="zh-CN"/>
        </w:rPr>
        <w:t>－</w:t>
      </w:r>
      <w:r>
        <w:rPr>
          <w:rFonts w:hint="default"/>
          <w:color w:val="auto"/>
          <w:lang w:val="en-US" w:eastAsia="zh-CN"/>
        </w:rPr>
        <w:t>距离曲线图</w:t>
      </w:r>
    </w:p>
    <w:p w14:paraId="0823BF7A">
      <w:pPr>
        <w:bidi w:val="0"/>
        <w:jc w:val="center"/>
        <w:rPr>
          <w:rFonts w:hint="default"/>
          <w:color w:val="auto"/>
          <w:lang w:val="en-US" w:eastAsia="zh-CN"/>
        </w:rPr>
      </w:pPr>
      <w:r>
        <w:rPr>
          <w:color w:val="auto"/>
        </w:rPr>
        <w:drawing>
          <wp:inline distT="0" distB="0" distL="114300" distR="114300">
            <wp:extent cx="5755640" cy="3512185"/>
            <wp:effectExtent l="0" t="0" r="16510" b="1206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28"/>
                    <a:stretch>
                      <a:fillRect/>
                    </a:stretch>
                  </pic:blipFill>
                  <pic:spPr>
                    <a:xfrm>
                      <a:off x="0" y="0"/>
                      <a:ext cx="5755640" cy="3512185"/>
                    </a:xfrm>
                    <a:prstGeom prst="rect">
                      <a:avLst/>
                    </a:prstGeom>
                    <a:noFill/>
                    <a:ln>
                      <a:noFill/>
                    </a:ln>
                  </pic:spPr>
                </pic:pic>
              </a:graphicData>
            </a:graphic>
          </wp:inline>
        </w:drawing>
      </w:r>
    </w:p>
    <w:p w14:paraId="39286BA2">
      <w:pPr>
        <w:pStyle w:val="14"/>
        <w:numPr>
          <w:ilvl w:val="4"/>
          <w:numId w:val="3"/>
        </w:numPr>
        <w:bidi w:val="0"/>
        <w:rPr>
          <w:rFonts w:hint="default"/>
          <w:color w:val="auto"/>
          <w:lang w:val="en-US" w:eastAsia="zh-CN"/>
        </w:rPr>
      </w:pPr>
      <w:r>
        <w:rPr>
          <w:rFonts w:hint="default"/>
          <w:color w:val="auto"/>
          <w:lang w:val="en-US" w:eastAsia="zh-CN"/>
        </w:rPr>
        <w:t>最不利气象条件下次生</w:t>
      </w:r>
      <w:r>
        <w:rPr>
          <w:rFonts w:hint="eastAsia"/>
          <w:color w:val="auto"/>
          <w:lang w:val="en-US" w:eastAsia="zh-CN"/>
        </w:rPr>
        <w:t>N</w:t>
      </w:r>
      <w:r>
        <w:rPr>
          <w:rFonts w:hint="default"/>
          <w:color w:val="auto"/>
          <w:lang w:val="en-US" w:eastAsia="zh-CN"/>
        </w:rPr>
        <w:t>O</w:t>
      </w:r>
      <w:r>
        <w:rPr>
          <w:rFonts w:hint="default"/>
          <w:color w:val="auto"/>
          <w:vertAlign w:val="subscript"/>
          <w:lang w:val="en-US" w:eastAsia="zh-CN"/>
        </w:rPr>
        <w:t>2</w:t>
      </w:r>
      <w:r>
        <w:rPr>
          <w:rFonts w:hint="default"/>
          <w:color w:val="auto"/>
          <w:lang w:val="en-US" w:eastAsia="zh-CN"/>
        </w:rPr>
        <w:t>扩散影响范围示意图</w:t>
      </w:r>
    </w:p>
    <w:p w14:paraId="50B0BE1B">
      <w:pPr>
        <w:bidi w:val="0"/>
        <w:ind w:firstLine="480" w:firstLineChars="200"/>
        <w:rPr>
          <w:rFonts w:hint="eastAsia"/>
          <w:color w:val="auto"/>
          <w:lang w:val="en-US" w:eastAsia="zh-CN"/>
        </w:rPr>
      </w:pPr>
      <w:r>
        <w:rPr>
          <w:rFonts w:hint="eastAsia"/>
          <w:color w:val="auto"/>
          <w:lang w:val="en-US" w:eastAsia="zh-CN"/>
        </w:rPr>
        <w:t>6、P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预测结果</w:t>
      </w:r>
    </w:p>
    <w:p w14:paraId="27CE9B25">
      <w:pPr>
        <w:bidi w:val="0"/>
        <w:ind w:firstLine="480" w:firstLineChars="200"/>
        <w:rPr>
          <w:rFonts w:hint="eastAsia"/>
          <w:color w:val="auto"/>
          <w:lang w:val="en-US" w:eastAsia="zh-CN"/>
        </w:rPr>
      </w:pPr>
      <w:r>
        <w:rPr>
          <w:rFonts w:hint="eastAsia"/>
          <w:color w:val="auto"/>
          <w:lang w:val="en-US" w:eastAsia="zh-CN"/>
        </w:rPr>
        <w:t>最不利气象条件下，黄磷泄漏遇明火发生火灾，产生次生污染物P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，扩散至大气环境，造成大气环境风险事故的预测见下表。</w:t>
      </w:r>
    </w:p>
    <w:p w14:paraId="3C7F28D1">
      <w:pPr>
        <w:pStyle w:val="15"/>
        <w:numPr>
          <w:ilvl w:val="5"/>
          <w:numId w:val="3"/>
        </w:numPr>
        <w:bidi w:val="0"/>
        <w:rPr>
          <w:rFonts w:hint="eastAsia"/>
          <w:color w:val="auto"/>
          <w:lang w:val="en-US" w:eastAsia="zh-CN"/>
        </w:rPr>
      </w:pPr>
      <w:r>
        <w:rPr>
          <w:rFonts w:hint="eastAsia"/>
          <w:color w:val="auto"/>
          <w:lang w:val="en-US" w:eastAsia="zh-CN"/>
        </w:rPr>
        <w:t>次生P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扩散影响预测浓度一览表（最不利气象条件）</w:t>
      </w:r>
    </w:p>
    <w:tbl>
      <w:tblPr>
        <w:tblStyle w:val="11"/>
        <w:tblW w:w="9186" w:type="dxa"/>
        <w:jc w:val="cente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57" w:type="dxa"/>
          <w:bottom w:w="0" w:type="dxa"/>
          <w:right w:w="57" w:type="dxa"/>
        </w:tblCellMar>
      </w:tblPr>
      <w:tblGrid>
        <w:gridCol w:w="1933"/>
        <w:gridCol w:w="1425"/>
        <w:gridCol w:w="1165"/>
        <w:gridCol w:w="1165"/>
        <w:gridCol w:w="576"/>
        <w:gridCol w:w="589"/>
        <w:gridCol w:w="1165"/>
        <w:gridCol w:w="1168"/>
      </w:tblGrid>
      <w:tr w14:paraId="062E7C93">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restart"/>
            <w:tcBorders>
              <w:tl2br w:val="nil"/>
              <w:tr2bl w:val="nil"/>
            </w:tcBorders>
            <w:noWrap w:val="0"/>
            <w:vAlign w:val="center"/>
          </w:tcPr>
          <w:p w14:paraId="07154762">
            <w:pPr>
              <w:pStyle w:val="18"/>
              <w:bidi w:val="0"/>
              <w:jc w:val="center"/>
              <w:rPr>
                <w:rFonts w:hint="default"/>
                <w:color w:val="auto"/>
              </w:rPr>
            </w:pPr>
            <w:r>
              <w:rPr>
                <w:color w:val="auto"/>
                <w:lang w:val="en-US" w:eastAsia="zh-CN"/>
              </w:rPr>
              <w:t>距离（</w:t>
            </w:r>
            <w:r>
              <w:rPr>
                <w:rFonts w:hint="default"/>
                <w:color w:val="auto"/>
                <w:lang w:val="en-US" w:eastAsia="zh-CN"/>
              </w:rPr>
              <w:t>m</w:t>
            </w:r>
            <w:r>
              <w:rPr>
                <w:color w:val="auto"/>
                <w:lang w:val="en-US" w:eastAsia="zh-CN"/>
              </w:rPr>
              <w:t>）</w:t>
            </w:r>
          </w:p>
        </w:tc>
        <w:tc>
          <w:tcPr>
            <w:tcW w:w="5828" w:type="dxa"/>
            <w:gridSpan w:val="6"/>
            <w:tcBorders>
              <w:tl2br w:val="nil"/>
              <w:tr2bl w:val="nil"/>
            </w:tcBorders>
            <w:noWrap/>
            <w:vAlign w:val="center"/>
          </w:tcPr>
          <w:p w14:paraId="4DBC12B8">
            <w:pPr>
              <w:pStyle w:val="18"/>
              <w:bidi w:val="0"/>
              <w:jc w:val="center"/>
              <w:rPr>
                <w:rFonts w:hint="default"/>
                <w:color w:val="auto"/>
                <w:lang w:val="en-US"/>
              </w:rPr>
            </w:pPr>
            <w:r>
              <w:rPr>
                <w:rFonts w:hint="eastAsia"/>
                <w:color w:val="auto"/>
                <w:lang w:val="en-US" w:eastAsia="zh-CN"/>
              </w:rPr>
              <w:t>最不利气象</w:t>
            </w:r>
          </w:p>
        </w:tc>
      </w:tr>
      <w:tr w14:paraId="7E5491A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tblHeader/>
          <w:jc w:val="center"/>
        </w:trPr>
        <w:tc>
          <w:tcPr>
            <w:tcW w:w="3358" w:type="dxa"/>
            <w:gridSpan w:val="2"/>
            <w:vMerge w:val="continue"/>
            <w:tcBorders>
              <w:tl2br w:val="nil"/>
              <w:tr2bl w:val="nil"/>
            </w:tcBorders>
            <w:noWrap w:val="0"/>
            <w:vAlign w:val="center"/>
          </w:tcPr>
          <w:p w14:paraId="39CBF6E6">
            <w:pPr>
              <w:pStyle w:val="18"/>
              <w:bidi w:val="0"/>
              <w:jc w:val="center"/>
              <w:rPr>
                <w:rFonts w:hint="default"/>
                <w:color w:val="auto"/>
              </w:rPr>
            </w:pPr>
          </w:p>
        </w:tc>
        <w:tc>
          <w:tcPr>
            <w:tcW w:w="1165" w:type="dxa"/>
            <w:tcBorders>
              <w:tl2br w:val="nil"/>
              <w:tr2bl w:val="nil"/>
            </w:tcBorders>
            <w:noWrap w:val="0"/>
            <w:vAlign w:val="center"/>
          </w:tcPr>
          <w:p w14:paraId="55E21518">
            <w:pPr>
              <w:pStyle w:val="18"/>
              <w:bidi w:val="0"/>
              <w:jc w:val="center"/>
              <w:rPr>
                <w:rFonts w:hint="default"/>
                <w:color w:val="auto"/>
              </w:rPr>
            </w:pPr>
            <w:r>
              <w:rPr>
                <w:color w:val="auto"/>
                <w:lang w:val="en-US" w:eastAsia="zh-CN"/>
              </w:rPr>
              <w:t>浓度出现时间（</w:t>
            </w:r>
            <w:r>
              <w:rPr>
                <w:rFonts w:hint="default"/>
                <w:color w:val="auto"/>
                <w:lang w:val="en-US" w:eastAsia="zh-CN"/>
              </w:rPr>
              <w:t>min</w:t>
            </w:r>
            <w:r>
              <w:rPr>
                <w:color w:val="auto"/>
                <w:lang w:val="en-US" w:eastAsia="zh-CN"/>
              </w:rPr>
              <w:t>）</w:t>
            </w:r>
          </w:p>
        </w:tc>
        <w:tc>
          <w:tcPr>
            <w:tcW w:w="1165" w:type="dxa"/>
            <w:tcBorders>
              <w:tl2br w:val="nil"/>
              <w:tr2bl w:val="nil"/>
            </w:tcBorders>
            <w:noWrap w:val="0"/>
            <w:vAlign w:val="center"/>
          </w:tcPr>
          <w:p w14:paraId="77FDBAF4">
            <w:pPr>
              <w:pStyle w:val="18"/>
              <w:bidi w:val="0"/>
              <w:jc w:val="center"/>
              <w:rPr>
                <w:color w:val="auto"/>
                <w:lang w:val="en-US" w:eastAsia="zh-CN"/>
              </w:rPr>
            </w:pPr>
            <w:r>
              <w:rPr>
                <w:color w:val="auto"/>
                <w:lang w:val="en-US" w:eastAsia="zh-CN"/>
              </w:rPr>
              <w:t>高峰浓度（</w:t>
            </w:r>
            <w:r>
              <w:rPr>
                <w:rFonts w:hint="default"/>
                <w:color w:val="auto"/>
                <w:lang w:val="en-US" w:eastAsia="zh-CN"/>
              </w:rPr>
              <w:t>mg/m</w:t>
            </w:r>
            <w:r>
              <w:rPr>
                <w:rFonts w:hint="default"/>
                <w:color w:val="auto"/>
                <w:vertAlign w:val="superscript"/>
                <w:lang w:val="en-US" w:eastAsia="zh-CN"/>
              </w:rPr>
              <w:t>3</w:t>
            </w:r>
            <w:r>
              <w:rPr>
                <w:color w:val="auto"/>
                <w:lang w:val="en-US" w:eastAsia="zh-CN"/>
              </w:rPr>
              <w:t>）</w:t>
            </w:r>
          </w:p>
        </w:tc>
        <w:tc>
          <w:tcPr>
            <w:tcW w:w="1165" w:type="dxa"/>
            <w:gridSpan w:val="2"/>
            <w:tcBorders>
              <w:tl2br w:val="nil"/>
              <w:tr2bl w:val="nil"/>
            </w:tcBorders>
            <w:noWrap w:val="0"/>
            <w:vAlign w:val="center"/>
          </w:tcPr>
          <w:p w14:paraId="7589D13E">
            <w:pPr>
              <w:pStyle w:val="18"/>
              <w:bidi w:val="0"/>
              <w:jc w:val="center"/>
              <w:rPr>
                <w:rFonts w:hint="eastAsia"/>
                <w:color w:val="auto"/>
              </w:rPr>
            </w:pPr>
            <w:r>
              <w:rPr>
                <w:rFonts w:hint="eastAsia"/>
                <w:color w:val="auto"/>
                <w:lang w:val="en-US" w:eastAsia="zh-CN"/>
              </w:rPr>
              <w:t>质心高度（m）</w:t>
            </w:r>
          </w:p>
        </w:tc>
        <w:tc>
          <w:tcPr>
            <w:tcW w:w="1165" w:type="dxa"/>
            <w:tcBorders>
              <w:tl2br w:val="nil"/>
              <w:tr2bl w:val="nil"/>
            </w:tcBorders>
            <w:noWrap w:val="0"/>
            <w:vAlign w:val="center"/>
          </w:tcPr>
          <w:p w14:paraId="5AF133F1">
            <w:pPr>
              <w:pStyle w:val="18"/>
              <w:bidi w:val="0"/>
              <w:jc w:val="center"/>
              <w:rPr>
                <w:rFonts w:hint="eastAsia"/>
                <w:color w:val="auto"/>
              </w:rPr>
            </w:pPr>
            <w:r>
              <w:rPr>
                <w:rFonts w:hint="eastAsia"/>
                <w:color w:val="auto"/>
                <w:lang w:val="en-US" w:eastAsia="zh-CN"/>
              </w:rPr>
              <w:t>出现时间</w:t>
            </w:r>
            <w:r>
              <w:rPr>
                <w:color w:val="auto"/>
                <w:lang w:val="en-US" w:eastAsia="zh-CN"/>
              </w:rPr>
              <w:t>（</w:t>
            </w:r>
            <w:r>
              <w:rPr>
                <w:rFonts w:hint="default"/>
                <w:color w:val="auto"/>
                <w:lang w:val="en-US" w:eastAsia="zh-CN"/>
              </w:rPr>
              <w:t>min</w:t>
            </w:r>
            <w:r>
              <w:rPr>
                <w:color w:val="auto"/>
                <w:lang w:val="en-US" w:eastAsia="zh-CN"/>
              </w:rPr>
              <w:t>）</w:t>
            </w:r>
          </w:p>
        </w:tc>
        <w:tc>
          <w:tcPr>
            <w:tcW w:w="1168" w:type="dxa"/>
            <w:tcBorders>
              <w:tl2br w:val="nil"/>
              <w:tr2bl w:val="nil"/>
            </w:tcBorders>
            <w:noWrap w:val="0"/>
            <w:vAlign w:val="center"/>
          </w:tcPr>
          <w:p w14:paraId="786572EE">
            <w:pPr>
              <w:pStyle w:val="18"/>
              <w:bidi w:val="0"/>
              <w:jc w:val="center"/>
              <w:rPr>
                <w:color w:val="auto"/>
                <w:lang w:val="en-US" w:eastAsia="zh-CN"/>
              </w:rPr>
            </w:pPr>
            <w:r>
              <w:rPr>
                <w:rFonts w:hint="eastAsia"/>
                <w:color w:val="auto"/>
                <w:lang w:val="en-US" w:eastAsia="zh-CN"/>
              </w:rPr>
              <w:t>质心浓度</w:t>
            </w:r>
            <w:r>
              <w:rPr>
                <w:color w:val="auto"/>
                <w:lang w:val="en-US" w:eastAsia="zh-CN"/>
              </w:rPr>
              <w:t>（</w:t>
            </w:r>
            <w:r>
              <w:rPr>
                <w:rFonts w:hint="default"/>
                <w:color w:val="auto"/>
                <w:lang w:val="en-US" w:eastAsia="zh-CN"/>
              </w:rPr>
              <w:t>mg/m</w:t>
            </w:r>
            <w:r>
              <w:rPr>
                <w:rFonts w:hint="default"/>
                <w:color w:val="auto"/>
                <w:vertAlign w:val="superscript"/>
                <w:lang w:val="en-US" w:eastAsia="zh-CN"/>
              </w:rPr>
              <w:t>3</w:t>
            </w:r>
            <w:r>
              <w:rPr>
                <w:color w:val="auto"/>
                <w:lang w:val="en-US" w:eastAsia="zh-CN"/>
              </w:rPr>
              <w:t>）</w:t>
            </w:r>
          </w:p>
        </w:tc>
      </w:tr>
      <w:tr w14:paraId="205DBDE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187A878">
            <w:pPr>
              <w:pStyle w:val="18"/>
              <w:bidi w:val="0"/>
              <w:jc w:val="center"/>
              <w:rPr>
                <w:rFonts w:hint="default"/>
                <w:color w:val="auto"/>
              </w:rPr>
            </w:pPr>
            <w:r>
              <w:rPr>
                <w:rFonts w:hint="default"/>
                <w:color w:val="auto"/>
                <w:lang w:val="en-US" w:eastAsia="zh-CN"/>
              </w:rPr>
              <w:t>10</w:t>
            </w:r>
          </w:p>
        </w:tc>
        <w:tc>
          <w:tcPr>
            <w:tcW w:w="1165" w:type="dxa"/>
            <w:tcBorders>
              <w:tl2br w:val="nil"/>
              <w:tr2bl w:val="nil"/>
            </w:tcBorders>
            <w:noWrap/>
            <w:vAlign w:val="center"/>
          </w:tcPr>
          <w:p w14:paraId="39A2C5BF">
            <w:pPr>
              <w:pStyle w:val="18"/>
              <w:bidi w:val="0"/>
              <w:jc w:val="center"/>
              <w:rPr>
                <w:rFonts w:hint="default"/>
                <w:color w:val="auto"/>
                <w:lang w:val="en-US" w:eastAsia="zh-CN"/>
              </w:rPr>
            </w:pPr>
            <w:r>
              <w:rPr>
                <w:rFonts w:hint="eastAsia"/>
                <w:color w:val="auto"/>
                <w:lang w:val="en-US" w:eastAsia="zh-CN"/>
              </w:rPr>
              <w:t>1.51E+01</w:t>
            </w:r>
          </w:p>
        </w:tc>
        <w:tc>
          <w:tcPr>
            <w:tcW w:w="1165" w:type="dxa"/>
            <w:tcBorders>
              <w:tl2br w:val="nil"/>
              <w:tr2bl w:val="nil"/>
            </w:tcBorders>
            <w:noWrap/>
            <w:vAlign w:val="center"/>
          </w:tcPr>
          <w:p w14:paraId="5B86F6FF">
            <w:pPr>
              <w:pStyle w:val="18"/>
              <w:bidi w:val="0"/>
              <w:jc w:val="center"/>
              <w:rPr>
                <w:rFonts w:hint="default"/>
                <w:color w:val="auto"/>
                <w:lang w:val="en-US" w:eastAsia="zh-CN"/>
              </w:rPr>
            </w:pPr>
            <w:r>
              <w:rPr>
                <w:rFonts w:hint="eastAsia"/>
                <w:color w:val="auto"/>
                <w:lang w:val="en-US" w:eastAsia="zh-CN"/>
              </w:rPr>
              <w:t>6.89E+02</w:t>
            </w:r>
          </w:p>
        </w:tc>
        <w:tc>
          <w:tcPr>
            <w:tcW w:w="1165" w:type="dxa"/>
            <w:gridSpan w:val="2"/>
            <w:tcBorders>
              <w:tl2br w:val="nil"/>
              <w:tr2bl w:val="nil"/>
            </w:tcBorders>
            <w:noWrap/>
            <w:vAlign w:val="center"/>
          </w:tcPr>
          <w:p w14:paraId="3C86A011">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2803A337">
            <w:pPr>
              <w:pStyle w:val="18"/>
              <w:bidi w:val="0"/>
              <w:jc w:val="center"/>
              <w:rPr>
                <w:rFonts w:hint="default"/>
                <w:color w:val="auto"/>
                <w:lang w:val="en-US" w:eastAsia="zh-CN"/>
              </w:rPr>
            </w:pPr>
            <w:r>
              <w:rPr>
                <w:rFonts w:hint="eastAsia"/>
                <w:color w:val="auto"/>
                <w:lang w:val="en-US" w:eastAsia="zh-CN"/>
              </w:rPr>
              <w:t>1.51E+01</w:t>
            </w:r>
          </w:p>
        </w:tc>
        <w:tc>
          <w:tcPr>
            <w:tcW w:w="1168" w:type="dxa"/>
            <w:tcBorders>
              <w:tl2br w:val="nil"/>
              <w:tr2bl w:val="nil"/>
            </w:tcBorders>
            <w:noWrap/>
            <w:vAlign w:val="center"/>
          </w:tcPr>
          <w:p w14:paraId="1C375FB2">
            <w:pPr>
              <w:pStyle w:val="18"/>
              <w:bidi w:val="0"/>
              <w:jc w:val="center"/>
              <w:rPr>
                <w:rFonts w:hint="default"/>
                <w:color w:val="auto"/>
                <w:lang w:val="en-US" w:eastAsia="zh-CN"/>
              </w:rPr>
            </w:pPr>
            <w:r>
              <w:rPr>
                <w:rFonts w:hint="eastAsia"/>
                <w:color w:val="auto"/>
                <w:lang w:val="en-US" w:eastAsia="zh-CN"/>
              </w:rPr>
              <w:t>6.89E+02</w:t>
            </w:r>
          </w:p>
        </w:tc>
      </w:tr>
      <w:tr w14:paraId="73401A2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4BD91CB0">
            <w:pPr>
              <w:pStyle w:val="18"/>
              <w:bidi w:val="0"/>
              <w:jc w:val="center"/>
              <w:rPr>
                <w:rFonts w:hint="default"/>
                <w:color w:val="auto"/>
              </w:rPr>
            </w:pPr>
            <w:r>
              <w:rPr>
                <w:rFonts w:hint="default"/>
                <w:color w:val="auto"/>
                <w:lang w:val="en-US" w:eastAsia="zh-CN"/>
              </w:rPr>
              <w:t>50</w:t>
            </w:r>
          </w:p>
        </w:tc>
        <w:tc>
          <w:tcPr>
            <w:tcW w:w="1165" w:type="dxa"/>
            <w:tcBorders>
              <w:tl2br w:val="nil"/>
              <w:tr2bl w:val="nil"/>
            </w:tcBorders>
            <w:noWrap/>
            <w:vAlign w:val="center"/>
          </w:tcPr>
          <w:p w14:paraId="559DC693">
            <w:pPr>
              <w:pStyle w:val="18"/>
              <w:bidi w:val="0"/>
              <w:jc w:val="center"/>
              <w:rPr>
                <w:rFonts w:hint="default"/>
                <w:color w:val="auto"/>
                <w:lang w:val="en-US" w:eastAsia="zh-CN"/>
              </w:rPr>
            </w:pPr>
            <w:r>
              <w:rPr>
                <w:rFonts w:hint="eastAsia"/>
                <w:color w:val="auto"/>
                <w:lang w:val="en-US" w:eastAsia="zh-CN"/>
              </w:rPr>
              <w:t>1.53E+01</w:t>
            </w:r>
          </w:p>
        </w:tc>
        <w:tc>
          <w:tcPr>
            <w:tcW w:w="1165" w:type="dxa"/>
            <w:tcBorders>
              <w:tl2br w:val="nil"/>
              <w:tr2bl w:val="nil"/>
            </w:tcBorders>
            <w:noWrap/>
            <w:vAlign w:val="center"/>
          </w:tcPr>
          <w:p w14:paraId="6DDDEB53">
            <w:pPr>
              <w:pStyle w:val="18"/>
              <w:bidi w:val="0"/>
              <w:jc w:val="center"/>
              <w:rPr>
                <w:rFonts w:hint="default"/>
                <w:color w:val="auto"/>
                <w:lang w:val="en-US" w:eastAsia="zh-CN"/>
              </w:rPr>
            </w:pPr>
            <w:r>
              <w:rPr>
                <w:rFonts w:hint="eastAsia"/>
                <w:color w:val="auto"/>
                <w:lang w:val="en-US" w:eastAsia="zh-CN"/>
              </w:rPr>
              <w:t>6.69E+02</w:t>
            </w:r>
          </w:p>
        </w:tc>
        <w:tc>
          <w:tcPr>
            <w:tcW w:w="1165" w:type="dxa"/>
            <w:gridSpan w:val="2"/>
            <w:tcBorders>
              <w:tl2br w:val="nil"/>
              <w:tr2bl w:val="nil"/>
            </w:tcBorders>
            <w:noWrap/>
            <w:vAlign w:val="center"/>
          </w:tcPr>
          <w:p w14:paraId="38879981">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127C99CC">
            <w:pPr>
              <w:pStyle w:val="18"/>
              <w:bidi w:val="0"/>
              <w:jc w:val="center"/>
              <w:rPr>
                <w:rFonts w:hint="default"/>
                <w:color w:val="auto"/>
                <w:lang w:val="en-US" w:eastAsia="zh-CN"/>
              </w:rPr>
            </w:pPr>
            <w:r>
              <w:rPr>
                <w:rFonts w:hint="eastAsia"/>
                <w:color w:val="auto"/>
                <w:lang w:val="en-US" w:eastAsia="zh-CN"/>
              </w:rPr>
              <w:t>1.53E+01</w:t>
            </w:r>
          </w:p>
        </w:tc>
        <w:tc>
          <w:tcPr>
            <w:tcW w:w="1168" w:type="dxa"/>
            <w:tcBorders>
              <w:tl2br w:val="nil"/>
              <w:tr2bl w:val="nil"/>
            </w:tcBorders>
            <w:noWrap/>
            <w:vAlign w:val="center"/>
          </w:tcPr>
          <w:p w14:paraId="093D5406">
            <w:pPr>
              <w:pStyle w:val="18"/>
              <w:bidi w:val="0"/>
              <w:jc w:val="center"/>
              <w:rPr>
                <w:rFonts w:hint="default"/>
                <w:color w:val="auto"/>
                <w:lang w:val="en-US" w:eastAsia="zh-CN"/>
              </w:rPr>
            </w:pPr>
            <w:r>
              <w:rPr>
                <w:rFonts w:hint="eastAsia"/>
                <w:color w:val="auto"/>
                <w:lang w:val="en-US" w:eastAsia="zh-CN"/>
              </w:rPr>
              <w:t>6.70E+02</w:t>
            </w:r>
          </w:p>
        </w:tc>
      </w:tr>
      <w:tr w14:paraId="5483224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4612250">
            <w:pPr>
              <w:pStyle w:val="18"/>
              <w:bidi w:val="0"/>
              <w:jc w:val="center"/>
              <w:rPr>
                <w:rFonts w:hint="default"/>
                <w:color w:val="auto"/>
              </w:rPr>
            </w:pPr>
            <w:r>
              <w:rPr>
                <w:rFonts w:hint="default"/>
                <w:color w:val="auto"/>
                <w:lang w:val="en-US" w:eastAsia="zh-CN"/>
              </w:rPr>
              <w:t>100</w:t>
            </w:r>
          </w:p>
        </w:tc>
        <w:tc>
          <w:tcPr>
            <w:tcW w:w="1165" w:type="dxa"/>
            <w:tcBorders>
              <w:tl2br w:val="nil"/>
              <w:tr2bl w:val="nil"/>
            </w:tcBorders>
            <w:noWrap/>
            <w:vAlign w:val="center"/>
          </w:tcPr>
          <w:p w14:paraId="0ABAFB02">
            <w:pPr>
              <w:pStyle w:val="18"/>
              <w:bidi w:val="0"/>
              <w:jc w:val="center"/>
              <w:rPr>
                <w:rFonts w:hint="default"/>
                <w:color w:val="auto"/>
                <w:lang w:val="en-US" w:eastAsia="zh-CN"/>
              </w:rPr>
            </w:pPr>
            <w:r>
              <w:rPr>
                <w:rFonts w:hint="eastAsia"/>
                <w:color w:val="auto"/>
                <w:lang w:val="en-US" w:eastAsia="zh-CN"/>
              </w:rPr>
              <w:t>1.55E+01</w:t>
            </w:r>
          </w:p>
        </w:tc>
        <w:tc>
          <w:tcPr>
            <w:tcW w:w="1165" w:type="dxa"/>
            <w:tcBorders>
              <w:tl2br w:val="nil"/>
              <w:tr2bl w:val="nil"/>
            </w:tcBorders>
            <w:noWrap/>
            <w:vAlign w:val="center"/>
          </w:tcPr>
          <w:p w14:paraId="08888599">
            <w:pPr>
              <w:pStyle w:val="18"/>
              <w:bidi w:val="0"/>
              <w:jc w:val="center"/>
              <w:rPr>
                <w:rFonts w:hint="default"/>
                <w:color w:val="auto"/>
                <w:lang w:val="en-US" w:eastAsia="zh-CN"/>
              </w:rPr>
            </w:pPr>
            <w:r>
              <w:rPr>
                <w:rFonts w:hint="eastAsia"/>
                <w:color w:val="auto"/>
                <w:lang w:val="en-US" w:eastAsia="zh-CN"/>
              </w:rPr>
              <w:t>6.64E+02</w:t>
            </w:r>
          </w:p>
        </w:tc>
        <w:tc>
          <w:tcPr>
            <w:tcW w:w="1165" w:type="dxa"/>
            <w:gridSpan w:val="2"/>
            <w:tcBorders>
              <w:tl2br w:val="nil"/>
              <w:tr2bl w:val="nil"/>
            </w:tcBorders>
            <w:noWrap/>
            <w:vAlign w:val="center"/>
          </w:tcPr>
          <w:p w14:paraId="3AB32405">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4AA6A4D0">
            <w:pPr>
              <w:pStyle w:val="18"/>
              <w:bidi w:val="0"/>
              <w:jc w:val="center"/>
              <w:rPr>
                <w:rFonts w:hint="default"/>
                <w:color w:val="auto"/>
                <w:lang w:val="en-US" w:eastAsia="zh-CN"/>
              </w:rPr>
            </w:pPr>
            <w:r>
              <w:rPr>
                <w:rFonts w:hint="eastAsia"/>
                <w:color w:val="auto"/>
                <w:lang w:val="en-US" w:eastAsia="zh-CN"/>
              </w:rPr>
              <w:t>1.55E+01</w:t>
            </w:r>
          </w:p>
        </w:tc>
        <w:tc>
          <w:tcPr>
            <w:tcW w:w="1168" w:type="dxa"/>
            <w:tcBorders>
              <w:tl2br w:val="nil"/>
              <w:tr2bl w:val="nil"/>
            </w:tcBorders>
            <w:noWrap/>
            <w:vAlign w:val="center"/>
          </w:tcPr>
          <w:p w14:paraId="2C2AB356">
            <w:pPr>
              <w:pStyle w:val="18"/>
              <w:bidi w:val="0"/>
              <w:jc w:val="center"/>
              <w:rPr>
                <w:rFonts w:hint="default"/>
                <w:color w:val="auto"/>
                <w:lang w:val="en-US" w:eastAsia="zh-CN"/>
              </w:rPr>
            </w:pPr>
            <w:r>
              <w:rPr>
                <w:rFonts w:hint="eastAsia"/>
                <w:color w:val="auto"/>
                <w:lang w:val="en-US" w:eastAsia="zh-CN"/>
              </w:rPr>
              <w:t>6.65E+02</w:t>
            </w:r>
          </w:p>
        </w:tc>
      </w:tr>
      <w:tr w14:paraId="2CAD22DB">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525D43D0">
            <w:pPr>
              <w:pStyle w:val="18"/>
              <w:bidi w:val="0"/>
              <w:jc w:val="center"/>
              <w:rPr>
                <w:rFonts w:hint="default"/>
                <w:color w:val="auto"/>
              </w:rPr>
            </w:pPr>
            <w:r>
              <w:rPr>
                <w:rFonts w:hint="default"/>
                <w:color w:val="auto"/>
                <w:lang w:val="en-US" w:eastAsia="zh-CN"/>
              </w:rPr>
              <w:t>200</w:t>
            </w:r>
          </w:p>
        </w:tc>
        <w:tc>
          <w:tcPr>
            <w:tcW w:w="1165" w:type="dxa"/>
            <w:tcBorders>
              <w:tl2br w:val="nil"/>
              <w:tr2bl w:val="nil"/>
            </w:tcBorders>
            <w:noWrap/>
            <w:vAlign w:val="center"/>
          </w:tcPr>
          <w:p w14:paraId="250BDD99">
            <w:pPr>
              <w:pStyle w:val="18"/>
              <w:bidi w:val="0"/>
              <w:jc w:val="center"/>
              <w:rPr>
                <w:rFonts w:hint="default"/>
                <w:color w:val="auto"/>
                <w:lang w:val="en-US" w:eastAsia="zh-CN"/>
              </w:rPr>
            </w:pPr>
            <w:r>
              <w:rPr>
                <w:rFonts w:hint="eastAsia"/>
                <w:color w:val="auto"/>
                <w:lang w:val="en-US" w:eastAsia="zh-CN"/>
              </w:rPr>
              <w:t>1.61E+01</w:t>
            </w:r>
          </w:p>
        </w:tc>
        <w:tc>
          <w:tcPr>
            <w:tcW w:w="1165" w:type="dxa"/>
            <w:tcBorders>
              <w:tl2br w:val="nil"/>
              <w:tr2bl w:val="nil"/>
            </w:tcBorders>
            <w:noWrap/>
            <w:vAlign w:val="center"/>
          </w:tcPr>
          <w:p w14:paraId="70DACE4D">
            <w:pPr>
              <w:pStyle w:val="18"/>
              <w:bidi w:val="0"/>
              <w:jc w:val="center"/>
              <w:rPr>
                <w:rFonts w:hint="default"/>
                <w:color w:val="auto"/>
                <w:lang w:val="en-US" w:eastAsia="zh-CN"/>
              </w:rPr>
            </w:pPr>
            <w:r>
              <w:rPr>
                <w:rFonts w:hint="eastAsia"/>
                <w:color w:val="auto"/>
                <w:lang w:val="en-US" w:eastAsia="zh-CN"/>
              </w:rPr>
              <w:t>5.69E+02</w:t>
            </w:r>
          </w:p>
        </w:tc>
        <w:tc>
          <w:tcPr>
            <w:tcW w:w="1165" w:type="dxa"/>
            <w:gridSpan w:val="2"/>
            <w:tcBorders>
              <w:tl2br w:val="nil"/>
              <w:tr2bl w:val="nil"/>
            </w:tcBorders>
            <w:noWrap/>
            <w:vAlign w:val="center"/>
          </w:tcPr>
          <w:p w14:paraId="27A9EC3F">
            <w:pPr>
              <w:pStyle w:val="18"/>
              <w:bidi w:val="0"/>
              <w:jc w:val="center"/>
              <w:rPr>
                <w:rFonts w:hint="default"/>
                <w:color w:val="auto"/>
                <w:lang w:val="en-US" w:eastAsia="zh-CN"/>
              </w:rPr>
            </w:pPr>
            <w:r>
              <w:rPr>
                <w:rFonts w:hint="eastAsia"/>
                <w:color w:val="auto"/>
                <w:lang w:val="en-US" w:eastAsia="zh-CN"/>
              </w:rPr>
              <w:t>0</w:t>
            </w:r>
          </w:p>
        </w:tc>
        <w:tc>
          <w:tcPr>
            <w:tcW w:w="1165" w:type="dxa"/>
            <w:tcBorders>
              <w:tl2br w:val="nil"/>
              <w:tr2bl w:val="nil"/>
            </w:tcBorders>
            <w:noWrap/>
            <w:vAlign w:val="center"/>
          </w:tcPr>
          <w:p w14:paraId="1A6B3555">
            <w:pPr>
              <w:pStyle w:val="18"/>
              <w:bidi w:val="0"/>
              <w:jc w:val="center"/>
              <w:rPr>
                <w:rFonts w:hint="default"/>
                <w:color w:val="auto"/>
                <w:lang w:val="en-US" w:eastAsia="zh-CN"/>
              </w:rPr>
            </w:pPr>
            <w:r>
              <w:rPr>
                <w:rFonts w:hint="eastAsia"/>
                <w:color w:val="auto"/>
                <w:lang w:val="en-US" w:eastAsia="zh-CN"/>
              </w:rPr>
              <w:t>1.61E+01</w:t>
            </w:r>
          </w:p>
        </w:tc>
        <w:tc>
          <w:tcPr>
            <w:tcW w:w="1168" w:type="dxa"/>
            <w:tcBorders>
              <w:tl2br w:val="nil"/>
              <w:tr2bl w:val="nil"/>
            </w:tcBorders>
            <w:noWrap/>
            <w:vAlign w:val="center"/>
          </w:tcPr>
          <w:p w14:paraId="7767D5D0">
            <w:pPr>
              <w:pStyle w:val="18"/>
              <w:bidi w:val="0"/>
              <w:jc w:val="center"/>
              <w:rPr>
                <w:rFonts w:hint="default"/>
                <w:color w:val="auto"/>
                <w:lang w:val="en-US" w:eastAsia="zh-CN"/>
              </w:rPr>
            </w:pPr>
            <w:r>
              <w:rPr>
                <w:rFonts w:hint="eastAsia"/>
                <w:color w:val="auto"/>
                <w:lang w:val="en-US" w:eastAsia="zh-CN"/>
              </w:rPr>
              <w:t>5.69E+02</w:t>
            </w:r>
          </w:p>
        </w:tc>
      </w:tr>
      <w:tr w14:paraId="34DD088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7A604438">
            <w:pPr>
              <w:pStyle w:val="18"/>
              <w:bidi w:val="0"/>
              <w:jc w:val="center"/>
              <w:rPr>
                <w:rFonts w:hint="default"/>
                <w:color w:val="auto"/>
              </w:rPr>
            </w:pPr>
            <w:r>
              <w:rPr>
                <w:rFonts w:hint="default"/>
                <w:color w:val="auto"/>
                <w:lang w:val="en-US" w:eastAsia="zh-CN"/>
              </w:rPr>
              <w:t>300</w:t>
            </w:r>
          </w:p>
        </w:tc>
        <w:tc>
          <w:tcPr>
            <w:tcW w:w="1165" w:type="dxa"/>
            <w:tcBorders>
              <w:tl2br w:val="nil"/>
              <w:tr2bl w:val="nil"/>
            </w:tcBorders>
            <w:noWrap/>
            <w:vAlign w:val="center"/>
          </w:tcPr>
          <w:p w14:paraId="1B463552">
            <w:pPr>
              <w:pStyle w:val="18"/>
              <w:bidi w:val="0"/>
              <w:jc w:val="center"/>
              <w:rPr>
                <w:rFonts w:hint="default"/>
                <w:color w:val="auto"/>
                <w:lang w:val="en-US" w:eastAsia="zh-CN"/>
              </w:rPr>
            </w:pPr>
            <w:r>
              <w:rPr>
                <w:rFonts w:hint="eastAsia"/>
                <w:color w:val="auto"/>
                <w:lang w:val="en-US" w:eastAsia="zh-CN"/>
              </w:rPr>
              <w:t>1.66E+01</w:t>
            </w:r>
          </w:p>
        </w:tc>
        <w:tc>
          <w:tcPr>
            <w:tcW w:w="1165" w:type="dxa"/>
            <w:tcBorders>
              <w:tl2br w:val="nil"/>
              <w:tr2bl w:val="nil"/>
            </w:tcBorders>
            <w:noWrap/>
            <w:vAlign w:val="center"/>
          </w:tcPr>
          <w:p w14:paraId="4E7263BD">
            <w:pPr>
              <w:pStyle w:val="18"/>
              <w:bidi w:val="0"/>
              <w:jc w:val="center"/>
              <w:rPr>
                <w:rFonts w:hint="default"/>
                <w:color w:val="auto"/>
                <w:lang w:val="en-US" w:eastAsia="zh-CN"/>
              </w:rPr>
            </w:pPr>
            <w:r>
              <w:rPr>
                <w:rFonts w:hint="eastAsia"/>
                <w:color w:val="auto"/>
                <w:lang w:val="en-US" w:eastAsia="zh-CN"/>
              </w:rPr>
              <w:t>5.23E+01</w:t>
            </w:r>
          </w:p>
        </w:tc>
        <w:tc>
          <w:tcPr>
            <w:tcW w:w="1165" w:type="dxa"/>
            <w:gridSpan w:val="2"/>
            <w:tcBorders>
              <w:tl2br w:val="nil"/>
              <w:tr2bl w:val="nil"/>
            </w:tcBorders>
            <w:noWrap/>
            <w:vAlign w:val="center"/>
          </w:tcPr>
          <w:p w14:paraId="57F2DA2B">
            <w:pPr>
              <w:pStyle w:val="18"/>
              <w:bidi w:val="0"/>
              <w:jc w:val="center"/>
              <w:rPr>
                <w:rFonts w:hint="default"/>
                <w:color w:val="auto"/>
                <w:lang w:val="en-US" w:eastAsia="zh-CN"/>
              </w:rPr>
            </w:pPr>
            <w:r>
              <w:rPr>
                <w:rFonts w:hint="eastAsia"/>
                <w:color w:val="auto"/>
                <w:lang w:val="en-US" w:eastAsia="zh-CN"/>
              </w:rPr>
              <w:t>49.02</w:t>
            </w:r>
          </w:p>
        </w:tc>
        <w:tc>
          <w:tcPr>
            <w:tcW w:w="1165" w:type="dxa"/>
            <w:tcBorders>
              <w:tl2br w:val="nil"/>
              <w:tr2bl w:val="nil"/>
            </w:tcBorders>
            <w:noWrap/>
            <w:vAlign w:val="center"/>
          </w:tcPr>
          <w:p w14:paraId="5BD766C3">
            <w:pPr>
              <w:pStyle w:val="18"/>
              <w:bidi w:val="0"/>
              <w:jc w:val="center"/>
              <w:rPr>
                <w:rFonts w:hint="default"/>
                <w:color w:val="auto"/>
                <w:lang w:val="en-US" w:eastAsia="zh-CN"/>
              </w:rPr>
            </w:pPr>
            <w:r>
              <w:rPr>
                <w:rFonts w:hint="eastAsia"/>
                <w:color w:val="auto"/>
                <w:lang w:val="en-US" w:eastAsia="zh-CN"/>
              </w:rPr>
              <w:t>1.66E+01</w:t>
            </w:r>
          </w:p>
        </w:tc>
        <w:tc>
          <w:tcPr>
            <w:tcW w:w="1168" w:type="dxa"/>
            <w:tcBorders>
              <w:tl2br w:val="nil"/>
              <w:tr2bl w:val="nil"/>
            </w:tcBorders>
            <w:noWrap/>
            <w:vAlign w:val="center"/>
          </w:tcPr>
          <w:p w14:paraId="06E3BF50">
            <w:pPr>
              <w:pStyle w:val="18"/>
              <w:bidi w:val="0"/>
              <w:jc w:val="center"/>
              <w:rPr>
                <w:rFonts w:hint="default"/>
                <w:color w:val="auto"/>
                <w:lang w:val="en-US" w:eastAsia="zh-CN"/>
              </w:rPr>
            </w:pPr>
            <w:r>
              <w:rPr>
                <w:rFonts w:hint="eastAsia"/>
                <w:color w:val="auto"/>
                <w:lang w:val="en-US" w:eastAsia="zh-CN"/>
              </w:rPr>
              <w:t>4.79E+02</w:t>
            </w:r>
          </w:p>
        </w:tc>
      </w:tr>
      <w:tr w14:paraId="5E066762">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12C287D">
            <w:pPr>
              <w:pStyle w:val="18"/>
              <w:bidi w:val="0"/>
              <w:jc w:val="center"/>
              <w:rPr>
                <w:rFonts w:hint="default"/>
                <w:color w:val="auto"/>
              </w:rPr>
            </w:pPr>
            <w:r>
              <w:rPr>
                <w:rFonts w:hint="default"/>
                <w:color w:val="auto"/>
                <w:lang w:val="en-US" w:eastAsia="zh-CN"/>
              </w:rPr>
              <w:t>400</w:t>
            </w:r>
          </w:p>
        </w:tc>
        <w:tc>
          <w:tcPr>
            <w:tcW w:w="1165" w:type="dxa"/>
            <w:tcBorders>
              <w:tl2br w:val="nil"/>
              <w:tr2bl w:val="nil"/>
            </w:tcBorders>
            <w:noWrap/>
            <w:vAlign w:val="center"/>
          </w:tcPr>
          <w:p w14:paraId="0A92D185">
            <w:pPr>
              <w:pStyle w:val="18"/>
              <w:bidi w:val="0"/>
              <w:jc w:val="center"/>
              <w:rPr>
                <w:rFonts w:hint="default"/>
                <w:color w:val="auto"/>
                <w:lang w:val="en-US" w:eastAsia="zh-CN"/>
              </w:rPr>
            </w:pPr>
            <w:r>
              <w:rPr>
                <w:rFonts w:hint="eastAsia"/>
                <w:color w:val="auto"/>
                <w:lang w:val="en-US" w:eastAsia="zh-CN"/>
              </w:rPr>
              <w:t>1.71E+01</w:t>
            </w:r>
          </w:p>
        </w:tc>
        <w:tc>
          <w:tcPr>
            <w:tcW w:w="1165" w:type="dxa"/>
            <w:tcBorders>
              <w:tl2br w:val="nil"/>
              <w:tr2bl w:val="nil"/>
            </w:tcBorders>
            <w:noWrap/>
            <w:vAlign w:val="center"/>
          </w:tcPr>
          <w:p w14:paraId="107F31D4">
            <w:pPr>
              <w:pStyle w:val="18"/>
              <w:bidi w:val="0"/>
              <w:jc w:val="center"/>
              <w:rPr>
                <w:rFonts w:hint="default"/>
                <w:color w:val="auto"/>
                <w:lang w:val="en-US" w:eastAsia="zh-CN"/>
              </w:rPr>
            </w:pPr>
            <w:r>
              <w:rPr>
                <w:rFonts w:hint="eastAsia"/>
                <w:color w:val="auto"/>
                <w:lang w:val="en-US" w:eastAsia="zh-CN"/>
              </w:rPr>
              <w:t>1.60E-01</w:t>
            </w:r>
          </w:p>
        </w:tc>
        <w:tc>
          <w:tcPr>
            <w:tcW w:w="1165" w:type="dxa"/>
            <w:gridSpan w:val="2"/>
            <w:tcBorders>
              <w:tl2br w:val="nil"/>
              <w:tr2bl w:val="nil"/>
            </w:tcBorders>
            <w:noWrap/>
            <w:vAlign w:val="center"/>
          </w:tcPr>
          <w:p w14:paraId="4AB9A3EC">
            <w:pPr>
              <w:pStyle w:val="18"/>
              <w:bidi w:val="0"/>
              <w:jc w:val="center"/>
              <w:rPr>
                <w:rFonts w:hint="default"/>
                <w:color w:val="auto"/>
                <w:lang w:val="en-US" w:eastAsia="zh-CN"/>
              </w:rPr>
            </w:pPr>
            <w:r>
              <w:rPr>
                <w:rFonts w:hint="eastAsia"/>
                <w:color w:val="auto"/>
                <w:lang w:val="en-US" w:eastAsia="zh-CN"/>
              </w:rPr>
              <w:t>75.985</w:t>
            </w:r>
          </w:p>
        </w:tc>
        <w:tc>
          <w:tcPr>
            <w:tcW w:w="1165" w:type="dxa"/>
            <w:tcBorders>
              <w:tl2br w:val="nil"/>
              <w:tr2bl w:val="nil"/>
            </w:tcBorders>
            <w:noWrap/>
            <w:vAlign w:val="center"/>
          </w:tcPr>
          <w:p w14:paraId="4D1445E7">
            <w:pPr>
              <w:pStyle w:val="18"/>
              <w:bidi w:val="0"/>
              <w:jc w:val="center"/>
              <w:rPr>
                <w:rFonts w:hint="default"/>
                <w:color w:val="auto"/>
                <w:lang w:val="en-US" w:eastAsia="zh-CN"/>
              </w:rPr>
            </w:pPr>
            <w:r>
              <w:rPr>
                <w:rFonts w:hint="eastAsia"/>
                <w:color w:val="auto"/>
                <w:lang w:val="en-US" w:eastAsia="zh-CN"/>
              </w:rPr>
              <w:t>1.71E+01</w:t>
            </w:r>
          </w:p>
        </w:tc>
        <w:tc>
          <w:tcPr>
            <w:tcW w:w="1168" w:type="dxa"/>
            <w:tcBorders>
              <w:tl2br w:val="nil"/>
              <w:tr2bl w:val="nil"/>
            </w:tcBorders>
            <w:noWrap/>
            <w:vAlign w:val="center"/>
          </w:tcPr>
          <w:p w14:paraId="49339867">
            <w:pPr>
              <w:pStyle w:val="18"/>
              <w:bidi w:val="0"/>
              <w:jc w:val="center"/>
              <w:rPr>
                <w:rFonts w:hint="default"/>
                <w:color w:val="auto"/>
                <w:lang w:val="en-US" w:eastAsia="zh-CN"/>
              </w:rPr>
            </w:pPr>
            <w:r>
              <w:rPr>
                <w:rFonts w:hint="eastAsia"/>
                <w:color w:val="auto"/>
                <w:lang w:val="en-US" w:eastAsia="zh-CN"/>
              </w:rPr>
              <w:t>4.23E+02</w:t>
            </w:r>
          </w:p>
        </w:tc>
      </w:tr>
      <w:tr w14:paraId="75D92E3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7E5B7472">
            <w:pPr>
              <w:pStyle w:val="18"/>
              <w:bidi w:val="0"/>
              <w:jc w:val="center"/>
              <w:rPr>
                <w:rFonts w:hint="default"/>
                <w:color w:val="auto"/>
              </w:rPr>
            </w:pPr>
            <w:r>
              <w:rPr>
                <w:rFonts w:hint="default"/>
                <w:color w:val="auto"/>
                <w:lang w:val="en-US" w:eastAsia="zh-CN"/>
              </w:rPr>
              <w:t>500</w:t>
            </w:r>
          </w:p>
        </w:tc>
        <w:tc>
          <w:tcPr>
            <w:tcW w:w="1165" w:type="dxa"/>
            <w:tcBorders>
              <w:tl2br w:val="nil"/>
              <w:tr2bl w:val="nil"/>
            </w:tcBorders>
            <w:noWrap/>
            <w:vAlign w:val="center"/>
          </w:tcPr>
          <w:p w14:paraId="55326659">
            <w:pPr>
              <w:pStyle w:val="18"/>
              <w:bidi w:val="0"/>
              <w:jc w:val="center"/>
              <w:rPr>
                <w:rFonts w:hint="default"/>
                <w:color w:val="auto"/>
                <w:lang w:val="en-US" w:eastAsia="zh-CN"/>
              </w:rPr>
            </w:pPr>
            <w:r>
              <w:rPr>
                <w:rFonts w:hint="eastAsia"/>
                <w:color w:val="auto"/>
                <w:lang w:val="en-US" w:eastAsia="zh-CN"/>
              </w:rPr>
              <w:t>1.77E+01</w:t>
            </w:r>
          </w:p>
        </w:tc>
        <w:tc>
          <w:tcPr>
            <w:tcW w:w="1165" w:type="dxa"/>
            <w:tcBorders>
              <w:tl2br w:val="nil"/>
              <w:tr2bl w:val="nil"/>
            </w:tcBorders>
            <w:noWrap/>
            <w:vAlign w:val="center"/>
          </w:tcPr>
          <w:p w14:paraId="0B79AB29">
            <w:pPr>
              <w:pStyle w:val="18"/>
              <w:bidi w:val="0"/>
              <w:jc w:val="center"/>
              <w:rPr>
                <w:rFonts w:hint="default"/>
                <w:color w:val="auto"/>
                <w:lang w:val="en-US" w:eastAsia="zh-CN"/>
              </w:rPr>
            </w:pPr>
            <w:r>
              <w:rPr>
                <w:rFonts w:hint="eastAsia"/>
                <w:color w:val="auto"/>
                <w:lang w:val="en-US" w:eastAsia="zh-CN"/>
              </w:rPr>
              <w:t>5.18E-06</w:t>
            </w:r>
          </w:p>
        </w:tc>
        <w:tc>
          <w:tcPr>
            <w:tcW w:w="1165" w:type="dxa"/>
            <w:gridSpan w:val="2"/>
            <w:tcBorders>
              <w:tl2br w:val="nil"/>
              <w:tr2bl w:val="nil"/>
            </w:tcBorders>
            <w:noWrap/>
            <w:vAlign w:val="center"/>
          </w:tcPr>
          <w:p w14:paraId="5E388E81">
            <w:pPr>
              <w:pStyle w:val="18"/>
              <w:bidi w:val="0"/>
              <w:jc w:val="center"/>
              <w:rPr>
                <w:rFonts w:hint="default"/>
                <w:color w:val="auto"/>
                <w:lang w:val="en-US" w:eastAsia="zh-CN"/>
              </w:rPr>
            </w:pPr>
            <w:r>
              <w:rPr>
                <w:rFonts w:hint="eastAsia"/>
                <w:color w:val="auto"/>
                <w:lang w:val="en-US" w:eastAsia="zh-CN"/>
              </w:rPr>
              <w:t>105.56</w:t>
            </w:r>
          </w:p>
        </w:tc>
        <w:tc>
          <w:tcPr>
            <w:tcW w:w="1165" w:type="dxa"/>
            <w:tcBorders>
              <w:tl2br w:val="nil"/>
              <w:tr2bl w:val="nil"/>
            </w:tcBorders>
            <w:noWrap/>
            <w:vAlign w:val="center"/>
          </w:tcPr>
          <w:p w14:paraId="352A888A">
            <w:pPr>
              <w:pStyle w:val="18"/>
              <w:bidi w:val="0"/>
              <w:jc w:val="center"/>
              <w:rPr>
                <w:rFonts w:hint="default"/>
                <w:color w:val="auto"/>
                <w:lang w:val="en-US" w:eastAsia="zh-CN"/>
              </w:rPr>
            </w:pPr>
            <w:r>
              <w:rPr>
                <w:rFonts w:hint="eastAsia"/>
                <w:color w:val="auto"/>
                <w:lang w:val="en-US" w:eastAsia="zh-CN"/>
              </w:rPr>
              <w:t>1.77E+01</w:t>
            </w:r>
          </w:p>
        </w:tc>
        <w:tc>
          <w:tcPr>
            <w:tcW w:w="1168" w:type="dxa"/>
            <w:tcBorders>
              <w:tl2br w:val="nil"/>
              <w:tr2bl w:val="nil"/>
            </w:tcBorders>
            <w:noWrap/>
            <w:vAlign w:val="center"/>
          </w:tcPr>
          <w:p w14:paraId="6D2E9026">
            <w:pPr>
              <w:pStyle w:val="18"/>
              <w:bidi w:val="0"/>
              <w:jc w:val="center"/>
              <w:rPr>
                <w:rFonts w:hint="default"/>
                <w:color w:val="auto"/>
                <w:lang w:val="en-US" w:eastAsia="zh-CN"/>
              </w:rPr>
            </w:pPr>
            <w:r>
              <w:rPr>
                <w:rFonts w:hint="eastAsia"/>
                <w:color w:val="auto"/>
                <w:lang w:val="en-US" w:eastAsia="zh-CN"/>
              </w:rPr>
              <w:t>3.78E+02</w:t>
            </w:r>
          </w:p>
        </w:tc>
      </w:tr>
      <w:tr w14:paraId="58011CC4">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52A64285">
            <w:pPr>
              <w:pStyle w:val="18"/>
              <w:bidi w:val="0"/>
              <w:jc w:val="center"/>
              <w:rPr>
                <w:rFonts w:hint="default"/>
                <w:color w:val="auto"/>
              </w:rPr>
            </w:pPr>
            <w:r>
              <w:rPr>
                <w:rFonts w:hint="default"/>
                <w:color w:val="auto"/>
                <w:lang w:val="en-US" w:eastAsia="zh-CN"/>
              </w:rPr>
              <w:t>600</w:t>
            </w:r>
          </w:p>
        </w:tc>
        <w:tc>
          <w:tcPr>
            <w:tcW w:w="1165" w:type="dxa"/>
            <w:tcBorders>
              <w:tl2br w:val="nil"/>
              <w:tr2bl w:val="nil"/>
            </w:tcBorders>
            <w:noWrap/>
            <w:vAlign w:val="center"/>
          </w:tcPr>
          <w:p w14:paraId="2D3ACAB8">
            <w:pPr>
              <w:pStyle w:val="18"/>
              <w:bidi w:val="0"/>
              <w:jc w:val="center"/>
              <w:rPr>
                <w:rFonts w:hint="default"/>
                <w:color w:val="auto"/>
                <w:lang w:val="en-US" w:eastAsia="zh-CN"/>
              </w:rPr>
            </w:pPr>
            <w:r>
              <w:rPr>
                <w:rFonts w:hint="eastAsia"/>
                <w:color w:val="auto"/>
                <w:lang w:val="en-US" w:eastAsia="zh-CN"/>
              </w:rPr>
              <w:t>1.82E+01</w:t>
            </w:r>
          </w:p>
        </w:tc>
        <w:tc>
          <w:tcPr>
            <w:tcW w:w="1165" w:type="dxa"/>
            <w:tcBorders>
              <w:tl2br w:val="nil"/>
              <w:tr2bl w:val="nil"/>
            </w:tcBorders>
            <w:noWrap/>
            <w:vAlign w:val="center"/>
          </w:tcPr>
          <w:p w14:paraId="625EA07A">
            <w:pPr>
              <w:pStyle w:val="18"/>
              <w:bidi w:val="0"/>
              <w:jc w:val="center"/>
              <w:rPr>
                <w:rFonts w:hint="default"/>
                <w:color w:val="auto"/>
                <w:lang w:val="en-US" w:eastAsia="zh-CN"/>
              </w:rPr>
            </w:pPr>
            <w:r>
              <w:rPr>
                <w:rFonts w:hint="eastAsia"/>
                <w:color w:val="auto"/>
                <w:lang w:val="en-US" w:eastAsia="zh-CN"/>
              </w:rPr>
              <w:t>8.18E-13</w:t>
            </w:r>
          </w:p>
        </w:tc>
        <w:tc>
          <w:tcPr>
            <w:tcW w:w="1165" w:type="dxa"/>
            <w:gridSpan w:val="2"/>
            <w:tcBorders>
              <w:tl2br w:val="nil"/>
              <w:tr2bl w:val="nil"/>
            </w:tcBorders>
            <w:noWrap/>
            <w:vAlign w:val="center"/>
          </w:tcPr>
          <w:p w14:paraId="4246ED1F">
            <w:pPr>
              <w:pStyle w:val="18"/>
              <w:bidi w:val="0"/>
              <w:jc w:val="center"/>
              <w:rPr>
                <w:rFonts w:hint="default"/>
                <w:color w:val="auto"/>
                <w:lang w:val="en-US" w:eastAsia="zh-CN"/>
              </w:rPr>
            </w:pPr>
            <w:r>
              <w:rPr>
                <w:rFonts w:hint="eastAsia"/>
                <w:color w:val="auto"/>
                <w:lang w:val="en-US" w:eastAsia="zh-CN"/>
              </w:rPr>
              <w:t>136.05</w:t>
            </w:r>
          </w:p>
        </w:tc>
        <w:tc>
          <w:tcPr>
            <w:tcW w:w="1165" w:type="dxa"/>
            <w:tcBorders>
              <w:tl2br w:val="nil"/>
              <w:tr2bl w:val="nil"/>
            </w:tcBorders>
            <w:noWrap/>
            <w:vAlign w:val="center"/>
          </w:tcPr>
          <w:p w14:paraId="22F70F1B">
            <w:pPr>
              <w:pStyle w:val="18"/>
              <w:bidi w:val="0"/>
              <w:jc w:val="center"/>
              <w:rPr>
                <w:rFonts w:hint="default"/>
                <w:color w:val="auto"/>
                <w:lang w:val="en-US" w:eastAsia="zh-CN"/>
              </w:rPr>
            </w:pPr>
            <w:r>
              <w:rPr>
                <w:rFonts w:hint="eastAsia"/>
                <w:color w:val="auto"/>
                <w:lang w:val="en-US" w:eastAsia="zh-CN"/>
              </w:rPr>
              <w:t>1.82E+01</w:t>
            </w:r>
          </w:p>
        </w:tc>
        <w:tc>
          <w:tcPr>
            <w:tcW w:w="1168" w:type="dxa"/>
            <w:tcBorders>
              <w:tl2br w:val="nil"/>
              <w:tr2bl w:val="nil"/>
            </w:tcBorders>
            <w:noWrap/>
            <w:vAlign w:val="center"/>
          </w:tcPr>
          <w:p w14:paraId="2D12298E">
            <w:pPr>
              <w:pStyle w:val="18"/>
              <w:bidi w:val="0"/>
              <w:jc w:val="center"/>
              <w:rPr>
                <w:rFonts w:hint="default"/>
                <w:color w:val="auto"/>
                <w:lang w:val="en-US" w:eastAsia="zh-CN"/>
              </w:rPr>
            </w:pPr>
            <w:r>
              <w:rPr>
                <w:rFonts w:hint="eastAsia"/>
                <w:color w:val="auto"/>
                <w:lang w:val="en-US" w:eastAsia="zh-CN"/>
              </w:rPr>
              <w:t>3.43E+02</w:t>
            </w:r>
          </w:p>
        </w:tc>
      </w:tr>
      <w:tr w14:paraId="188C69C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166BCB64">
            <w:pPr>
              <w:pStyle w:val="18"/>
              <w:bidi w:val="0"/>
              <w:jc w:val="center"/>
              <w:rPr>
                <w:rFonts w:hint="default"/>
                <w:color w:val="auto"/>
              </w:rPr>
            </w:pPr>
            <w:r>
              <w:rPr>
                <w:rFonts w:hint="default"/>
                <w:color w:val="auto"/>
                <w:lang w:val="en-US" w:eastAsia="zh-CN"/>
              </w:rPr>
              <w:t>700</w:t>
            </w:r>
          </w:p>
        </w:tc>
        <w:tc>
          <w:tcPr>
            <w:tcW w:w="1165" w:type="dxa"/>
            <w:tcBorders>
              <w:tl2br w:val="nil"/>
              <w:tr2bl w:val="nil"/>
            </w:tcBorders>
            <w:noWrap/>
            <w:vAlign w:val="center"/>
          </w:tcPr>
          <w:p w14:paraId="220FFA6F">
            <w:pPr>
              <w:pStyle w:val="18"/>
              <w:bidi w:val="0"/>
              <w:jc w:val="center"/>
              <w:rPr>
                <w:rFonts w:hint="default"/>
                <w:color w:val="auto"/>
                <w:lang w:val="en-US" w:eastAsia="zh-CN"/>
              </w:rPr>
            </w:pPr>
            <w:r>
              <w:rPr>
                <w:rFonts w:hint="eastAsia"/>
                <w:color w:val="auto"/>
                <w:lang w:val="en-US" w:eastAsia="zh-CN"/>
              </w:rPr>
              <w:t>1.87E+01</w:t>
            </w:r>
          </w:p>
        </w:tc>
        <w:tc>
          <w:tcPr>
            <w:tcW w:w="1165" w:type="dxa"/>
            <w:tcBorders>
              <w:tl2br w:val="nil"/>
              <w:tr2bl w:val="nil"/>
            </w:tcBorders>
            <w:noWrap/>
            <w:vAlign w:val="center"/>
          </w:tcPr>
          <w:p w14:paraId="1D71D01C">
            <w:pPr>
              <w:pStyle w:val="18"/>
              <w:bidi w:val="0"/>
              <w:jc w:val="center"/>
              <w:rPr>
                <w:rFonts w:hint="default"/>
                <w:color w:val="auto"/>
                <w:lang w:val="en-US" w:eastAsia="zh-CN"/>
              </w:rPr>
            </w:pPr>
            <w:r>
              <w:rPr>
                <w:rFonts w:hint="eastAsia"/>
                <w:color w:val="auto"/>
                <w:lang w:val="en-US" w:eastAsia="zh-CN"/>
              </w:rPr>
              <w:t>2.93E-22</w:t>
            </w:r>
          </w:p>
        </w:tc>
        <w:tc>
          <w:tcPr>
            <w:tcW w:w="1165" w:type="dxa"/>
            <w:gridSpan w:val="2"/>
            <w:tcBorders>
              <w:tl2br w:val="nil"/>
              <w:tr2bl w:val="nil"/>
            </w:tcBorders>
            <w:noWrap/>
            <w:vAlign w:val="center"/>
          </w:tcPr>
          <w:p w14:paraId="31CE6868">
            <w:pPr>
              <w:pStyle w:val="18"/>
              <w:bidi w:val="0"/>
              <w:jc w:val="center"/>
              <w:rPr>
                <w:rFonts w:hint="default"/>
                <w:color w:val="auto"/>
                <w:lang w:val="en-US" w:eastAsia="zh-CN"/>
              </w:rPr>
            </w:pPr>
            <w:r>
              <w:rPr>
                <w:rFonts w:hint="eastAsia"/>
                <w:color w:val="auto"/>
                <w:lang w:val="en-US" w:eastAsia="zh-CN"/>
              </w:rPr>
              <w:t>167.42</w:t>
            </w:r>
          </w:p>
        </w:tc>
        <w:tc>
          <w:tcPr>
            <w:tcW w:w="1165" w:type="dxa"/>
            <w:tcBorders>
              <w:tl2br w:val="nil"/>
              <w:tr2bl w:val="nil"/>
            </w:tcBorders>
            <w:noWrap/>
            <w:vAlign w:val="center"/>
          </w:tcPr>
          <w:p w14:paraId="6AE0BFC4">
            <w:pPr>
              <w:pStyle w:val="18"/>
              <w:bidi w:val="0"/>
              <w:jc w:val="center"/>
              <w:rPr>
                <w:rFonts w:hint="default"/>
                <w:color w:val="auto"/>
                <w:lang w:val="en-US" w:eastAsia="zh-CN"/>
              </w:rPr>
            </w:pPr>
            <w:r>
              <w:rPr>
                <w:rFonts w:hint="eastAsia"/>
                <w:color w:val="auto"/>
                <w:lang w:val="en-US" w:eastAsia="zh-CN"/>
              </w:rPr>
              <w:t>1.87E+01</w:t>
            </w:r>
          </w:p>
        </w:tc>
        <w:tc>
          <w:tcPr>
            <w:tcW w:w="1168" w:type="dxa"/>
            <w:tcBorders>
              <w:tl2br w:val="nil"/>
              <w:tr2bl w:val="nil"/>
            </w:tcBorders>
            <w:noWrap/>
            <w:vAlign w:val="center"/>
          </w:tcPr>
          <w:p w14:paraId="3DC31D5C">
            <w:pPr>
              <w:pStyle w:val="18"/>
              <w:bidi w:val="0"/>
              <w:jc w:val="center"/>
              <w:rPr>
                <w:rFonts w:hint="default"/>
                <w:color w:val="auto"/>
                <w:lang w:val="en-US" w:eastAsia="zh-CN"/>
              </w:rPr>
            </w:pPr>
            <w:r>
              <w:rPr>
                <w:rFonts w:hint="eastAsia"/>
                <w:color w:val="auto"/>
                <w:lang w:val="en-US" w:eastAsia="zh-CN"/>
              </w:rPr>
              <w:t>3.13E+02</w:t>
            </w:r>
          </w:p>
        </w:tc>
      </w:tr>
      <w:tr w14:paraId="6E2D0C48">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02A1D761">
            <w:pPr>
              <w:pStyle w:val="18"/>
              <w:bidi w:val="0"/>
              <w:jc w:val="center"/>
              <w:rPr>
                <w:rFonts w:hint="default"/>
                <w:color w:val="auto"/>
              </w:rPr>
            </w:pPr>
            <w:r>
              <w:rPr>
                <w:rFonts w:hint="default"/>
                <w:color w:val="auto"/>
                <w:lang w:val="en-US" w:eastAsia="zh-CN"/>
              </w:rPr>
              <w:t>800</w:t>
            </w:r>
          </w:p>
        </w:tc>
        <w:tc>
          <w:tcPr>
            <w:tcW w:w="1165" w:type="dxa"/>
            <w:tcBorders>
              <w:tl2br w:val="nil"/>
              <w:tr2bl w:val="nil"/>
            </w:tcBorders>
            <w:noWrap/>
            <w:vAlign w:val="center"/>
          </w:tcPr>
          <w:p w14:paraId="73E76563">
            <w:pPr>
              <w:pStyle w:val="18"/>
              <w:bidi w:val="0"/>
              <w:jc w:val="center"/>
              <w:rPr>
                <w:rFonts w:hint="default"/>
                <w:color w:val="auto"/>
                <w:lang w:val="en-US" w:eastAsia="zh-CN"/>
              </w:rPr>
            </w:pPr>
            <w:r>
              <w:rPr>
                <w:rFonts w:hint="eastAsia"/>
                <w:color w:val="auto"/>
                <w:lang w:val="en-US" w:eastAsia="zh-CN"/>
              </w:rPr>
              <w:t>1.93E+01</w:t>
            </w:r>
          </w:p>
        </w:tc>
        <w:tc>
          <w:tcPr>
            <w:tcW w:w="1165" w:type="dxa"/>
            <w:tcBorders>
              <w:tl2br w:val="nil"/>
              <w:tr2bl w:val="nil"/>
            </w:tcBorders>
            <w:noWrap/>
            <w:vAlign w:val="center"/>
          </w:tcPr>
          <w:p w14:paraId="347C378B">
            <w:pPr>
              <w:pStyle w:val="18"/>
              <w:bidi w:val="0"/>
              <w:jc w:val="center"/>
              <w:rPr>
                <w:rFonts w:hint="default"/>
                <w:color w:val="auto"/>
                <w:lang w:val="en-US" w:eastAsia="zh-CN"/>
              </w:rPr>
            </w:pPr>
            <w:r>
              <w:rPr>
                <w:rFonts w:hint="eastAsia"/>
                <w:color w:val="auto"/>
                <w:lang w:val="en-US" w:eastAsia="zh-CN"/>
              </w:rPr>
              <w:t>4.28E-35</w:t>
            </w:r>
          </w:p>
        </w:tc>
        <w:tc>
          <w:tcPr>
            <w:tcW w:w="1165" w:type="dxa"/>
            <w:gridSpan w:val="2"/>
            <w:tcBorders>
              <w:tl2br w:val="nil"/>
              <w:tr2bl w:val="nil"/>
            </w:tcBorders>
            <w:noWrap/>
            <w:vAlign w:val="center"/>
          </w:tcPr>
          <w:p w14:paraId="38005974">
            <w:pPr>
              <w:pStyle w:val="18"/>
              <w:bidi w:val="0"/>
              <w:jc w:val="center"/>
              <w:rPr>
                <w:rFonts w:hint="default"/>
                <w:color w:val="auto"/>
                <w:lang w:val="en-US" w:eastAsia="zh-CN"/>
              </w:rPr>
            </w:pPr>
            <w:r>
              <w:rPr>
                <w:rFonts w:hint="eastAsia"/>
                <w:color w:val="auto"/>
                <w:lang w:val="en-US" w:eastAsia="zh-CN"/>
              </w:rPr>
              <w:t>200.65</w:t>
            </w:r>
          </w:p>
        </w:tc>
        <w:tc>
          <w:tcPr>
            <w:tcW w:w="1165" w:type="dxa"/>
            <w:tcBorders>
              <w:tl2br w:val="nil"/>
              <w:tr2bl w:val="nil"/>
            </w:tcBorders>
            <w:noWrap/>
            <w:vAlign w:val="center"/>
          </w:tcPr>
          <w:p w14:paraId="0AC78390">
            <w:pPr>
              <w:pStyle w:val="18"/>
              <w:bidi w:val="0"/>
              <w:jc w:val="center"/>
              <w:rPr>
                <w:rFonts w:hint="default"/>
                <w:color w:val="auto"/>
                <w:lang w:val="en-US" w:eastAsia="zh-CN"/>
              </w:rPr>
            </w:pPr>
            <w:r>
              <w:rPr>
                <w:rFonts w:hint="eastAsia"/>
                <w:color w:val="auto"/>
                <w:lang w:val="en-US" w:eastAsia="zh-CN"/>
              </w:rPr>
              <w:t>1.93E+01</w:t>
            </w:r>
          </w:p>
        </w:tc>
        <w:tc>
          <w:tcPr>
            <w:tcW w:w="1168" w:type="dxa"/>
            <w:tcBorders>
              <w:tl2br w:val="nil"/>
              <w:tr2bl w:val="nil"/>
            </w:tcBorders>
            <w:noWrap/>
            <w:vAlign w:val="center"/>
          </w:tcPr>
          <w:p w14:paraId="0D87E5BD">
            <w:pPr>
              <w:pStyle w:val="18"/>
              <w:bidi w:val="0"/>
              <w:jc w:val="center"/>
              <w:rPr>
                <w:rFonts w:hint="default"/>
                <w:color w:val="auto"/>
                <w:lang w:val="en-US" w:eastAsia="zh-CN"/>
              </w:rPr>
            </w:pPr>
            <w:r>
              <w:rPr>
                <w:rFonts w:hint="eastAsia"/>
                <w:color w:val="auto"/>
                <w:lang w:val="en-US" w:eastAsia="zh-CN"/>
              </w:rPr>
              <w:t>2.88E+02</w:t>
            </w:r>
          </w:p>
        </w:tc>
      </w:tr>
      <w:tr w14:paraId="454DD85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2EDA0645">
            <w:pPr>
              <w:pStyle w:val="18"/>
              <w:bidi w:val="0"/>
              <w:jc w:val="center"/>
              <w:rPr>
                <w:rFonts w:hint="default"/>
                <w:color w:val="auto"/>
              </w:rPr>
            </w:pPr>
            <w:r>
              <w:rPr>
                <w:rFonts w:hint="default"/>
                <w:color w:val="auto"/>
                <w:lang w:val="en-US" w:eastAsia="zh-CN"/>
              </w:rPr>
              <w:t>900</w:t>
            </w:r>
          </w:p>
        </w:tc>
        <w:tc>
          <w:tcPr>
            <w:tcW w:w="1165" w:type="dxa"/>
            <w:tcBorders>
              <w:tl2br w:val="nil"/>
              <w:tr2bl w:val="nil"/>
            </w:tcBorders>
            <w:noWrap/>
            <w:vAlign w:val="center"/>
          </w:tcPr>
          <w:p w14:paraId="6629B35C">
            <w:pPr>
              <w:pStyle w:val="18"/>
              <w:bidi w:val="0"/>
              <w:jc w:val="center"/>
              <w:rPr>
                <w:rFonts w:hint="default"/>
                <w:color w:val="auto"/>
                <w:lang w:val="en-US" w:eastAsia="zh-CN"/>
              </w:rPr>
            </w:pPr>
            <w:r>
              <w:rPr>
                <w:rFonts w:hint="eastAsia"/>
                <w:color w:val="auto"/>
                <w:lang w:val="en-US" w:eastAsia="zh-CN"/>
              </w:rPr>
              <w:t>1.19E+02</w:t>
            </w:r>
          </w:p>
        </w:tc>
        <w:tc>
          <w:tcPr>
            <w:tcW w:w="1165" w:type="dxa"/>
            <w:tcBorders>
              <w:tl2br w:val="nil"/>
              <w:tr2bl w:val="nil"/>
            </w:tcBorders>
            <w:noWrap/>
            <w:vAlign w:val="center"/>
          </w:tcPr>
          <w:p w14:paraId="4FFF82CD">
            <w:pPr>
              <w:pStyle w:val="18"/>
              <w:bidi w:val="0"/>
              <w:jc w:val="center"/>
              <w:rPr>
                <w:rFonts w:hint="default"/>
                <w:color w:val="auto"/>
                <w:lang w:val="en-US" w:eastAsia="zh-CN"/>
              </w:rPr>
            </w:pPr>
            <w:r>
              <w:rPr>
                <w:rFonts w:hint="eastAsia"/>
                <w:color w:val="auto"/>
                <w:lang w:val="en-US" w:eastAsia="zh-CN"/>
              </w:rPr>
              <w:t>0.00E+00</w:t>
            </w:r>
          </w:p>
        </w:tc>
        <w:tc>
          <w:tcPr>
            <w:tcW w:w="1165" w:type="dxa"/>
            <w:gridSpan w:val="2"/>
            <w:tcBorders>
              <w:tl2br w:val="nil"/>
              <w:tr2bl w:val="nil"/>
            </w:tcBorders>
            <w:noWrap/>
            <w:vAlign w:val="center"/>
          </w:tcPr>
          <w:p w14:paraId="3B278E48">
            <w:pPr>
              <w:pStyle w:val="18"/>
              <w:bidi w:val="0"/>
              <w:jc w:val="center"/>
              <w:rPr>
                <w:rFonts w:hint="default"/>
                <w:color w:val="auto"/>
                <w:lang w:val="en-US" w:eastAsia="zh-CN"/>
              </w:rPr>
            </w:pPr>
            <w:r>
              <w:rPr>
                <w:rFonts w:hint="eastAsia"/>
                <w:color w:val="auto"/>
                <w:lang w:val="en-US" w:eastAsia="zh-CN"/>
              </w:rPr>
              <w:t>223.33</w:t>
            </w:r>
          </w:p>
        </w:tc>
        <w:tc>
          <w:tcPr>
            <w:tcW w:w="1165" w:type="dxa"/>
            <w:tcBorders>
              <w:tl2br w:val="nil"/>
              <w:tr2bl w:val="nil"/>
            </w:tcBorders>
            <w:noWrap/>
            <w:vAlign w:val="center"/>
          </w:tcPr>
          <w:p w14:paraId="69DD4FB8">
            <w:pPr>
              <w:pStyle w:val="18"/>
              <w:bidi w:val="0"/>
              <w:jc w:val="center"/>
              <w:rPr>
                <w:rFonts w:hint="default"/>
                <w:color w:val="auto"/>
                <w:lang w:val="en-US" w:eastAsia="zh-CN"/>
              </w:rPr>
            </w:pPr>
            <w:r>
              <w:rPr>
                <w:rFonts w:hint="eastAsia"/>
                <w:color w:val="auto"/>
                <w:lang w:val="en-US" w:eastAsia="zh-CN"/>
              </w:rPr>
              <w:t>1.98E+01</w:t>
            </w:r>
          </w:p>
        </w:tc>
        <w:tc>
          <w:tcPr>
            <w:tcW w:w="1168" w:type="dxa"/>
            <w:tcBorders>
              <w:tl2br w:val="nil"/>
              <w:tr2bl w:val="nil"/>
            </w:tcBorders>
            <w:noWrap/>
            <w:vAlign w:val="center"/>
          </w:tcPr>
          <w:p w14:paraId="2EB02E30">
            <w:pPr>
              <w:pStyle w:val="18"/>
              <w:bidi w:val="0"/>
              <w:jc w:val="center"/>
              <w:rPr>
                <w:rFonts w:hint="default"/>
                <w:color w:val="auto"/>
                <w:lang w:val="en-US" w:eastAsia="zh-CN"/>
              </w:rPr>
            </w:pPr>
            <w:r>
              <w:rPr>
                <w:rFonts w:hint="eastAsia"/>
                <w:color w:val="auto"/>
                <w:lang w:val="en-US" w:eastAsia="zh-CN"/>
              </w:rPr>
              <w:t>2.67E+02</w:t>
            </w:r>
          </w:p>
        </w:tc>
      </w:tr>
      <w:tr w14:paraId="6C55074D">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48F4378">
            <w:pPr>
              <w:pStyle w:val="18"/>
              <w:bidi w:val="0"/>
              <w:jc w:val="center"/>
              <w:rPr>
                <w:rFonts w:hint="default"/>
                <w:color w:val="auto"/>
              </w:rPr>
            </w:pPr>
            <w:r>
              <w:rPr>
                <w:rFonts w:hint="default"/>
                <w:color w:val="auto"/>
                <w:lang w:val="en-US" w:eastAsia="zh-CN"/>
              </w:rPr>
              <w:t>1000</w:t>
            </w:r>
          </w:p>
        </w:tc>
        <w:tc>
          <w:tcPr>
            <w:tcW w:w="1165" w:type="dxa"/>
            <w:tcBorders>
              <w:tl2br w:val="nil"/>
              <w:tr2bl w:val="nil"/>
            </w:tcBorders>
            <w:noWrap/>
            <w:vAlign w:val="center"/>
          </w:tcPr>
          <w:p w14:paraId="5CF29A09">
            <w:pPr>
              <w:pStyle w:val="18"/>
              <w:bidi w:val="0"/>
              <w:jc w:val="center"/>
              <w:rPr>
                <w:rFonts w:hint="default"/>
                <w:color w:val="auto"/>
                <w:lang w:val="en-US" w:eastAsia="zh-CN"/>
              </w:rPr>
            </w:pPr>
            <w:r>
              <w:rPr>
                <w:rFonts w:hint="eastAsia"/>
                <w:color w:val="auto"/>
                <w:lang w:val="en-US" w:eastAsia="zh-CN"/>
              </w:rPr>
              <w:t>0.00E+00</w:t>
            </w:r>
          </w:p>
        </w:tc>
        <w:tc>
          <w:tcPr>
            <w:tcW w:w="1165" w:type="dxa"/>
            <w:tcBorders>
              <w:tl2br w:val="nil"/>
              <w:tr2bl w:val="nil"/>
            </w:tcBorders>
            <w:noWrap/>
            <w:vAlign w:val="center"/>
          </w:tcPr>
          <w:p w14:paraId="7CFF99E0">
            <w:pPr>
              <w:pStyle w:val="18"/>
              <w:bidi w:val="0"/>
              <w:jc w:val="center"/>
              <w:rPr>
                <w:rFonts w:hint="default"/>
                <w:color w:val="auto"/>
                <w:lang w:val="en-US" w:eastAsia="zh-CN"/>
              </w:rPr>
            </w:pPr>
            <w:r>
              <w:rPr>
                <w:rFonts w:hint="eastAsia"/>
                <w:color w:val="auto"/>
                <w:lang w:val="en-US" w:eastAsia="zh-CN"/>
              </w:rPr>
              <w:t>0.00E+00</w:t>
            </w:r>
          </w:p>
        </w:tc>
        <w:tc>
          <w:tcPr>
            <w:tcW w:w="1165" w:type="dxa"/>
            <w:gridSpan w:val="2"/>
            <w:tcBorders>
              <w:tl2br w:val="nil"/>
              <w:tr2bl w:val="nil"/>
            </w:tcBorders>
            <w:noWrap/>
            <w:vAlign w:val="center"/>
          </w:tcPr>
          <w:p w14:paraId="6FC7BCF1">
            <w:pPr>
              <w:pStyle w:val="18"/>
              <w:bidi w:val="0"/>
              <w:jc w:val="center"/>
              <w:rPr>
                <w:rFonts w:hint="default"/>
                <w:color w:val="auto"/>
                <w:lang w:val="en-US" w:eastAsia="zh-CN"/>
              </w:rPr>
            </w:pPr>
            <w:r>
              <w:rPr>
                <w:rFonts w:hint="eastAsia"/>
                <w:color w:val="auto"/>
                <w:lang w:val="en-US" w:eastAsia="zh-CN"/>
              </w:rPr>
              <w:t>232.8</w:t>
            </w:r>
          </w:p>
        </w:tc>
        <w:tc>
          <w:tcPr>
            <w:tcW w:w="1165" w:type="dxa"/>
            <w:tcBorders>
              <w:tl2br w:val="nil"/>
              <w:tr2bl w:val="nil"/>
            </w:tcBorders>
            <w:noWrap/>
            <w:vAlign w:val="center"/>
          </w:tcPr>
          <w:p w14:paraId="6E860508">
            <w:pPr>
              <w:pStyle w:val="18"/>
              <w:bidi w:val="0"/>
              <w:jc w:val="center"/>
              <w:rPr>
                <w:rFonts w:hint="default"/>
                <w:color w:val="auto"/>
                <w:lang w:val="en-US" w:eastAsia="zh-CN"/>
              </w:rPr>
            </w:pPr>
            <w:r>
              <w:rPr>
                <w:rFonts w:hint="eastAsia"/>
                <w:color w:val="auto"/>
                <w:lang w:val="en-US" w:eastAsia="zh-CN"/>
              </w:rPr>
              <w:t>2.03E+01</w:t>
            </w:r>
          </w:p>
        </w:tc>
        <w:tc>
          <w:tcPr>
            <w:tcW w:w="1168" w:type="dxa"/>
            <w:tcBorders>
              <w:tl2br w:val="nil"/>
              <w:tr2bl w:val="nil"/>
            </w:tcBorders>
            <w:noWrap/>
            <w:vAlign w:val="center"/>
          </w:tcPr>
          <w:p w14:paraId="4F6A0C7F">
            <w:pPr>
              <w:pStyle w:val="18"/>
              <w:bidi w:val="0"/>
              <w:jc w:val="center"/>
              <w:rPr>
                <w:rFonts w:hint="default"/>
                <w:color w:val="auto"/>
                <w:lang w:val="en-US" w:eastAsia="zh-CN"/>
              </w:rPr>
            </w:pPr>
            <w:r>
              <w:rPr>
                <w:rFonts w:hint="eastAsia"/>
                <w:color w:val="auto"/>
                <w:lang w:val="en-US" w:eastAsia="zh-CN"/>
              </w:rPr>
              <w:t>2.50E+02</w:t>
            </w:r>
          </w:p>
        </w:tc>
      </w:tr>
      <w:tr w14:paraId="0CC2D82A">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4E80ED30">
            <w:pPr>
              <w:pStyle w:val="18"/>
              <w:bidi w:val="0"/>
              <w:jc w:val="center"/>
              <w:rPr>
                <w:rFonts w:hint="default"/>
                <w:color w:val="auto"/>
              </w:rPr>
            </w:pPr>
            <w:r>
              <w:rPr>
                <w:rFonts w:hint="default"/>
                <w:color w:val="auto"/>
                <w:lang w:val="en-US" w:eastAsia="zh-CN"/>
              </w:rPr>
              <w:t>1500</w:t>
            </w:r>
          </w:p>
        </w:tc>
        <w:tc>
          <w:tcPr>
            <w:tcW w:w="1165" w:type="dxa"/>
            <w:tcBorders>
              <w:tl2br w:val="nil"/>
              <w:tr2bl w:val="nil"/>
            </w:tcBorders>
            <w:noWrap/>
            <w:vAlign w:val="center"/>
          </w:tcPr>
          <w:p w14:paraId="09412F09">
            <w:pPr>
              <w:pStyle w:val="18"/>
              <w:bidi w:val="0"/>
              <w:jc w:val="center"/>
              <w:rPr>
                <w:rFonts w:hint="default"/>
                <w:color w:val="auto"/>
                <w:lang w:val="en-US" w:eastAsia="zh-CN"/>
              </w:rPr>
            </w:pPr>
            <w:r>
              <w:rPr>
                <w:rFonts w:hint="eastAsia"/>
                <w:color w:val="auto"/>
                <w:lang w:val="en-US" w:eastAsia="zh-CN"/>
              </w:rPr>
              <w:t>0.00E+00</w:t>
            </w:r>
          </w:p>
        </w:tc>
        <w:tc>
          <w:tcPr>
            <w:tcW w:w="1165" w:type="dxa"/>
            <w:tcBorders>
              <w:tl2br w:val="nil"/>
              <w:tr2bl w:val="nil"/>
            </w:tcBorders>
            <w:noWrap/>
            <w:vAlign w:val="center"/>
          </w:tcPr>
          <w:p w14:paraId="1DF5E2FB">
            <w:pPr>
              <w:pStyle w:val="18"/>
              <w:bidi w:val="0"/>
              <w:jc w:val="center"/>
              <w:rPr>
                <w:rFonts w:hint="default"/>
                <w:color w:val="auto"/>
                <w:lang w:val="en-US" w:eastAsia="zh-CN"/>
              </w:rPr>
            </w:pPr>
            <w:r>
              <w:rPr>
                <w:rFonts w:hint="eastAsia"/>
                <w:color w:val="auto"/>
                <w:lang w:val="en-US" w:eastAsia="zh-CN"/>
              </w:rPr>
              <w:t>0.00E+00</w:t>
            </w:r>
          </w:p>
        </w:tc>
        <w:tc>
          <w:tcPr>
            <w:tcW w:w="1165" w:type="dxa"/>
            <w:gridSpan w:val="2"/>
            <w:tcBorders>
              <w:tl2br w:val="nil"/>
              <w:tr2bl w:val="nil"/>
            </w:tcBorders>
            <w:noWrap/>
            <w:vAlign w:val="center"/>
          </w:tcPr>
          <w:p w14:paraId="2F7EE724">
            <w:pPr>
              <w:pStyle w:val="18"/>
              <w:bidi w:val="0"/>
              <w:jc w:val="center"/>
              <w:rPr>
                <w:rFonts w:hint="default"/>
                <w:color w:val="auto"/>
                <w:lang w:val="en-US" w:eastAsia="zh-CN"/>
              </w:rPr>
            </w:pPr>
            <w:r>
              <w:rPr>
                <w:rFonts w:hint="eastAsia"/>
                <w:color w:val="auto"/>
                <w:lang w:val="en-US" w:eastAsia="zh-CN"/>
              </w:rPr>
              <w:t>234.3</w:t>
            </w:r>
          </w:p>
        </w:tc>
        <w:tc>
          <w:tcPr>
            <w:tcW w:w="1165" w:type="dxa"/>
            <w:tcBorders>
              <w:tl2br w:val="nil"/>
              <w:tr2bl w:val="nil"/>
            </w:tcBorders>
            <w:noWrap/>
            <w:vAlign w:val="center"/>
          </w:tcPr>
          <w:p w14:paraId="3E74D4E5">
            <w:pPr>
              <w:pStyle w:val="18"/>
              <w:bidi w:val="0"/>
              <w:jc w:val="center"/>
              <w:rPr>
                <w:rFonts w:hint="default"/>
                <w:color w:val="auto"/>
                <w:lang w:val="en-US" w:eastAsia="zh-CN"/>
              </w:rPr>
            </w:pPr>
            <w:r>
              <w:rPr>
                <w:rFonts w:hint="eastAsia"/>
                <w:color w:val="auto"/>
                <w:lang w:val="en-US" w:eastAsia="zh-CN"/>
              </w:rPr>
              <w:t>2.30E+01</w:t>
            </w:r>
          </w:p>
        </w:tc>
        <w:tc>
          <w:tcPr>
            <w:tcW w:w="1168" w:type="dxa"/>
            <w:tcBorders>
              <w:tl2br w:val="nil"/>
              <w:tr2bl w:val="nil"/>
            </w:tcBorders>
            <w:noWrap/>
            <w:vAlign w:val="center"/>
          </w:tcPr>
          <w:p w14:paraId="04219B10">
            <w:pPr>
              <w:pStyle w:val="18"/>
              <w:bidi w:val="0"/>
              <w:jc w:val="center"/>
              <w:rPr>
                <w:rFonts w:hint="default"/>
                <w:color w:val="auto"/>
                <w:lang w:val="en-US" w:eastAsia="zh-CN"/>
              </w:rPr>
            </w:pPr>
            <w:r>
              <w:rPr>
                <w:rFonts w:hint="eastAsia"/>
                <w:color w:val="auto"/>
                <w:lang w:val="en-US" w:eastAsia="zh-CN"/>
              </w:rPr>
              <w:t>1.88E+02</w:t>
            </w:r>
          </w:p>
        </w:tc>
      </w:tr>
      <w:tr w14:paraId="512F449E">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CA6149C">
            <w:pPr>
              <w:pStyle w:val="18"/>
              <w:bidi w:val="0"/>
              <w:jc w:val="center"/>
              <w:rPr>
                <w:rFonts w:hint="default"/>
                <w:color w:val="auto"/>
              </w:rPr>
            </w:pPr>
            <w:r>
              <w:rPr>
                <w:rFonts w:hint="default"/>
                <w:color w:val="auto"/>
                <w:lang w:val="en-US" w:eastAsia="zh-CN"/>
              </w:rPr>
              <w:t>2000</w:t>
            </w:r>
          </w:p>
        </w:tc>
        <w:tc>
          <w:tcPr>
            <w:tcW w:w="1165" w:type="dxa"/>
            <w:tcBorders>
              <w:tl2br w:val="nil"/>
              <w:tr2bl w:val="nil"/>
            </w:tcBorders>
            <w:noWrap/>
            <w:vAlign w:val="center"/>
          </w:tcPr>
          <w:p w14:paraId="0D1CFC85">
            <w:pPr>
              <w:pStyle w:val="18"/>
              <w:bidi w:val="0"/>
              <w:jc w:val="center"/>
              <w:rPr>
                <w:rFonts w:hint="default"/>
                <w:color w:val="auto"/>
                <w:lang w:val="en-US" w:eastAsia="zh-CN"/>
              </w:rPr>
            </w:pPr>
            <w:r>
              <w:rPr>
                <w:rFonts w:hint="eastAsia"/>
                <w:color w:val="auto"/>
                <w:lang w:val="en-US" w:eastAsia="zh-CN"/>
              </w:rPr>
              <w:t>0.00E+00</w:t>
            </w:r>
          </w:p>
        </w:tc>
        <w:tc>
          <w:tcPr>
            <w:tcW w:w="1165" w:type="dxa"/>
            <w:tcBorders>
              <w:tl2br w:val="nil"/>
              <w:tr2bl w:val="nil"/>
            </w:tcBorders>
            <w:noWrap/>
            <w:vAlign w:val="center"/>
          </w:tcPr>
          <w:p w14:paraId="510C9213">
            <w:pPr>
              <w:pStyle w:val="18"/>
              <w:bidi w:val="0"/>
              <w:jc w:val="center"/>
              <w:rPr>
                <w:rFonts w:hint="default"/>
                <w:color w:val="auto"/>
                <w:lang w:val="en-US" w:eastAsia="zh-CN"/>
              </w:rPr>
            </w:pPr>
            <w:r>
              <w:rPr>
                <w:rFonts w:hint="eastAsia"/>
                <w:color w:val="auto"/>
                <w:lang w:val="en-US" w:eastAsia="zh-CN"/>
              </w:rPr>
              <w:t>0.00E+00</w:t>
            </w:r>
          </w:p>
        </w:tc>
        <w:tc>
          <w:tcPr>
            <w:tcW w:w="1165" w:type="dxa"/>
            <w:gridSpan w:val="2"/>
            <w:tcBorders>
              <w:tl2br w:val="nil"/>
              <w:tr2bl w:val="nil"/>
            </w:tcBorders>
            <w:noWrap/>
            <w:vAlign w:val="center"/>
          </w:tcPr>
          <w:p w14:paraId="1D5935B0">
            <w:pPr>
              <w:pStyle w:val="18"/>
              <w:bidi w:val="0"/>
              <w:jc w:val="center"/>
              <w:rPr>
                <w:rFonts w:hint="default"/>
                <w:color w:val="auto"/>
                <w:lang w:val="en-US" w:eastAsia="zh-CN"/>
              </w:rPr>
            </w:pPr>
            <w:r>
              <w:rPr>
                <w:rFonts w:hint="eastAsia"/>
                <w:color w:val="auto"/>
                <w:lang w:val="en-US" w:eastAsia="zh-CN"/>
              </w:rPr>
              <w:t>234.28</w:t>
            </w:r>
          </w:p>
        </w:tc>
        <w:tc>
          <w:tcPr>
            <w:tcW w:w="1165" w:type="dxa"/>
            <w:tcBorders>
              <w:tl2br w:val="nil"/>
              <w:tr2bl w:val="nil"/>
            </w:tcBorders>
            <w:noWrap/>
            <w:vAlign w:val="center"/>
          </w:tcPr>
          <w:p w14:paraId="59C50BE3">
            <w:pPr>
              <w:pStyle w:val="18"/>
              <w:bidi w:val="0"/>
              <w:jc w:val="center"/>
              <w:rPr>
                <w:rFonts w:hint="default"/>
                <w:color w:val="auto"/>
                <w:lang w:val="en-US" w:eastAsia="zh-CN"/>
              </w:rPr>
            </w:pPr>
            <w:r>
              <w:rPr>
                <w:rFonts w:hint="eastAsia"/>
                <w:color w:val="auto"/>
                <w:lang w:val="en-US" w:eastAsia="zh-CN"/>
              </w:rPr>
              <w:t>2.57E+01</w:t>
            </w:r>
          </w:p>
        </w:tc>
        <w:tc>
          <w:tcPr>
            <w:tcW w:w="1168" w:type="dxa"/>
            <w:tcBorders>
              <w:tl2br w:val="nil"/>
              <w:tr2bl w:val="nil"/>
            </w:tcBorders>
            <w:noWrap/>
            <w:vAlign w:val="center"/>
          </w:tcPr>
          <w:p w14:paraId="25334F9B">
            <w:pPr>
              <w:pStyle w:val="18"/>
              <w:bidi w:val="0"/>
              <w:jc w:val="center"/>
              <w:rPr>
                <w:rFonts w:hint="default"/>
                <w:color w:val="auto"/>
                <w:lang w:val="en-US" w:eastAsia="zh-CN"/>
              </w:rPr>
            </w:pPr>
            <w:r>
              <w:rPr>
                <w:rFonts w:hint="eastAsia"/>
                <w:color w:val="auto"/>
                <w:lang w:val="en-US" w:eastAsia="zh-CN"/>
              </w:rPr>
              <w:t>1.51E+02</w:t>
            </w:r>
          </w:p>
        </w:tc>
      </w:tr>
      <w:tr w14:paraId="3F41F59C">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3D9737F8">
            <w:pPr>
              <w:pStyle w:val="18"/>
              <w:bidi w:val="0"/>
              <w:jc w:val="center"/>
              <w:rPr>
                <w:rFonts w:hint="default"/>
                <w:color w:val="auto"/>
              </w:rPr>
            </w:pPr>
            <w:r>
              <w:rPr>
                <w:rFonts w:hint="default"/>
                <w:color w:val="auto"/>
                <w:lang w:val="en-US" w:eastAsia="zh-CN"/>
              </w:rPr>
              <w:t>2500</w:t>
            </w:r>
          </w:p>
        </w:tc>
        <w:tc>
          <w:tcPr>
            <w:tcW w:w="1165" w:type="dxa"/>
            <w:tcBorders>
              <w:tl2br w:val="nil"/>
              <w:tr2bl w:val="nil"/>
            </w:tcBorders>
            <w:noWrap/>
            <w:vAlign w:val="center"/>
          </w:tcPr>
          <w:p w14:paraId="3414811A">
            <w:pPr>
              <w:pStyle w:val="18"/>
              <w:bidi w:val="0"/>
              <w:jc w:val="center"/>
              <w:rPr>
                <w:rFonts w:hint="default"/>
                <w:color w:val="auto"/>
                <w:lang w:val="en-US" w:eastAsia="zh-CN"/>
              </w:rPr>
            </w:pPr>
            <w:r>
              <w:rPr>
                <w:rFonts w:hint="eastAsia"/>
                <w:color w:val="auto"/>
                <w:lang w:val="en-US" w:eastAsia="zh-CN"/>
              </w:rPr>
              <w:t>0.00E+00</w:t>
            </w:r>
          </w:p>
        </w:tc>
        <w:tc>
          <w:tcPr>
            <w:tcW w:w="1165" w:type="dxa"/>
            <w:tcBorders>
              <w:tl2br w:val="nil"/>
              <w:tr2bl w:val="nil"/>
            </w:tcBorders>
            <w:noWrap/>
            <w:vAlign w:val="center"/>
          </w:tcPr>
          <w:p w14:paraId="17525A8C">
            <w:pPr>
              <w:pStyle w:val="18"/>
              <w:bidi w:val="0"/>
              <w:jc w:val="center"/>
              <w:rPr>
                <w:rFonts w:hint="default"/>
                <w:color w:val="auto"/>
                <w:lang w:val="en-US" w:eastAsia="zh-CN"/>
              </w:rPr>
            </w:pPr>
            <w:r>
              <w:rPr>
                <w:rFonts w:hint="eastAsia"/>
                <w:color w:val="auto"/>
                <w:lang w:val="en-US" w:eastAsia="zh-CN"/>
              </w:rPr>
              <w:t>0.00E+00</w:t>
            </w:r>
          </w:p>
        </w:tc>
        <w:tc>
          <w:tcPr>
            <w:tcW w:w="1165" w:type="dxa"/>
            <w:gridSpan w:val="2"/>
            <w:tcBorders>
              <w:tl2br w:val="nil"/>
              <w:tr2bl w:val="nil"/>
            </w:tcBorders>
            <w:noWrap/>
            <w:vAlign w:val="center"/>
          </w:tcPr>
          <w:p w14:paraId="5A27EE8E">
            <w:pPr>
              <w:pStyle w:val="18"/>
              <w:bidi w:val="0"/>
              <w:jc w:val="center"/>
              <w:rPr>
                <w:rFonts w:hint="default"/>
                <w:color w:val="auto"/>
                <w:lang w:val="en-US" w:eastAsia="zh-CN"/>
              </w:rPr>
            </w:pPr>
            <w:r>
              <w:rPr>
                <w:rFonts w:hint="eastAsia"/>
                <w:color w:val="auto"/>
                <w:lang w:val="en-US" w:eastAsia="zh-CN"/>
              </w:rPr>
              <w:t>234.21</w:t>
            </w:r>
          </w:p>
        </w:tc>
        <w:tc>
          <w:tcPr>
            <w:tcW w:w="1165" w:type="dxa"/>
            <w:tcBorders>
              <w:tl2br w:val="nil"/>
              <w:tr2bl w:val="nil"/>
            </w:tcBorders>
            <w:noWrap/>
            <w:vAlign w:val="center"/>
          </w:tcPr>
          <w:p w14:paraId="6CA6D1C2">
            <w:pPr>
              <w:pStyle w:val="18"/>
              <w:bidi w:val="0"/>
              <w:jc w:val="center"/>
              <w:rPr>
                <w:rFonts w:hint="default"/>
                <w:color w:val="auto"/>
                <w:lang w:val="en-US" w:eastAsia="zh-CN"/>
              </w:rPr>
            </w:pPr>
            <w:r>
              <w:rPr>
                <w:rFonts w:hint="eastAsia"/>
                <w:color w:val="auto"/>
                <w:lang w:val="en-US" w:eastAsia="zh-CN"/>
              </w:rPr>
              <w:t>2.83E+01</w:t>
            </w:r>
          </w:p>
        </w:tc>
        <w:tc>
          <w:tcPr>
            <w:tcW w:w="1168" w:type="dxa"/>
            <w:tcBorders>
              <w:tl2br w:val="nil"/>
              <w:tr2bl w:val="nil"/>
            </w:tcBorders>
            <w:noWrap/>
            <w:vAlign w:val="center"/>
          </w:tcPr>
          <w:p w14:paraId="35DA7960">
            <w:pPr>
              <w:pStyle w:val="18"/>
              <w:bidi w:val="0"/>
              <w:jc w:val="center"/>
              <w:rPr>
                <w:rFonts w:hint="default"/>
                <w:color w:val="auto"/>
                <w:lang w:val="en-US" w:eastAsia="zh-CN"/>
              </w:rPr>
            </w:pPr>
            <w:r>
              <w:rPr>
                <w:rFonts w:hint="eastAsia"/>
                <w:color w:val="auto"/>
                <w:lang w:val="en-US" w:eastAsia="zh-CN"/>
              </w:rPr>
              <w:t>1.27E+02</w:t>
            </w:r>
          </w:p>
        </w:tc>
      </w:tr>
      <w:tr w14:paraId="648A1015">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3358" w:type="dxa"/>
            <w:gridSpan w:val="2"/>
            <w:tcBorders>
              <w:tl2br w:val="nil"/>
              <w:tr2bl w:val="nil"/>
            </w:tcBorders>
            <w:noWrap/>
            <w:vAlign w:val="center"/>
          </w:tcPr>
          <w:p w14:paraId="6A73046A">
            <w:pPr>
              <w:pStyle w:val="18"/>
              <w:bidi w:val="0"/>
              <w:jc w:val="center"/>
              <w:rPr>
                <w:rFonts w:hint="default"/>
                <w:color w:val="auto"/>
              </w:rPr>
            </w:pPr>
            <w:r>
              <w:rPr>
                <w:rFonts w:hint="default"/>
                <w:color w:val="auto"/>
                <w:lang w:val="en-US" w:eastAsia="zh-CN"/>
              </w:rPr>
              <w:t>3000</w:t>
            </w:r>
          </w:p>
        </w:tc>
        <w:tc>
          <w:tcPr>
            <w:tcW w:w="1165" w:type="dxa"/>
            <w:tcBorders>
              <w:tl2br w:val="nil"/>
              <w:tr2bl w:val="nil"/>
            </w:tcBorders>
            <w:noWrap/>
            <w:vAlign w:val="center"/>
          </w:tcPr>
          <w:p w14:paraId="7580E12C">
            <w:pPr>
              <w:pStyle w:val="18"/>
              <w:bidi w:val="0"/>
              <w:jc w:val="center"/>
              <w:rPr>
                <w:rFonts w:hint="default"/>
                <w:color w:val="auto"/>
                <w:lang w:val="en-US" w:eastAsia="zh-CN"/>
              </w:rPr>
            </w:pPr>
            <w:r>
              <w:rPr>
                <w:rFonts w:hint="eastAsia"/>
                <w:color w:val="auto"/>
                <w:lang w:val="en-US" w:eastAsia="zh-CN"/>
              </w:rPr>
              <w:t>0.00E+00</w:t>
            </w:r>
          </w:p>
        </w:tc>
        <w:tc>
          <w:tcPr>
            <w:tcW w:w="1165" w:type="dxa"/>
            <w:tcBorders>
              <w:tl2br w:val="nil"/>
              <w:tr2bl w:val="nil"/>
            </w:tcBorders>
            <w:noWrap/>
            <w:vAlign w:val="center"/>
          </w:tcPr>
          <w:p w14:paraId="40B69A7D">
            <w:pPr>
              <w:pStyle w:val="18"/>
              <w:bidi w:val="0"/>
              <w:jc w:val="center"/>
              <w:rPr>
                <w:rFonts w:hint="default"/>
                <w:color w:val="auto"/>
                <w:lang w:val="en-US" w:eastAsia="zh-CN"/>
              </w:rPr>
            </w:pPr>
            <w:r>
              <w:rPr>
                <w:rFonts w:hint="eastAsia"/>
                <w:color w:val="auto"/>
                <w:lang w:val="en-US" w:eastAsia="zh-CN"/>
              </w:rPr>
              <w:t>0.00E+00</w:t>
            </w:r>
          </w:p>
        </w:tc>
        <w:tc>
          <w:tcPr>
            <w:tcW w:w="1165" w:type="dxa"/>
            <w:gridSpan w:val="2"/>
            <w:tcBorders>
              <w:tl2br w:val="nil"/>
              <w:tr2bl w:val="nil"/>
            </w:tcBorders>
            <w:noWrap/>
            <w:vAlign w:val="center"/>
          </w:tcPr>
          <w:p w14:paraId="1754A29B">
            <w:pPr>
              <w:pStyle w:val="18"/>
              <w:bidi w:val="0"/>
              <w:jc w:val="center"/>
              <w:rPr>
                <w:rFonts w:hint="default"/>
                <w:color w:val="auto"/>
                <w:lang w:val="en-US" w:eastAsia="zh-CN"/>
              </w:rPr>
            </w:pPr>
            <w:r>
              <w:rPr>
                <w:rFonts w:hint="eastAsia"/>
                <w:color w:val="auto"/>
                <w:lang w:val="en-US" w:eastAsia="zh-CN"/>
              </w:rPr>
              <w:t>234.1</w:t>
            </w:r>
          </w:p>
        </w:tc>
        <w:tc>
          <w:tcPr>
            <w:tcW w:w="1165" w:type="dxa"/>
            <w:tcBorders>
              <w:tl2br w:val="nil"/>
              <w:tr2bl w:val="nil"/>
            </w:tcBorders>
            <w:noWrap/>
            <w:vAlign w:val="center"/>
          </w:tcPr>
          <w:p w14:paraId="4C4B47B1">
            <w:pPr>
              <w:pStyle w:val="18"/>
              <w:bidi w:val="0"/>
              <w:jc w:val="center"/>
              <w:rPr>
                <w:rFonts w:hint="default"/>
                <w:color w:val="auto"/>
                <w:lang w:val="en-US" w:eastAsia="zh-CN"/>
              </w:rPr>
            </w:pPr>
            <w:r>
              <w:rPr>
                <w:rFonts w:hint="eastAsia"/>
                <w:color w:val="auto"/>
                <w:lang w:val="en-US" w:eastAsia="zh-CN"/>
              </w:rPr>
              <w:t>3.10E+01</w:t>
            </w:r>
          </w:p>
        </w:tc>
        <w:tc>
          <w:tcPr>
            <w:tcW w:w="1168" w:type="dxa"/>
            <w:tcBorders>
              <w:tl2br w:val="nil"/>
              <w:tr2bl w:val="nil"/>
            </w:tcBorders>
            <w:noWrap/>
            <w:vAlign w:val="center"/>
          </w:tcPr>
          <w:p w14:paraId="788D631D">
            <w:pPr>
              <w:pStyle w:val="18"/>
              <w:bidi w:val="0"/>
              <w:jc w:val="center"/>
              <w:rPr>
                <w:rFonts w:hint="default"/>
                <w:color w:val="auto"/>
                <w:lang w:val="en-US" w:eastAsia="zh-CN"/>
              </w:rPr>
            </w:pPr>
            <w:r>
              <w:rPr>
                <w:rFonts w:hint="eastAsia"/>
                <w:color w:val="auto"/>
                <w:lang w:val="en-US" w:eastAsia="zh-CN"/>
              </w:rPr>
              <w:t>1.10E+02</w:t>
            </w:r>
          </w:p>
        </w:tc>
      </w:tr>
      <w:tr w14:paraId="76E2600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3C7155CB">
            <w:pPr>
              <w:pStyle w:val="18"/>
              <w:bidi w:val="0"/>
              <w:jc w:val="center"/>
              <w:rPr>
                <w:rFonts w:hint="default"/>
                <w:color w:val="auto"/>
              </w:rPr>
            </w:pPr>
            <w:r>
              <w:rPr>
                <w:rFonts w:hint="default"/>
                <w:color w:val="auto"/>
                <w:lang w:val="en-US" w:eastAsia="zh-CN"/>
              </w:rPr>
              <w:t>类型</w:t>
            </w:r>
          </w:p>
        </w:tc>
        <w:tc>
          <w:tcPr>
            <w:tcW w:w="1425" w:type="dxa"/>
            <w:tcBorders>
              <w:tl2br w:val="nil"/>
              <w:tr2bl w:val="nil"/>
            </w:tcBorders>
            <w:noWrap w:val="0"/>
            <w:vAlign w:val="center"/>
          </w:tcPr>
          <w:p w14:paraId="18D216E6">
            <w:pPr>
              <w:pStyle w:val="18"/>
              <w:bidi w:val="0"/>
              <w:jc w:val="center"/>
              <w:rPr>
                <w:rFonts w:hint="default"/>
                <w:color w:val="auto"/>
              </w:rPr>
            </w:pPr>
            <w:r>
              <w:rPr>
                <w:rFonts w:hint="default"/>
                <w:color w:val="auto"/>
                <w:lang w:val="en-US" w:eastAsia="zh-CN"/>
              </w:rPr>
              <w:t>毒性终点浓度</w:t>
            </w:r>
          </w:p>
        </w:tc>
        <w:tc>
          <w:tcPr>
            <w:tcW w:w="2906" w:type="dxa"/>
            <w:gridSpan w:val="3"/>
            <w:tcBorders>
              <w:tl2br w:val="nil"/>
              <w:tr2bl w:val="nil"/>
            </w:tcBorders>
            <w:noWrap/>
            <w:vAlign w:val="center"/>
          </w:tcPr>
          <w:p w14:paraId="5E341497">
            <w:pPr>
              <w:pStyle w:val="18"/>
              <w:bidi w:val="0"/>
              <w:jc w:val="center"/>
              <w:rPr>
                <w:rFonts w:hint="default"/>
                <w:color w:val="auto"/>
              </w:rPr>
            </w:pPr>
            <w:r>
              <w:rPr>
                <w:color w:val="auto"/>
                <w:lang w:val="en-US" w:eastAsia="zh-CN"/>
              </w:rPr>
              <w:t>起点（</w:t>
            </w:r>
            <w:r>
              <w:rPr>
                <w:rFonts w:hint="default"/>
                <w:color w:val="auto"/>
                <w:lang w:val="en-US" w:eastAsia="zh-CN"/>
              </w:rPr>
              <w:t>m</w:t>
            </w:r>
            <w:r>
              <w:rPr>
                <w:color w:val="auto"/>
                <w:lang w:val="en-US" w:eastAsia="zh-CN"/>
              </w:rPr>
              <w:t>）</w:t>
            </w:r>
          </w:p>
        </w:tc>
        <w:tc>
          <w:tcPr>
            <w:tcW w:w="2922" w:type="dxa"/>
            <w:gridSpan w:val="3"/>
            <w:tcBorders>
              <w:tl2br w:val="nil"/>
              <w:tr2bl w:val="nil"/>
            </w:tcBorders>
            <w:noWrap/>
            <w:vAlign w:val="center"/>
          </w:tcPr>
          <w:p w14:paraId="2FF898D5">
            <w:pPr>
              <w:pStyle w:val="18"/>
              <w:bidi w:val="0"/>
              <w:jc w:val="center"/>
              <w:rPr>
                <w:rFonts w:hint="default"/>
                <w:color w:val="auto"/>
              </w:rPr>
            </w:pPr>
            <w:r>
              <w:rPr>
                <w:color w:val="auto"/>
                <w:lang w:val="en-US" w:eastAsia="zh-CN"/>
              </w:rPr>
              <w:t>终点（</w:t>
            </w:r>
            <w:r>
              <w:rPr>
                <w:rFonts w:hint="default"/>
                <w:color w:val="auto"/>
                <w:lang w:val="en-US" w:eastAsia="zh-CN"/>
              </w:rPr>
              <w:t>m</w:t>
            </w:r>
            <w:r>
              <w:rPr>
                <w:color w:val="auto"/>
                <w:lang w:val="en-US" w:eastAsia="zh-CN"/>
              </w:rPr>
              <w:t>）</w:t>
            </w:r>
          </w:p>
        </w:tc>
      </w:tr>
      <w:tr w14:paraId="714356D6">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61831CD6">
            <w:pPr>
              <w:pStyle w:val="18"/>
              <w:bidi w:val="0"/>
              <w:jc w:val="center"/>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2</w:t>
            </w:r>
          </w:p>
        </w:tc>
        <w:tc>
          <w:tcPr>
            <w:tcW w:w="1425" w:type="dxa"/>
            <w:tcBorders>
              <w:tl2br w:val="nil"/>
              <w:tr2bl w:val="nil"/>
            </w:tcBorders>
            <w:noWrap w:val="0"/>
            <w:vAlign w:val="center"/>
          </w:tcPr>
          <w:p w14:paraId="204DA4D3">
            <w:pPr>
              <w:pStyle w:val="18"/>
              <w:bidi w:val="0"/>
              <w:jc w:val="center"/>
              <w:rPr>
                <w:rFonts w:hint="default"/>
                <w:color w:val="auto"/>
                <w:lang w:val="en-US" w:eastAsia="zh-CN"/>
              </w:rPr>
            </w:pPr>
            <w:r>
              <w:rPr>
                <w:rFonts w:hint="eastAsia"/>
                <w:color w:val="auto"/>
                <w:lang w:val="en-US" w:eastAsia="zh-CN"/>
              </w:rPr>
              <w:t>10mg/m</w:t>
            </w:r>
            <w:r>
              <w:rPr>
                <w:rFonts w:hint="eastAsia"/>
                <w:color w:val="auto"/>
                <w:vertAlign w:val="superscript"/>
                <w:lang w:val="en-US" w:eastAsia="zh-CN"/>
              </w:rPr>
              <w:t>3</w:t>
            </w:r>
          </w:p>
        </w:tc>
        <w:tc>
          <w:tcPr>
            <w:tcW w:w="2906" w:type="dxa"/>
            <w:gridSpan w:val="3"/>
            <w:tcBorders>
              <w:tl2br w:val="nil"/>
              <w:tr2bl w:val="nil"/>
            </w:tcBorders>
            <w:noWrap w:val="0"/>
            <w:vAlign w:val="center"/>
          </w:tcPr>
          <w:p w14:paraId="11C838C2">
            <w:pPr>
              <w:pStyle w:val="18"/>
              <w:bidi w:val="0"/>
              <w:jc w:val="center"/>
              <w:rPr>
                <w:rFonts w:hint="default" w:eastAsia="宋体"/>
                <w:color w:val="auto"/>
                <w:lang w:val="en-US" w:eastAsia="zh-CN"/>
              </w:rPr>
            </w:pPr>
            <w:r>
              <w:rPr>
                <w:rFonts w:hint="eastAsia"/>
                <w:color w:val="auto"/>
                <w:lang w:val="en-US" w:eastAsia="zh-CN"/>
              </w:rPr>
              <w:t>10</w:t>
            </w:r>
          </w:p>
        </w:tc>
        <w:tc>
          <w:tcPr>
            <w:tcW w:w="2922" w:type="dxa"/>
            <w:gridSpan w:val="3"/>
            <w:tcBorders>
              <w:tl2br w:val="nil"/>
              <w:tr2bl w:val="nil"/>
            </w:tcBorders>
            <w:noWrap w:val="0"/>
            <w:vAlign w:val="center"/>
          </w:tcPr>
          <w:p w14:paraId="53499708">
            <w:pPr>
              <w:pStyle w:val="18"/>
              <w:bidi w:val="0"/>
              <w:jc w:val="center"/>
              <w:rPr>
                <w:rFonts w:hint="default" w:eastAsia="宋体"/>
                <w:color w:val="auto"/>
                <w:lang w:val="en-US" w:eastAsia="zh-CN"/>
              </w:rPr>
            </w:pPr>
            <w:r>
              <w:rPr>
                <w:rFonts w:hint="eastAsia"/>
                <w:color w:val="auto"/>
                <w:lang w:val="en-US" w:eastAsia="zh-CN"/>
              </w:rPr>
              <w:t>330</w:t>
            </w:r>
          </w:p>
        </w:tc>
      </w:tr>
      <w:tr w14:paraId="6CA55C70">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CellMar>
            <w:top w:w="0" w:type="dxa"/>
            <w:left w:w="57" w:type="dxa"/>
            <w:bottom w:w="0" w:type="dxa"/>
            <w:right w:w="57" w:type="dxa"/>
          </w:tblCellMar>
        </w:tblPrEx>
        <w:trPr>
          <w:cantSplit/>
          <w:trHeight w:val="0" w:hRule="atLeast"/>
          <w:jc w:val="center"/>
        </w:trPr>
        <w:tc>
          <w:tcPr>
            <w:tcW w:w="1933" w:type="dxa"/>
            <w:tcBorders>
              <w:tl2br w:val="nil"/>
              <w:tr2bl w:val="nil"/>
            </w:tcBorders>
            <w:noWrap w:val="0"/>
            <w:vAlign w:val="center"/>
          </w:tcPr>
          <w:p w14:paraId="2DF14B42">
            <w:pPr>
              <w:pStyle w:val="18"/>
              <w:bidi w:val="0"/>
              <w:jc w:val="center"/>
              <w:rPr>
                <w:rFonts w:hint="default"/>
                <w:color w:val="auto"/>
                <w:lang w:val="en-US"/>
              </w:rPr>
            </w:pPr>
            <w:r>
              <w:rPr>
                <w:rFonts w:hint="default"/>
                <w:color w:val="auto"/>
                <w:lang w:val="en-US" w:eastAsia="zh-CN"/>
              </w:rPr>
              <w:t>毒性终点浓度</w:t>
            </w:r>
            <w:r>
              <w:rPr>
                <w:rFonts w:hint="eastAsia"/>
                <w:color w:val="auto"/>
                <w:lang w:val="en-US" w:eastAsia="zh-CN"/>
              </w:rPr>
              <w:t>值</w:t>
            </w:r>
            <w:r>
              <w:rPr>
                <w:rFonts w:hint="default"/>
                <w:color w:val="auto"/>
                <w:lang w:val="en-US" w:eastAsia="zh-CN"/>
              </w:rPr>
              <w:t>-</w:t>
            </w:r>
            <w:r>
              <w:rPr>
                <w:rFonts w:hint="eastAsia"/>
                <w:color w:val="auto"/>
                <w:lang w:val="en-US" w:eastAsia="zh-CN"/>
              </w:rPr>
              <w:t>1</w:t>
            </w:r>
          </w:p>
        </w:tc>
        <w:tc>
          <w:tcPr>
            <w:tcW w:w="1425" w:type="dxa"/>
            <w:tcBorders>
              <w:tl2br w:val="nil"/>
              <w:tr2bl w:val="nil"/>
            </w:tcBorders>
            <w:noWrap w:val="0"/>
            <w:vAlign w:val="center"/>
          </w:tcPr>
          <w:p w14:paraId="3592327F">
            <w:pPr>
              <w:pStyle w:val="18"/>
              <w:bidi w:val="0"/>
              <w:jc w:val="center"/>
              <w:rPr>
                <w:rFonts w:hint="default"/>
                <w:color w:val="auto"/>
                <w:lang w:val="en-US" w:eastAsia="zh-CN"/>
              </w:rPr>
            </w:pPr>
            <w:r>
              <w:rPr>
                <w:rFonts w:hint="eastAsia"/>
                <w:color w:val="auto"/>
                <w:lang w:val="en-US" w:eastAsia="zh-CN"/>
              </w:rPr>
              <w:t>50mg/m</w:t>
            </w:r>
            <w:r>
              <w:rPr>
                <w:rFonts w:hint="eastAsia"/>
                <w:color w:val="auto"/>
                <w:vertAlign w:val="superscript"/>
                <w:lang w:val="en-US" w:eastAsia="zh-CN"/>
              </w:rPr>
              <w:t>3</w:t>
            </w:r>
          </w:p>
        </w:tc>
        <w:tc>
          <w:tcPr>
            <w:tcW w:w="2906" w:type="dxa"/>
            <w:gridSpan w:val="3"/>
            <w:tcBorders>
              <w:tl2br w:val="nil"/>
              <w:tr2bl w:val="nil"/>
            </w:tcBorders>
            <w:noWrap w:val="0"/>
            <w:vAlign w:val="center"/>
          </w:tcPr>
          <w:p w14:paraId="4B26FAED">
            <w:pPr>
              <w:pStyle w:val="18"/>
              <w:bidi w:val="0"/>
              <w:jc w:val="center"/>
              <w:rPr>
                <w:rFonts w:hint="default" w:eastAsia="宋体"/>
                <w:color w:val="auto"/>
                <w:lang w:val="en-US" w:eastAsia="zh-CN"/>
              </w:rPr>
            </w:pPr>
            <w:r>
              <w:rPr>
                <w:rFonts w:hint="eastAsia"/>
                <w:color w:val="auto"/>
                <w:lang w:val="en-US" w:eastAsia="zh-CN"/>
              </w:rPr>
              <w:t>10</w:t>
            </w:r>
          </w:p>
        </w:tc>
        <w:tc>
          <w:tcPr>
            <w:tcW w:w="2922" w:type="dxa"/>
            <w:gridSpan w:val="3"/>
            <w:tcBorders>
              <w:tl2br w:val="nil"/>
              <w:tr2bl w:val="nil"/>
            </w:tcBorders>
            <w:noWrap w:val="0"/>
            <w:vAlign w:val="center"/>
          </w:tcPr>
          <w:p w14:paraId="4D94F27C">
            <w:pPr>
              <w:pStyle w:val="18"/>
              <w:bidi w:val="0"/>
              <w:jc w:val="center"/>
              <w:rPr>
                <w:rFonts w:hint="default" w:eastAsia="宋体"/>
                <w:color w:val="auto"/>
                <w:lang w:val="en-US" w:eastAsia="zh-CN"/>
              </w:rPr>
            </w:pPr>
            <w:r>
              <w:rPr>
                <w:rFonts w:hint="eastAsia"/>
                <w:color w:val="auto"/>
                <w:lang w:val="en-US" w:eastAsia="zh-CN"/>
              </w:rPr>
              <w:t>300</w:t>
            </w:r>
          </w:p>
        </w:tc>
      </w:tr>
    </w:tbl>
    <w:p w14:paraId="2870DA05">
      <w:pPr>
        <w:bidi w:val="0"/>
        <w:ind w:firstLine="480" w:firstLineChars="200"/>
        <w:rPr>
          <w:rFonts w:hint="eastAsia"/>
          <w:color w:val="auto"/>
          <w:lang w:val="en-US" w:eastAsia="zh-CN"/>
        </w:rPr>
      </w:pPr>
      <w:r>
        <w:rPr>
          <w:rFonts w:hint="eastAsia"/>
          <w:color w:val="auto"/>
          <w:lang w:val="en-US" w:eastAsia="zh-CN"/>
        </w:rPr>
        <w:t>最不利气象条件下，次生P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扩散的轴线/质心最大浓度－距离曲线、影响范围见下图。在最不利气象条件下，在发生黄磷泄漏导致的火灾事故，最不利气象条件下，次生P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出现超大气毒性终点浓度-1的最远距离为300m，出现超大气毒性终点浓度-2的最远距离为330m，不涉及环境保护目标。</w:t>
      </w:r>
    </w:p>
    <w:p w14:paraId="646E0151">
      <w:pPr>
        <w:bidi w:val="0"/>
        <w:jc w:val="center"/>
        <w:rPr>
          <w:rFonts w:hint="eastAsia"/>
          <w:color w:val="auto"/>
          <w:lang w:val="en-US" w:eastAsia="zh-CN"/>
        </w:rPr>
      </w:pPr>
      <w:r>
        <w:rPr>
          <w:color w:val="auto"/>
        </w:rPr>
        <w:drawing>
          <wp:inline distT="0" distB="0" distL="114300" distR="114300">
            <wp:extent cx="5755005" cy="2892425"/>
            <wp:effectExtent l="0" t="0" r="17145" b="317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9"/>
                    <a:stretch>
                      <a:fillRect/>
                    </a:stretch>
                  </pic:blipFill>
                  <pic:spPr>
                    <a:xfrm>
                      <a:off x="0" y="0"/>
                      <a:ext cx="5755005" cy="2892425"/>
                    </a:xfrm>
                    <a:prstGeom prst="rect">
                      <a:avLst/>
                    </a:prstGeom>
                    <a:noFill/>
                    <a:ln>
                      <a:noFill/>
                    </a:ln>
                  </pic:spPr>
                </pic:pic>
              </a:graphicData>
            </a:graphic>
          </wp:inline>
        </w:drawing>
      </w:r>
    </w:p>
    <w:p w14:paraId="01CF316D">
      <w:pPr>
        <w:pStyle w:val="14"/>
        <w:numPr>
          <w:ilvl w:val="4"/>
          <w:numId w:val="3"/>
        </w:numPr>
        <w:bidi w:val="0"/>
        <w:rPr>
          <w:rFonts w:hint="eastAsia"/>
          <w:color w:val="auto"/>
          <w:lang w:val="en-US" w:eastAsia="zh-CN"/>
        </w:rPr>
      </w:pPr>
      <w:r>
        <w:rPr>
          <w:rFonts w:hint="eastAsia"/>
          <w:color w:val="auto"/>
          <w:lang w:val="en-US" w:eastAsia="zh-CN"/>
        </w:rPr>
        <w:t>最不利气象条件下次生P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扩散轴线/质心最大浓度－距离曲线图</w:t>
      </w:r>
    </w:p>
    <w:p w14:paraId="0330794F">
      <w:pPr>
        <w:bidi w:val="0"/>
        <w:jc w:val="center"/>
        <w:rPr>
          <w:rFonts w:hint="eastAsia"/>
          <w:color w:val="auto"/>
          <w:lang w:val="en-US" w:eastAsia="zh-CN"/>
        </w:rPr>
      </w:pPr>
      <w:r>
        <w:rPr>
          <w:color w:val="auto"/>
        </w:rPr>
        <w:drawing>
          <wp:inline distT="0" distB="0" distL="114300" distR="114300">
            <wp:extent cx="5755640" cy="3512185"/>
            <wp:effectExtent l="0" t="0" r="16510" b="1206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30"/>
                    <a:stretch>
                      <a:fillRect/>
                    </a:stretch>
                  </pic:blipFill>
                  <pic:spPr>
                    <a:xfrm>
                      <a:off x="0" y="0"/>
                      <a:ext cx="5755640" cy="3512185"/>
                    </a:xfrm>
                    <a:prstGeom prst="rect">
                      <a:avLst/>
                    </a:prstGeom>
                    <a:noFill/>
                    <a:ln>
                      <a:noFill/>
                    </a:ln>
                  </pic:spPr>
                </pic:pic>
              </a:graphicData>
            </a:graphic>
          </wp:inline>
        </w:drawing>
      </w:r>
    </w:p>
    <w:p w14:paraId="2D543EDC">
      <w:pPr>
        <w:pStyle w:val="14"/>
        <w:numPr>
          <w:ilvl w:val="4"/>
          <w:numId w:val="3"/>
        </w:numPr>
        <w:bidi w:val="0"/>
        <w:rPr>
          <w:rFonts w:hint="default"/>
          <w:color w:val="auto"/>
          <w:lang w:val="en-US" w:eastAsia="zh-CN"/>
        </w:rPr>
      </w:pPr>
      <w:r>
        <w:rPr>
          <w:rFonts w:hint="eastAsia"/>
          <w:color w:val="auto"/>
          <w:lang w:val="en-US" w:eastAsia="zh-CN"/>
        </w:rPr>
        <w:t>最不利气象条件下次生P</w:t>
      </w:r>
      <w:r>
        <w:rPr>
          <w:rFonts w:hint="eastAsia"/>
          <w:color w:val="auto"/>
          <w:vertAlign w:val="subscript"/>
          <w:lang w:val="en-US" w:eastAsia="zh-CN"/>
        </w:rPr>
        <w:t>2</w:t>
      </w:r>
      <w:r>
        <w:rPr>
          <w:rFonts w:hint="eastAsia"/>
          <w:color w:val="auto"/>
          <w:lang w:val="en-US" w:eastAsia="zh-CN"/>
        </w:rPr>
        <w:t>O</w:t>
      </w:r>
      <w:r>
        <w:rPr>
          <w:rFonts w:hint="eastAsia"/>
          <w:color w:val="auto"/>
          <w:vertAlign w:val="subscript"/>
          <w:lang w:val="en-US" w:eastAsia="zh-CN"/>
        </w:rPr>
        <w:t>5</w:t>
      </w:r>
      <w:r>
        <w:rPr>
          <w:rFonts w:hint="eastAsia"/>
          <w:color w:val="auto"/>
          <w:lang w:val="en-US" w:eastAsia="zh-CN"/>
        </w:rPr>
        <w:t>扩散影响范围示意图</w:t>
      </w:r>
    </w:p>
    <w:p w14:paraId="73D8E934">
      <w:pPr>
        <w:pStyle w:val="3"/>
        <w:numPr>
          <w:ilvl w:val="1"/>
          <w:numId w:val="3"/>
        </w:numPr>
        <w:bidi w:val="0"/>
        <w:rPr>
          <w:rFonts w:hint="default"/>
          <w:color w:val="auto"/>
          <w:lang w:val="en-US" w:eastAsia="zh-CN"/>
        </w:rPr>
      </w:pPr>
      <w:bookmarkStart w:id="23" w:name="_Toc23332"/>
      <w:r>
        <w:rPr>
          <w:rFonts w:hint="default"/>
          <w:color w:val="auto"/>
          <w:lang w:val="en-US" w:eastAsia="zh-CN"/>
        </w:rPr>
        <w:t>地表水环境风险分析</w:t>
      </w:r>
      <w:bookmarkEnd w:id="23"/>
    </w:p>
    <w:p w14:paraId="4AEA4A52">
      <w:pPr>
        <w:pStyle w:val="4"/>
        <w:bidi w:val="0"/>
        <w:rPr>
          <w:rFonts w:hint="eastAsia"/>
          <w:color w:val="auto"/>
          <w:u w:val="single"/>
          <w:lang w:val="en-US" w:eastAsia="zh-CN"/>
        </w:rPr>
      </w:pPr>
      <w:r>
        <w:rPr>
          <w:rFonts w:hint="eastAsia"/>
          <w:color w:val="auto"/>
          <w:u w:val="single"/>
          <w:lang w:val="en-US" w:eastAsia="zh-CN"/>
        </w:rPr>
        <w:t>海洋水动力模型</w:t>
      </w:r>
    </w:p>
    <w:p w14:paraId="6A7A2701">
      <w:pPr>
        <w:pStyle w:val="5"/>
        <w:bidi w:val="0"/>
        <w:rPr>
          <w:rFonts w:hint="default"/>
          <w:color w:val="auto"/>
          <w:u w:val="single"/>
          <w:lang w:val="en-US" w:eastAsia="zh-CN"/>
        </w:rPr>
      </w:pPr>
      <w:r>
        <w:rPr>
          <w:rFonts w:hint="default"/>
          <w:color w:val="auto"/>
          <w:u w:val="single"/>
          <w:lang w:val="en-US" w:eastAsia="zh-CN"/>
        </w:rPr>
        <w:t>水动力模型简介</w:t>
      </w:r>
    </w:p>
    <w:p w14:paraId="0B7A5C75">
      <w:pPr>
        <w:bidi w:val="0"/>
        <w:ind w:firstLine="480" w:firstLineChars="200"/>
        <w:rPr>
          <w:rFonts w:hint="default"/>
          <w:color w:val="auto"/>
          <w:u w:val="single"/>
          <w:lang w:val="en-US" w:eastAsia="zh-CN"/>
        </w:rPr>
      </w:pPr>
      <w:r>
        <w:rPr>
          <w:rFonts w:hint="default"/>
          <w:color w:val="auto"/>
          <w:u w:val="single"/>
          <w:lang w:val="en-US" w:eastAsia="zh-CN"/>
        </w:rPr>
        <w:t>采用平面二维数值模型来进行</w:t>
      </w:r>
      <w:r>
        <w:rPr>
          <w:rFonts w:hint="eastAsia"/>
          <w:color w:val="auto"/>
          <w:u w:val="single"/>
          <w:lang w:val="en-US" w:eastAsia="zh-CN"/>
        </w:rPr>
        <w:t>项目周边海域水动力</w:t>
      </w:r>
      <w:r>
        <w:rPr>
          <w:rFonts w:hint="default"/>
          <w:color w:val="auto"/>
          <w:u w:val="single"/>
          <w:lang w:val="en-US" w:eastAsia="zh-CN"/>
        </w:rPr>
        <w:t>预测与分析。模型采用标准Galerkin有限元法进行水平空间离散，在时间上，采用显式迎风差分格式离散动量方程与输运方程。</w:t>
      </w:r>
    </w:p>
    <w:p w14:paraId="05DBF310">
      <w:pPr>
        <w:bidi w:val="0"/>
        <w:ind w:firstLine="480" w:firstLineChars="200"/>
        <w:rPr>
          <w:rFonts w:hint="default"/>
          <w:color w:val="auto"/>
          <w:u w:val="single"/>
          <w:lang w:val="en-US" w:eastAsia="zh-CN"/>
        </w:rPr>
      </w:pPr>
      <w:r>
        <w:rPr>
          <w:rFonts w:hint="eastAsia"/>
          <w:color w:val="auto"/>
          <w:u w:val="single"/>
          <w:lang w:val="en-US" w:eastAsia="zh-CN"/>
        </w:rPr>
        <w:t>1、控制方程</w:t>
      </w:r>
    </w:p>
    <w:p w14:paraId="31BB7EA3">
      <w:pPr>
        <w:bidi w:val="0"/>
        <w:ind w:firstLine="480" w:firstLineChars="200"/>
        <w:rPr>
          <w:rFonts w:hint="eastAsia"/>
          <w:color w:val="auto"/>
          <w:u w:val="single"/>
          <w:lang w:val="en-US" w:eastAsia="zh-CN"/>
        </w:rPr>
      </w:pPr>
      <w:r>
        <w:rPr>
          <w:rFonts w:hint="eastAsia"/>
          <w:color w:val="auto"/>
          <w:u w:val="single"/>
          <w:lang w:val="en-US" w:eastAsia="zh-CN"/>
        </w:rPr>
        <w:t>1）质量守恒方程</w:t>
      </w:r>
    </w:p>
    <w:p w14:paraId="714F3DB2">
      <w:pPr>
        <w:bidi w:val="0"/>
        <w:jc w:val="center"/>
        <w:rPr>
          <w:rFonts w:hint="default"/>
          <w:color w:val="auto"/>
          <w:u w:val="none"/>
          <w:lang w:val="en-US" w:eastAsia="zh-CN"/>
        </w:rPr>
      </w:pPr>
      <w:r>
        <w:rPr>
          <w:rFonts w:hint="default"/>
          <w:color w:val="auto"/>
          <w:position w:val="-28"/>
          <w:u w:val="none"/>
          <w:lang w:val="en-US" w:eastAsia="zh-CN"/>
        </w:rPr>
        <w:object>
          <v:shape id="_x0000_i1029" o:spt="75" type="#_x0000_t75" style="height:33pt;width:114pt;" o:ole="t" filled="f" o:preferrelative="t" stroked="f" coordsize="21600,21600">
            <v:path/>
            <v:fill on="f" focussize="0,0"/>
            <v:stroke on="f"/>
            <v:imagedata r:id="rId32" o:title=""/>
            <o:lock v:ext="edit" aspectratio="t"/>
            <w10:wrap type="none"/>
            <w10:anchorlock/>
          </v:shape>
          <o:OLEObject Type="Embed" ProgID="Equation.KSEE3" ShapeID="_x0000_i1029" DrawAspect="Content" ObjectID="_1468075729" r:id="rId31">
            <o:LockedField>false</o:LockedField>
          </o:OLEObject>
        </w:object>
      </w:r>
    </w:p>
    <w:p w14:paraId="6DDA5B67">
      <w:pPr>
        <w:bidi w:val="0"/>
        <w:ind w:firstLine="480" w:firstLineChars="200"/>
        <w:rPr>
          <w:rFonts w:hint="eastAsia"/>
          <w:color w:val="auto"/>
          <w:u w:val="single"/>
          <w:lang w:val="en-US" w:eastAsia="zh-CN"/>
        </w:rPr>
      </w:pPr>
      <w:r>
        <w:rPr>
          <w:rFonts w:hint="eastAsia"/>
          <w:color w:val="auto"/>
          <w:u w:val="single"/>
          <w:lang w:val="en-US" w:eastAsia="zh-CN"/>
        </w:rPr>
        <w:t>2）动量方程</w:t>
      </w:r>
    </w:p>
    <w:p w14:paraId="472AF954">
      <w:pPr>
        <w:bidi w:val="0"/>
        <w:jc w:val="center"/>
        <w:rPr>
          <w:rFonts w:hint="default"/>
          <w:color w:val="auto"/>
          <w:u w:val="none"/>
          <w:lang w:val="en-US" w:eastAsia="zh-CN"/>
        </w:rPr>
      </w:pPr>
      <w:r>
        <w:rPr>
          <w:rFonts w:hint="default"/>
          <w:color w:val="auto"/>
          <w:position w:val="-30"/>
          <w:u w:val="none"/>
          <w:lang w:val="en-US" w:eastAsia="zh-CN"/>
        </w:rPr>
        <w:object>
          <v:shape id="_x0000_i1030" o:spt="75" type="#_x0000_t75" style="height:38pt;width:343pt;" o:ole="t" filled="f" o:preferrelative="t" stroked="f" coordsize="21600,21600">
            <v:path/>
            <v:fill on="f" focussize="0,0"/>
            <v:stroke on="f"/>
            <v:imagedata r:id="rId34" o:title=""/>
            <o:lock v:ext="edit" aspectratio="t"/>
            <w10:wrap type="none"/>
            <w10:anchorlock/>
          </v:shape>
          <o:OLEObject Type="Embed" ProgID="Equation.KSEE3" ShapeID="_x0000_i1030" DrawAspect="Content" ObjectID="_1468075730" r:id="rId33">
            <o:LockedField>false</o:LockedField>
          </o:OLEObject>
        </w:object>
      </w:r>
    </w:p>
    <w:p w14:paraId="3C38E32F">
      <w:pPr>
        <w:bidi w:val="0"/>
        <w:jc w:val="center"/>
        <w:rPr>
          <w:rFonts w:hint="default"/>
          <w:color w:val="auto"/>
          <w:lang w:val="en-US" w:eastAsia="zh-CN"/>
        </w:rPr>
      </w:pPr>
      <w:r>
        <w:rPr>
          <w:rFonts w:hint="default"/>
          <w:color w:val="auto"/>
          <w:position w:val="-30"/>
          <w:u w:val="none"/>
          <w:lang w:val="en-US" w:eastAsia="zh-CN"/>
        </w:rPr>
        <w:object>
          <v:shape id="_x0000_i1031" o:spt="75" type="#_x0000_t75" style="height:38pt;width:339pt;" o:ole="t" filled="f" o:preferrelative="t" stroked="f" coordsize="21600,21600">
            <v:path/>
            <v:fill on="f" focussize="0,0"/>
            <v:stroke on="f"/>
            <v:imagedata r:id="rId36" o:title=""/>
            <o:lock v:ext="edit" aspectratio="t"/>
            <w10:wrap type="none"/>
            <w10:anchorlock/>
          </v:shape>
          <o:OLEObject Type="Embed" ProgID="Equation.KSEE3" ShapeID="_x0000_i1031" DrawAspect="Content" ObjectID="_1468075731" r:id="rId35">
            <o:LockedField>false</o:LockedField>
          </o:OLEObject>
        </w:object>
      </w:r>
    </w:p>
    <w:p w14:paraId="1A2ABEAF">
      <w:pPr>
        <w:bidi w:val="0"/>
        <w:rPr>
          <w:rFonts w:hint="eastAsia"/>
          <w:color w:val="auto"/>
          <w:u w:val="single"/>
          <w:lang w:val="en-US" w:eastAsia="zh-CN"/>
        </w:rPr>
      </w:pPr>
      <w:r>
        <w:rPr>
          <w:rFonts w:hint="eastAsia"/>
          <w:color w:val="auto"/>
          <w:u w:val="single"/>
          <w:lang w:val="en-US" w:eastAsia="zh-CN"/>
        </w:rPr>
        <w:t>式中：</w:t>
      </w:r>
    </w:p>
    <w:p w14:paraId="1E812C70">
      <w:pPr>
        <w:bidi w:val="0"/>
        <w:ind w:firstLine="480" w:firstLineChars="200"/>
        <w:rPr>
          <w:rFonts w:hint="eastAsia"/>
          <w:color w:val="auto"/>
          <w:u w:val="single"/>
          <w:lang w:val="en-US" w:eastAsia="zh-CN"/>
        </w:rPr>
      </w:pPr>
      <w:r>
        <w:rPr>
          <w:rFonts w:hint="default"/>
          <w:color w:val="auto"/>
          <w:position w:val="-10"/>
          <w:u w:val="single"/>
          <w:lang w:val="en-US" w:eastAsia="zh-CN"/>
        </w:rPr>
        <w:object>
          <v:shape id="_x0000_i1032" o:spt="75" type="#_x0000_t75" style="height:16pt;width:12pt;" o:ole="t" filled="f" o:preferrelative="t" stroked="f" coordsize="21600,21600">
            <v:path/>
            <v:fill on="f" focussize="0,0"/>
            <v:stroke on="f"/>
            <v:imagedata r:id="rId38" o:title=""/>
            <o:lock v:ext="edit" aspectratio="t"/>
            <w10:wrap type="none"/>
            <w10:anchorlock/>
          </v:shape>
          <o:OLEObject Type="Embed" ProgID="Equation.KSEE3" ShapeID="_x0000_i1032" DrawAspect="Content" ObjectID="_1468075732" r:id="rId37">
            <o:LockedField>false</o:LockedField>
          </o:OLEObject>
        </w:object>
      </w:r>
      <w:r>
        <w:rPr>
          <w:rFonts w:hint="eastAsia"/>
          <w:color w:val="auto"/>
          <w:u w:val="single"/>
          <w:lang w:val="en-US" w:eastAsia="zh-CN"/>
        </w:rPr>
        <w:t>—水位；</w:t>
      </w:r>
    </w:p>
    <w:p w14:paraId="3CF7DCCB">
      <w:pPr>
        <w:bidi w:val="0"/>
        <w:ind w:firstLine="480" w:firstLineChars="200"/>
        <w:rPr>
          <w:rFonts w:hint="eastAsia"/>
          <w:color w:val="auto"/>
          <w:u w:val="single"/>
          <w:lang w:val="en-US" w:eastAsia="zh-CN"/>
        </w:rPr>
      </w:pPr>
      <w:r>
        <w:rPr>
          <w:rFonts w:hint="eastAsia"/>
          <w:i/>
          <w:iCs/>
          <w:color w:val="auto"/>
          <w:u w:val="single"/>
          <w:lang w:val="en-US" w:eastAsia="zh-CN"/>
        </w:rPr>
        <w:t>h</w:t>
      </w:r>
      <w:r>
        <w:rPr>
          <w:rFonts w:hint="eastAsia"/>
          <w:color w:val="auto"/>
          <w:u w:val="single"/>
          <w:lang w:val="en-US" w:eastAsia="zh-CN"/>
        </w:rPr>
        <w:t>—静水深；</w:t>
      </w:r>
    </w:p>
    <w:p w14:paraId="19A4D013">
      <w:pPr>
        <w:bidi w:val="0"/>
        <w:ind w:firstLine="480" w:firstLineChars="200"/>
        <w:rPr>
          <w:rFonts w:hint="eastAsia"/>
          <w:color w:val="auto"/>
          <w:u w:val="single"/>
          <w:lang w:val="en-US" w:eastAsia="zh-CN"/>
        </w:rPr>
      </w:pPr>
      <w:r>
        <w:rPr>
          <w:rFonts w:hint="eastAsia"/>
          <w:i/>
          <w:iCs/>
          <w:color w:val="auto"/>
          <w:u w:val="single"/>
          <w:lang w:val="en-US" w:eastAsia="zh-CN"/>
        </w:rPr>
        <w:t>H</w:t>
      </w:r>
      <w:r>
        <w:rPr>
          <w:rFonts w:hint="eastAsia"/>
          <w:color w:val="auto"/>
          <w:u w:val="single"/>
          <w:lang w:val="en-US" w:eastAsia="zh-CN"/>
        </w:rPr>
        <w:t>—总水深；</w:t>
      </w:r>
    </w:p>
    <w:p w14:paraId="6BFBA1FB">
      <w:pPr>
        <w:bidi w:val="0"/>
        <w:ind w:firstLine="480" w:firstLineChars="200"/>
        <w:rPr>
          <w:rFonts w:hint="eastAsia"/>
          <w:color w:val="auto"/>
          <w:u w:val="single"/>
          <w:lang w:val="en-US" w:eastAsia="zh-CN"/>
        </w:rPr>
      </w:pPr>
      <w:r>
        <w:rPr>
          <w:rFonts w:hint="eastAsia"/>
          <w:i/>
          <w:iCs/>
          <w:color w:val="auto"/>
          <w:u w:val="single"/>
          <w:lang w:val="en-US" w:eastAsia="zh-CN"/>
        </w:rPr>
        <w:t>u</w:t>
      </w:r>
      <w:r>
        <w:rPr>
          <w:rFonts w:hint="eastAsia"/>
          <w:color w:val="auto"/>
          <w:u w:val="single"/>
          <w:lang w:val="en-US" w:eastAsia="zh-CN"/>
        </w:rPr>
        <w:t>、</w:t>
      </w:r>
      <w:r>
        <w:rPr>
          <w:rFonts w:hint="eastAsia"/>
          <w:i/>
          <w:iCs/>
          <w:color w:val="auto"/>
          <w:u w:val="single"/>
          <w:lang w:val="en-US" w:eastAsia="zh-CN"/>
        </w:rPr>
        <w:t>v</w:t>
      </w:r>
      <w:r>
        <w:rPr>
          <w:rFonts w:hint="eastAsia"/>
          <w:color w:val="auto"/>
          <w:u w:val="single"/>
          <w:lang w:val="en-US" w:eastAsia="zh-CN"/>
        </w:rPr>
        <w:t>—</w:t>
      </w:r>
      <w:r>
        <w:rPr>
          <w:rFonts w:hint="eastAsia"/>
          <w:i/>
          <w:iCs/>
          <w:color w:val="auto"/>
          <w:u w:val="single"/>
          <w:lang w:val="en-US" w:eastAsia="zh-CN"/>
        </w:rPr>
        <w:t>x</w:t>
      </w:r>
      <w:r>
        <w:rPr>
          <w:rFonts w:hint="eastAsia"/>
          <w:color w:val="auto"/>
          <w:u w:val="single"/>
          <w:lang w:val="en-US" w:eastAsia="zh-CN"/>
        </w:rPr>
        <w:t>、</w:t>
      </w:r>
      <w:r>
        <w:rPr>
          <w:rFonts w:hint="eastAsia"/>
          <w:i/>
          <w:iCs/>
          <w:color w:val="auto"/>
          <w:u w:val="single"/>
          <w:lang w:val="en-US" w:eastAsia="zh-CN"/>
        </w:rPr>
        <w:t>y</w:t>
      </w:r>
      <w:r>
        <w:rPr>
          <w:rFonts w:hint="eastAsia"/>
          <w:color w:val="auto"/>
          <w:u w:val="single"/>
          <w:lang w:val="en-US" w:eastAsia="zh-CN"/>
        </w:rPr>
        <w:t>方向垂向平均流速；</w:t>
      </w:r>
    </w:p>
    <w:p w14:paraId="1F630EB6">
      <w:pPr>
        <w:bidi w:val="0"/>
        <w:ind w:firstLine="480" w:firstLineChars="200"/>
        <w:rPr>
          <w:rFonts w:hint="eastAsia"/>
          <w:color w:val="auto"/>
          <w:u w:val="single"/>
          <w:lang w:val="en-US" w:eastAsia="zh-CN"/>
        </w:rPr>
      </w:pPr>
      <w:r>
        <w:rPr>
          <w:rFonts w:hint="eastAsia"/>
          <w:i/>
          <w:iCs/>
          <w:color w:val="auto"/>
          <w:u w:val="single"/>
          <w:lang w:val="en-US" w:eastAsia="zh-CN"/>
        </w:rPr>
        <w:t>g</w:t>
      </w:r>
      <w:r>
        <w:rPr>
          <w:rFonts w:hint="eastAsia"/>
          <w:color w:val="auto"/>
          <w:u w:val="single"/>
          <w:lang w:val="en-US" w:eastAsia="zh-CN"/>
        </w:rPr>
        <w:t>—重力加速度；</w:t>
      </w:r>
    </w:p>
    <w:p w14:paraId="5F8DBFD5">
      <w:pPr>
        <w:bidi w:val="0"/>
        <w:ind w:firstLine="480" w:firstLineChars="200"/>
        <w:rPr>
          <w:rFonts w:hint="eastAsia"/>
          <w:color w:val="auto"/>
          <w:u w:val="single"/>
          <w:lang w:val="en-US" w:eastAsia="zh-CN"/>
        </w:rPr>
      </w:pPr>
      <w:r>
        <w:rPr>
          <w:rFonts w:hint="eastAsia"/>
          <w:i/>
          <w:iCs/>
          <w:color w:val="auto"/>
          <w:u w:val="single"/>
          <w:lang w:val="en-US" w:eastAsia="zh-CN"/>
        </w:rPr>
        <w:t>f</w:t>
      </w:r>
      <w:r>
        <w:rPr>
          <w:rFonts w:hint="eastAsia"/>
          <w:color w:val="auto"/>
          <w:u w:val="single"/>
          <w:lang w:val="en-US" w:eastAsia="zh-CN"/>
        </w:rPr>
        <w:t>—科氏力系数（</w:t>
      </w:r>
      <w:r>
        <w:rPr>
          <w:rFonts w:hint="eastAsia"/>
          <w:color w:val="auto"/>
          <w:position w:val="-10"/>
          <w:u w:val="single"/>
          <w:lang w:val="en-US" w:eastAsia="zh-CN"/>
        </w:rPr>
        <w:object>
          <v:shape id="_x0000_i1033" o:spt="75" type="#_x0000_t75" style="height:16pt;width:63pt;" o:ole="t" filled="f" o:preferrelative="t" stroked="f" coordsize="21600,21600">
            <v:path/>
            <v:fill on="f" focussize="0,0"/>
            <v:stroke on="f"/>
            <v:imagedata r:id="rId40" o:title=""/>
            <o:lock v:ext="edit" aspectratio="t"/>
            <w10:wrap type="none"/>
            <w10:anchorlock/>
          </v:shape>
          <o:OLEObject Type="Embed" ProgID="Equation.KSEE3" ShapeID="_x0000_i1033" DrawAspect="Content" ObjectID="_1468075733" r:id="rId39">
            <o:LockedField>false</o:LockedField>
          </o:OLEObject>
        </w:object>
      </w:r>
      <w:r>
        <w:rPr>
          <w:rFonts w:hint="eastAsia"/>
          <w:color w:val="auto"/>
          <w:u w:val="single"/>
          <w:lang w:val="en-US" w:eastAsia="zh-CN"/>
        </w:rPr>
        <w:t>，</w:t>
      </w:r>
      <w:r>
        <w:rPr>
          <w:rFonts w:hint="eastAsia"/>
          <w:color w:val="auto"/>
          <w:position w:val="-6"/>
          <w:u w:val="single"/>
          <w:lang w:val="en-US" w:eastAsia="zh-CN"/>
        </w:rPr>
        <w:object>
          <v:shape id="_x0000_i1034" o:spt="75" type="#_x0000_t75" style="height:11pt;width:12pt;" o:ole="t" filled="f" o:preferrelative="t" stroked="f" coordsize="21600,21600">
            <v:path/>
            <v:fill on="f" focussize="0,0"/>
            <v:stroke on="f"/>
            <v:imagedata r:id="rId42" o:title=""/>
            <o:lock v:ext="edit" aspectratio="t"/>
            <w10:wrap type="none"/>
            <w10:anchorlock/>
          </v:shape>
          <o:OLEObject Type="Embed" ProgID="Equation.KSEE3" ShapeID="_x0000_i1034" DrawAspect="Content" ObjectID="_1468075734" r:id="rId41">
            <o:LockedField>false</o:LockedField>
          </o:OLEObject>
        </w:object>
      </w:r>
      <w:r>
        <w:rPr>
          <w:rFonts w:hint="eastAsia"/>
          <w:color w:val="auto"/>
          <w:u w:val="single"/>
          <w:lang w:val="en-US" w:eastAsia="zh-CN"/>
        </w:rPr>
        <w:t>为地转角速度，</w:t>
      </w:r>
      <w:r>
        <w:rPr>
          <w:rFonts w:hint="eastAsia"/>
          <w:color w:val="auto"/>
          <w:position w:val="-10"/>
          <w:u w:val="single"/>
          <w:lang w:val="en-US" w:eastAsia="zh-CN"/>
        </w:rPr>
        <w:object>
          <v:shape id="_x0000_i1035" o:spt="75" type="#_x0000_t75" style="height:13pt;width:11pt;" o:ole="t" filled="f" o:preferrelative="t" stroked="f" coordsize="21600,21600">
            <v:path/>
            <v:fill on="f" focussize="0,0"/>
            <v:stroke on="f"/>
            <v:imagedata r:id="rId44" o:title=""/>
            <o:lock v:ext="edit" aspectratio="t"/>
            <w10:wrap type="none"/>
            <w10:anchorlock/>
          </v:shape>
          <o:OLEObject Type="Embed" ProgID="Equation.KSEE3" ShapeID="_x0000_i1035" DrawAspect="Content" ObjectID="_1468075735" r:id="rId43">
            <o:LockedField>false</o:LockedField>
          </o:OLEObject>
        </w:object>
      </w:r>
      <w:r>
        <w:rPr>
          <w:rFonts w:hint="eastAsia"/>
          <w:color w:val="auto"/>
          <w:u w:val="single"/>
          <w:lang w:val="en-US" w:eastAsia="zh-CN"/>
        </w:rPr>
        <w:t>为计算海域所处地理纬度）；</w:t>
      </w:r>
    </w:p>
    <w:p w14:paraId="32AB4661">
      <w:pPr>
        <w:bidi w:val="0"/>
        <w:ind w:firstLine="480" w:firstLineChars="200"/>
        <w:rPr>
          <w:rFonts w:hint="eastAsia"/>
          <w:color w:val="auto"/>
          <w:u w:val="single"/>
          <w:lang w:val="en-US" w:eastAsia="zh-CN"/>
        </w:rPr>
      </w:pPr>
      <w:r>
        <w:rPr>
          <w:rFonts w:hint="eastAsia"/>
          <w:i/>
          <w:iCs/>
          <w:color w:val="auto"/>
          <w:u w:val="single"/>
          <w:lang w:val="en-US" w:eastAsia="zh-CN"/>
        </w:rPr>
        <w:t>C</w:t>
      </w:r>
      <w:r>
        <w:rPr>
          <w:rFonts w:hint="eastAsia"/>
          <w:i/>
          <w:iCs/>
          <w:color w:val="auto"/>
          <w:u w:val="single"/>
          <w:vertAlign w:val="subscript"/>
          <w:lang w:val="en-US" w:eastAsia="zh-CN"/>
        </w:rPr>
        <w:t>Z</w:t>
      </w:r>
      <w:r>
        <w:rPr>
          <w:rFonts w:hint="eastAsia"/>
          <w:color w:val="auto"/>
          <w:u w:val="single"/>
          <w:lang w:val="en-US" w:eastAsia="zh-CN"/>
        </w:rPr>
        <w:t>—谢才系数，</w:t>
      </w:r>
      <w:r>
        <w:rPr>
          <w:rFonts w:hint="eastAsia"/>
          <w:color w:val="auto"/>
          <w:position w:val="-24"/>
          <w:u w:val="single"/>
          <w:lang w:val="en-US" w:eastAsia="zh-CN"/>
        </w:rPr>
        <w:object>
          <v:shape id="_x0000_i1036" o:spt="75" type="#_x0000_t75" style="height:31pt;width:54pt;" o:ole="t" filled="f" o:preferrelative="t" stroked="f" coordsize="21600,21600">
            <v:path/>
            <v:fill on="f" focussize="0,0"/>
            <v:stroke on="f"/>
            <v:imagedata r:id="rId46" o:title=""/>
            <o:lock v:ext="edit" aspectratio="t"/>
            <w10:wrap type="none"/>
            <w10:anchorlock/>
          </v:shape>
          <o:OLEObject Type="Embed" ProgID="Equation.KSEE3" ShapeID="_x0000_i1036" DrawAspect="Content" ObjectID="_1468075736" r:id="rId45">
            <o:LockedField>false</o:LockedField>
          </o:OLEObject>
        </w:object>
      </w:r>
      <w:r>
        <w:rPr>
          <w:rFonts w:hint="eastAsia"/>
          <w:color w:val="auto"/>
          <w:u w:val="single"/>
          <w:lang w:val="en-US" w:eastAsia="zh-CN"/>
        </w:rPr>
        <w:t>，</w:t>
      </w:r>
      <w:r>
        <w:rPr>
          <w:rFonts w:hint="eastAsia"/>
          <w:i/>
          <w:iCs/>
          <w:color w:val="auto"/>
          <w:u w:val="single"/>
          <w:lang w:val="en-US" w:eastAsia="zh-CN"/>
        </w:rPr>
        <w:t>n</w:t>
      </w:r>
      <w:r>
        <w:rPr>
          <w:rFonts w:hint="eastAsia"/>
          <w:color w:val="auto"/>
          <w:u w:val="single"/>
          <w:lang w:val="en-US" w:eastAsia="zh-CN"/>
        </w:rPr>
        <w:t>为曼宁系数；</w:t>
      </w:r>
    </w:p>
    <w:p w14:paraId="4915A34C">
      <w:pPr>
        <w:bidi w:val="0"/>
        <w:ind w:firstLine="480" w:firstLineChars="200"/>
        <w:rPr>
          <w:rFonts w:hint="eastAsia"/>
          <w:color w:val="auto"/>
          <w:u w:val="single"/>
          <w:lang w:val="en-US" w:eastAsia="zh-CN"/>
        </w:rPr>
      </w:pPr>
      <w:r>
        <w:rPr>
          <w:rFonts w:hint="default"/>
          <w:color w:val="auto"/>
          <w:position w:val="-12"/>
          <w:u w:val="single"/>
          <w:lang w:val="en-US" w:eastAsia="zh-CN"/>
        </w:rPr>
        <w:object>
          <v:shape id="_x0000_i1037" o:spt="75" type="#_x0000_t75" style="height:18pt;width:13pt;" o:ole="t" filled="f" o:preferrelative="t" stroked="f" coordsize="21600,21600">
            <v:path/>
            <v:fill on="f" focussize="0,0"/>
            <v:stroke on="f"/>
            <v:imagedata r:id="rId48" o:title=""/>
            <o:lock v:ext="edit" aspectratio="t"/>
            <w10:wrap type="none"/>
            <w10:anchorlock/>
          </v:shape>
          <o:OLEObject Type="Embed" ProgID="Equation.KSEE3" ShapeID="_x0000_i1037" DrawAspect="Content" ObjectID="_1468075737" r:id="rId47">
            <o:LockedField>false</o:LockedField>
          </o:OLEObject>
        </w:object>
      </w:r>
      <w:r>
        <w:rPr>
          <w:rFonts w:hint="eastAsia"/>
          <w:color w:val="auto"/>
          <w:u w:val="single"/>
          <w:lang w:val="en-US" w:eastAsia="zh-CN"/>
        </w:rPr>
        <w:t>、</w:t>
      </w:r>
      <w:r>
        <w:rPr>
          <w:rFonts w:hint="eastAsia"/>
          <w:color w:val="auto"/>
          <w:position w:val="-14"/>
          <w:u w:val="single"/>
          <w:lang w:val="en-US" w:eastAsia="zh-CN"/>
        </w:rPr>
        <w:object>
          <v:shape id="_x0000_i1038" o:spt="75" type="#_x0000_t75" style="height:19pt;width:13.95pt;" o:ole="t" filled="f" o:preferrelative="t" stroked="f" coordsize="21600,21600">
            <v:path/>
            <v:fill on="f" focussize="0,0"/>
            <v:stroke on="f"/>
            <v:imagedata r:id="rId50" o:title=""/>
            <o:lock v:ext="edit" aspectratio="t"/>
            <w10:wrap type="none"/>
            <w10:anchorlock/>
          </v:shape>
          <o:OLEObject Type="Embed" ProgID="Equation.KSEE3" ShapeID="_x0000_i1038" DrawAspect="Content" ObjectID="_1468075738" r:id="rId49">
            <o:LockedField>false</o:LockedField>
          </o:OLEObject>
        </w:object>
      </w:r>
      <w:r>
        <w:rPr>
          <w:rFonts w:hint="eastAsia"/>
          <w:color w:val="auto"/>
          <w:u w:val="single"/>
          <w:lang w:val="en-US" w:eastAsia="zh-CN"/>
        </w:rPr>
        <w:t>—</w:t>
      </w:r>
      <w:r>
        <w:rPr>
          <w:rFonts w:hint="eastAsia"/>
          <w:i/>
          <w:iCs/>
          <w:color w:val="auto"/>
          <w:u w:val="single"/>
          <w:lang w:val="en-US" w:eastAsia="zh-CN"/>
        </w:rPr>
        <w:t>x</w:t>
      </w:r>
      <w:r>
        <w:rPr>
          <w:rFonts w:hint="eastAsia"/>
          <w:color w:val="auto"/>
          <w:u w:val="single"/>
          <w:lang w:val="en-US" w:eastAsia="zh-CN"/>
        </w:rPr>
        <w:t>、</w:t>
      </w:r>
      <w:r>
        <w:rPr>
          <w:rFonts w:hint="eastAsia"/>
          <w:i/>
          <w:iCs/>
          <w:color w:val="auto"/>
          <w:u w:val="single"/>
          <w:lang w:val="en-US" w:eastAsia="zh-CN"/>
        </w:rPr>
        <w:t>y</w:t>
      </w:r>
      <w:r>
        <w:rPr>
          <w:rFonts w:hint="eastAsia"/>
          <w:color w:val="auto"/>
          <w:u w:val="single"/>
          <w:lang w:val="en-US" w:eastAsia="zh-CN"/>
        </w:rPr>
        <w:t>方向水平涡动粘滞系数。</w:t>
      </w:r>
    </w:p>
    <w:p w14:paraId="235777D8">
      <w:pPr>
        <w:bidi w:val="0"/>
        <w:ind w:firstLine="480" w:firstLineChars="200"/>
        <w:rPr>
          <w:rFonts w:hint="eastAsia"/>
          <w:color w:val="auto"/>
          <w:u w:val="single"/>
          <w:lang w:val="en-US" w:eastAsia="zh-CN"/>
        </w:rPr>
      </w:pPr>
      <w:r>
        <w:rPr>
          <w:rFonts w:hint="eastAsia"/>
          <w:color w:val="auto"/>
          <w:u w:val="single"/>
          <w:lang w:val="en-US" w:eastAsia="zh-CN"/>
        </w:rPr>
        <w:t>2、定解条件</w:t>
      </w:r>
    </w:p>
    <w:p w14:paraId="5FDE9EBA">
      <w:pPr>
        <w:bidi w:val="0"/>
        <w:ind w:firstLine="480" w:firstLineChars="200"/>
        <w:rPr>
          <w:rFonts w:hint="eastAsia"/>
          <w:color w:val="auto"/>
          <w:u w:val="single"/>
          <w:lang w:val="en-US" w:eastAsia="zh-CN"/>
        </w:rPr>
      </w:pPr>
      <w:r>
        <w:rPr>
          <w:rFonts w:hint="eastAsia"/>
          <w:color w:val="auto"/>
          <w:u w:val="single"/>
          <w:lang w:val="en-US" w:eastAsia="zh-CN"/>
        </w:rPr>
        <w:t>1）初始条件</w:t>
      </w:r>
    </w:p>
    <w:p w14:paraId="3530DAD3">
      <w:pPr>
        <w:bidi w:val="0"/>
        <w:jc w:val="center"/>
        <w:rPr>
          <w:rFonts w:hint="default"/>
          <w:color w:val="auto"/>
          <w:lang w:val="en-US" w:eastAsia="zh-CN"/>
        </w:rPr>
      </w:pPr>
      <w:r>
        <w:rPr>
          <w:rFonts w:hint="default"/>
          <w:color w:val="auto"/>
          <w:position w:val="-42"/>
          <w:lang w:val="en-US" w:eastAsia="zh-CN"/>
        </w:rPr>
        <w:object>
          <v:shape id="_x0000_i1039" o:spt="75" type="#_x0000_t75" style="height:48pt;width:149pt;" o:ole="t" filled="f" o:preferrelative="t" stroked="f" coordsize="21600,21600">
            <v:path/>
            <v:fill on="f" focussize="0,0"/>
            <v:stroke on="f"/>
            <v:imagedata r:id="rId52" o:title=""/>
            <o:lock v:ext="edit" aspectratio="t"/>
            <w10:wrap type="none"/>
            <w10:anchorlock/>
          </v:shape>
          <o:OLEObject Type="Embed" ProgID="Equation.KSEE3" ShapeID="_x0000_i1039" DrawAspect="Content" ObjectID="_1468075739" r:id="rId51">
            <o:LockedField>false</o:LockedField>
          </o:OLEObject>
        </w:object>
      </w:r>
    </w:p>
    <w:p w14:paraId="33C3469C">
      <w:pPr>
        <w:bidi w:val="0"/>
        <w:ind w:firstLine="480" w:firstLineChars="200"/>
        <w:rPr>
          <w:rFonts w:hint="eastAsia"/>
          <w:color w:val="auto"/>
          <w:u w:val="single"/>
          <w:lang w:val="en-US" w:eastAsia="zh-CN"/>
        </w:rPr>
      </w:pPr>
      <w:r>
        <w:rPr>
          <w:rFonts w:hint="eastAsia"/>
          <w:color w:val="auto"/>
          <w:u w:val="single"/>
          <w:lang w:val="en-US" w:eastAsia="zh-CN"/>
        </w:rPr>
        <w:t>2）边界条件：固定边界取法向流速为零，即</w:t>
      </w:r>
      <w:r>
        <w:rPr>
          <w:rFonts w:hint="eastAsia"/>
          <w:color w:val="auto"/>
          <w:position w:val="-6"/>
          <w:u w:val="single"/>
          <w:lang w:val="en-US" w:eastAsia="zh-CN"/>
        </w:rPr>
        <w:object>
          <v:shape id="_x0000_i1040" o:spt="75" type="#_x0000_t75" style="height:17pt;width:42pt;" o:ole="t" filled="f" o:preferrelative="t" stroked="f" coordsize="21600,21600">
            <v:path/>
            <v:fill on="f" focussize="0,0"/>
            <v:stroke on="f"/>
            <v:imagedata r:id="rId54" o:title=""/>
            <o:lock v:ext="edit" aspectratio="t"/>
            <w10:wrap type="none"/>
            <w10:anchorlock/>
          </v:shape>
          <o:OLEObject Type="Embed" ProgID="Equation.KSEE3" ShapeID="_x0000_i1040" DrawAspect="Content" ObjectID="_1468075740" r:id="rId53">
            <o:LockedField>false</o:LockedField>
          </o:OLEObject>
        </w:object>
      </w:r>
      <w:r>
        <w:rPr>
          <w:rFonts w:hint="eastAsia"/>
          <w:color w:val="auto"/>
          <w:u w:val="single"/>
          <w:lang w:val="en-US" w:eastAsia="zh-CN"/>
        </w:rPr>
        <w:t>；在潮滩区采用动边界处理。</w:t>
      </w:r>
    </w:p>
    <w:p w14:paraId="4B03E4FD">
      <w:pPr>
        <w:pStyle w:val="5"/>
        <w:bidi w:val="0"/>
        <w:rPr>
          <w:rFonts w:hint="default"/>
          <w:color w:val="auto"/>
          <w:u w:val="single"/>
          <w:lang w:val="en-US" w:eastAsia="zh-CN"/>
        </w:rPr>
      </w:pPr>
      <w:r>
        <w:rPr>
          <w:rFonts w:hint="default"/>
          <w:color w:val="auto"/>
          <w:u w:val="single"/>
          <w:lang w:val="en-US" w:eastAsia="zh-CN"/>
        </w:rPr>
        <w:t>计算域和网格设置</w:t>
      </w:r>
    </w:p>
    <w:p w14:paraId="6D6CF34F">
      <w:pPr>
        <w:bidi w:val="0"/>
        <w:ind w:firstLine="480" w:firstLineChars="200"/>
        <w:rPr>
          <w:rFonts w:hint="default"/>
          <w:color w:val="auto"/>
          <w:u w:val="single"/>
          <w:lang w:val="en-US" w:eastAsia="zh-CN"/>
        </w:rPr>
      </w:pPr>
      <w:r>
        <w:rPr>
          <w:rFonts w:hint="default"/>
          <w:color w:val="auto"/>
          <w:u w:val="single"/>
          <w:lang w:val="en-US" w:eastAsia="zh-CN"/>
        </w:rPr>
        <w:t>所建立的海域数学模型计算域范围见图</w:t>
      </w:r>
      <w:r>
        <w:rPr>
          <w:rFonts w:hint="eastAsia"/>
          <w:color w:val="auto"/>
          <w:u w:val="single"/>
          <w:lang w:val="en-US" w:eastAsia="zh-CN"/>
        </w:rPr>
        <w:t>5.2.1</w:t>
      </w:r>
      <w:r>
        <w:rPr>
          <w:rFonts w:hint="default"/>
          <w:color w:val="auto"/>
          <w:u w:val="single"/>
          <w:lang w:val="en-US" w:eastAsia="zh-CN"/>
        </w:rPr>
        <w:t>-1，即为图中水边界点A、B、C三点以及部分北部湾岸线围成的海域，模拟采用非结构三角网格。整个模拟区域由38908个节点和71737个三角单元组成，最小空间步长约为5m，最小时间步长0.01s。为了</w:t>
      </w:r>
      <w:r>
        <w:rPr>
          <w:rFonts w:hint="eastAsia"/>
          <w:color w:val="auto"/>
          <w:u w:val="single"/>
          <w:lang w:val="en-US" w:eastAsia="zh-CN"/>
        </w:rPr>
        <w:t>提供危险物质扩散预测精度</w:t>
      </w:r>
      <w:r>
        <w:rPr>
          <w:rFonts w:hint="default"/>
          <w:color w:val="auto"/>
          <w:u w:val="single"/>
          <w:lang w:val="en-US" w:eastAsia="zh-CN"/>
        </w:rPr>
        <w:t>，模拟中将</w:t>
      </w:r>
      <w:r>
        <w:rPr>
          <w:rFonts w:hint="eastAsia"/>
          <w:color w:val="auto"/>
          <w:u w:val="single"/>
          <w:lang w:val="en-US" w:eastAsia="zh-CN"/>
        </w:rPr>
        <w:t>排放口</w:t>
      </w:r>
      <w:r>
        <w:rPr>
          <w:rFonts w:hint="default"/>
          <w:color w:val="auto"/>
          <w:u w:val="single"/>
          <w:lang w:val="en-US" w:eastAsia="zh-CN"/>
        </w:rPr>
        <w:t>附近海域网格进行加密，加密的小海域网格分布见图</w:t>
      </w:r>
      <w:r>
        <w:rPr>
          <w:rFonts w:hint="eastAsia"/>
          <w:color w:val="auto"/>
          <w:u w:val="single"/>
          <w:lang w:val="en-US" w:eastAsia="zh-CN"/>
        </w:rPr>
        <w:t>5.2.1</w:t>
      </w:r>
      <w:r>
        <w:rPr>
          <w:rFonts w:hint="default"/>
          <w:color w:val="auto"/>
          <w:u w:val="single"/>
          <w:lang w:val="en-US" w:eastAsia="zh-CN"/>
        </w:rPr>
        <w:t>-2。</w:t>
      </w:r>
    </w:p>
    <w:p w14:paraId="7501570A">
      <w:pPr>
        <w:bidi w:val="0"/>
        <w:jc w:val="center"/>
        <w:rPr>
          <w:rFonts w:hint="default"/>
          <w:color w:val="auto"/>
          <w:lang w:val="en-US" w:eastAsia="zh-CN"/>
        </w:rPr>
      </w:pPr>
    </w:p>
    <w:p w14:paraId="37B80307">
      <w:pPr>
        <w:pStyle w:val="14"/>
        <w:bidi w:val="0"/>
        <w:rPr>
          <w:rFonts w:hint="default"/>
          <w:color w:val="auto"/>
          <w:u w:val="single"/>
          <w:lang w:val="en-US" w:eastAsia="zh-CN"/>
        </w:rPr>
      </w:pPr>
      <w:r>
        <w:rPr>
          <w:rFonts w:hint="default"/>
          <w:color w:val="auto"/>
          <w:u w:val="single"/>
          <w:lang w:val="en-US" w:eastAsia="zh-CN"/>
        </w:rPr>
        <w:t>大海域计算域及网格分布图</w:t>
      </w:r>
    </w:p>
    <w:p w14:paraId="3998EFEF">
      <w:pPr>
        <w:bidi w:val="0"/>
        <w:jc w:val="center"/>
        <w:rPr>
          <w:rFonts w:hint="default"/>
          <w:color w:val="auto"/>
          <w:lang w:val="en-US" w:eastAsia="zh-CN"/>
        </w:rPr>
      </w:pPr>
    </w:p>
    <w:p w14:paraId="2B01F367">
      <w:pPr>
        <w:pStyle w:val="14"/>
        <w:bidi w:val="0"/>
        <w:rPr>
          <w:rFonts w:hint="default"/>
          <w:color w:val="auto"/>
          <w:u w:val="single"/>
          <w:lang w:val="en-US" w:eastAsia="zh-CN"/>
        </w:rPr>
      </w:pPr>
      <w:r>
        <w:rPr>
          <w:rFonts w:hint="eastAsia"/>
          <w:color w:val="auto"/>
          <w:u w:val="single"/>
          <w:lang w:val="en-US" w:eastAsia="zh-CN"/>
        </w:rPr>
        <w:t>排放口</w:t>
      </w:r>
      <w:r>
        <w:rPr>
          <w:rFonts w:hint="default"/>
          <w:color w:val="auto"/>
          <w:u w:val="single"/>
          <w:lang w:val="en-US" w:eastAsia="zh-CN"/>
        </w:rPr>
        <w:t>周边海域网格分布图</w:t>
      </w:r>
    </w:p>
    <w:p w14:paraId="7FC2B55C">
      <w:pPr>
        <w:pStyle w:val="5"/>
        <w:bidi w:val="0"/>
        <w:rPr>
          <w:rFonts w:hint="default"/>
          <w:color w:val="auto"/>
          <w:u w:val="single"/>
          <w:lang w:val="en-US" w:eastAsia="zh-CN"/>
        </w:rPr>
      </w:pPr>
      <w:r>
        <w:rPr>
          <w:rFonts w:hint="default"/>
          <w:color w:val="auto"/>
          <w:u w:val="single"/>
          <w:lang w:val="en-US" w:eastAsia="zh-CN"/>
        </w:rPr>
        <w:t>模型参数设置</w:t>
      </w:r>
    </w:p>
    <w:p w14:paraId="01B3E028">
      <w:pPr>
        <w:bidi w:val="0"/>
        <w:ind w:firstLine="480" w:firstLineChars="200"/>
        <w:rPr>
          <w:rFonts w:hint="default"/>
          <w:color w:val="auto"/>
          <w:u w:val="single"/>
          <w:lang w:val="en-US" w:eastAsia="zh-CN"/>
        </w:rPr>
      </w:pPr>
      <w:r>
        <w:rPr>
          <w:rFonts w:hint="default"/>
          <w:color w:val="auto"/>
          <w:u w:val="single"/>
          <w:lang w:val="en-US" w:eastAsia="zh-CN"/>
        </w:rPr>
        <w:t>1、</w:t>
      </w:r>
      <w:r>
        <w:rPr>
          <w:rFonts w:hint="eastAsia"/>
          <w:color w:val="auto"/>
          <w:u w:val="single"/>
          <w:lang w:val="en-US" w:eastAsia="zh-CN"/>
        </w:rPr>
        <w:t>海床地形</w:t>
      </w:r>
    </w:p>
    <w:p w14:paraId="1D04B53C">
      <w:pPr>
        <w:bidi w:val="0"/>
        <w:ind w:firstLine="480" w:firstLineChars="200"/>
        <w:rPr>
          <w:rFonts w:hint="eastAsia"/>
          <w:color w:val="auto"/>
          <w:u w:val="single"/>
          <w:lang w:val="en-US" w:eastAsia="zh-CN"/>
        </w:rPr>
      </w:pPr>
      <w:r>
        <w:rPr>
          <w:rFonts w:hint="default"/>
          <w:color w:val="auto"/>
          <w:u w:val="single"/>
          <w:lang w:val="en-US" w:eastAsia="zh-CN"/>
        </w:rPr>
        <w:t>水深和岸界选取中国人民解放军海军航海保证部制作的海图</w:t>
      </w:r>
      <w:r>
        <w:rPr>
          <w:rFonts w:hint="eastAsia"/>
          <w:color w:val="auto"/>
          <w:u w:val="single"/>
          <w:lang w:val="en-US" w:eastAsia="zh-CN"/>
        </w:rPr>
        <w:t>。</w:t>
      </w:r>
    </w:p>
    <w:p w14:paraId="6EA201A8">
      <w:pPr>
        <w:bidi w:val="0"/>
        <w:ind w:firstLine="480" w:firstLineChars="200"/>
        <w:rPr>
          <w:rFonts w:hint="default"/>
          <w:color w:val="auto"/>
          <w:u w:val="single"/>
          <w:lang w:val="en-US" w:eastAsia="zh-CN"/>
        </w:rPr>
      </w:pPr>
      <w:r>
        <w:rPr>
          <w:rFonts w:hint="default"/>
          <w:color w:val="auto"/>
          <w:u w:val="single"/>
          <w:lang w:val="en-US" w:eastAsia="zh-CN"/>
        </w:rPr>
        <w:t>2、大海域模型水边界输入</w:t>
      </w:r>
    </w:p>
    <w:p w14:paraId="7A0A5F0C">
      <w:pPr>
        <w:bidi w:val="0"/>
        <w:ind w:firstLine="480" w:firstLineChars="200"/>
        <w:rPr>
          <w:rFonts w:hint="default"/>
          <w:color w:val="auto"/>
          <w:u w:val="single"/>
          <w:lang w:val="en-US" w:eastAsia="zh-CN"/>
        </w:rPr>
      </w:pPr>
      <w:r>
        <w:rPr>
          <w:rFonts w:hint="default"/>
          <w:color w:val="auto"/>
          <w:u w:val="single"/>
          <w:lang w:val="en-US" w:eastAsia="zh-CN"/>
        </w:rPr>
        <w:t>1）开边界：外海开边界给定潮位过程线，由中国海洋大学研发的中国近海潮汐预测程序（China Tide）提供。</w:t>
      </w:r>
    </w:p>
    <w:p w14:paraId="75DB6020">
      <w:pPr>
        <w:bidi w:val="0"/>
        <w:ind w:firstLine="480" w:firstLineChars="200"/>
        <w:rPr>
          <w:rFonts w:hint="default"/>
          <w:color w:val="auto"/>
          <w:u w:val="single"/>
          <w:lang w:val="en-US" w:eastAsia="zh-CN"/>
        </w:rPr>
      </w:pPr>
      <w:r>
        <w:rPr>
          <w:rFonts w:hint="default"/>
          <w:color w:val="auto"/>
          <w:u w:val="single"/>
          <w:lang w:val="en-US" w:eastAsia="zh-CN"/>
        </w:rPr>
        <w:t>2）闭边界：以大海域和用海区周边岸线作为闭边界。</w:t>
      </w:r>
    </w:p>
    <w:p w14:paraId="776CB8E0">
      <w:pPr>
        <w:bidi w:val="0"/>
        <w:ind w:firstLine="480" w:firstLineChars="200"/>
        <w:rPr>
          <w:rFonts w:hint="default"/>
          <w:color w:val="auto"/>
          <w:u w:val="single"/>
          <w:lang w:val="en-US" w:eastAsia="zh-CN"/>
        </w:rPr>
      </w:pPr>
      <w:r>
        <w:rPr>
          <w:rFonts w:hint="default"/>
          <w:color w:val="auto"/>
          <w:u w:val="single"/>
          <w:lang w:val="en-US" w:eastAsia="zh-CN"/>
        </w:rPr>
        <w:t>3、计算时间步长和底床糙率</w:t>
      </w:r>
    </w:p>
    <w:p w14:paraId="130D80DE">
      <w:pPr>
        <w:bidi w:val="0"/>
        <w:ind w:firstLine="480" w:firstLineChars="200"/>
        <w:rPr>
          <w:rFonts w:hint="default"/>
          <w:color w:val="auto"/>
          <w:u w:val="single"/>
          <w:lang w:val="en-US" w:eastAsia="zh-CN"/>
        </w:rPr>
      </w:pPr>
      <w:r>
        <w:rPr>
          <w:rFonts w:hint="default"/>
          <w:color w:val="auto"/>
          <w:u w:val="single"/>
          <w:lang w:val="en-US" w:eastAsia="zh-CN"/>
        </w:rPr>
        <w:t>模型计算时间步长根据CFL条件进行动态调整，确保模型计算稳定进行，最小时间步长0.01s。底床糙率通过曼宁系数进行控制，曼尼系数M取30~80。</w:t>
      </w:r>
    </w:p>
    <w:p w14:paraId="0794960A">
      <w:pPr>
        <w:bidi w:val="0"/>
        <w:ind w:firstLine="480" w:firstLineChars="200"/>
        <w:rPr>
          <w:rFonts w:hint="default"/>
          <w:color w:val="auto"/>
          <w:u w:val="single"/>
          <w:lang w:val="en-US" w:eastAsia="zh-CN"/>
        </w:rPr>
      </w:pPr>
      <w:r>
        <w:rPr>
          <w:rFonts w:hint="default"/>
          <w:color w:val="auto"/>
          <w:u w:val="single"/>
          <w:lang w:val="en-US" w:eastAsia="zh-CN"/>
        </w:rPr>
        <w:t>4、水平涡动粘滞系数</w:t>
      </w:r>
    </w:p>
    <w:p w14:paraId="0E121807">
      <w:pPr>
        <w:bidi w:val="0"/>
        <w:ind w:firstLine="480" w:firstLineChars="200"/>
        <w:rPr>
          <w:rFonts w:hint="eastAsia"/>
          <w:color w:val="auto"/>
          <w:u w:val="single"/>
          <w:lang w:val="en-US" w:eastAsia="zh-CN"/>
        </w:rPr>
      </w:pPr>
      <w:r>
        <w:rPr>
          <w:rFonts w:hint="default"/>
          <w:color w:val="auto"/>
          <w:u w:val="single"/>
          <w:lang w:val="en-US" w:eastAsia="zh-CN"/>
        </w:rPr>
        <w:t>采用考虑亚尺度网格效应的Smagorinsky（1963）公式计算水平涡粘系数，表达式如下</w:t>
      </w:r>
      <w:r>
        <w:rPr>
          <w:rFonts w:hint="eastAsia"/>
          <w:color w:val="auto"/>
          <w:u w:val="single"/>
          <w:lang w:val="en-US" w:eastAsia="zh-CN"/>
        </w:rPr>
        <w:t>：</w:t>
      </w:r>
    </w:p>
    <w:p w14:paraId="734B1878">
      <w:pPr>
        <w:bidi w:val="0"/>
        <w:jc w:val="center"/>
        <w:rPr>
          <w:rFonts w:hint="default"/>
          <w:color w:val="auto"/>
          <w:position w:val="-16"/>
          <w:u w:val="none"/>
          <w:lang w:val="en-US" w:eastAsia="zh-CN"/>
        </w:rPr>
      </w:pPr>
      <w:r>
        <w:rPr>
          <w:rFonts w:hint="default"/>
          <w:color w:val="auto"/>
          <w:position w:val="-16"/>
          <w:u w:val="none"/>
          <w:lang w:val="en-US" w:eastAsia="zh-CN"/>
        </w:rPr>
        <w:object>
          <v:shape id="_x0000_i1041" o:spt="75" type="#_x0000_t75" style="height:22pt;width:82pt;" o:ole="t" filled="f" o:preferrelative="t" stroked="f" coordsize="21600,21600">
            <v:path/>
            <v:fill on="f" focussize="0,0"/>
            <v:stroke on="f"/>
            <v:imagedata r:id="rId56" o:title=""/>
            <o:lock v:ext="edit" aspectratio="t"/>
            <w10:wrap type="none"/>
            <w10:anchorlock/>
          </v:shape>
          <o:OLEObject Type="Embed" ProgID="Equation.KSEE3" ShapeID="_x0000_i1041" DrawAspect="Content" ObjectID="_1468075741" r:id="rId55">
            <o:LockedField>false</o:LockedField>
          </o:OLEObject>
        </w:object>
      </w:r>
    </w:p>
    <w:p w14:paraId="3AA42058">
      <w:pPr>
        <w:bidi w:val="0"/>
        <w:ind w:firstLine="480" w:firstLineChars="200"/>
        <w:rPr>
          <w:rFonts w:hint="eastAsia"/>
          <w:color w:val="auto"/>
          <w:u w:val="single"/>
          <w:lang w:val="en-US" w:eastAsia="zh-CN"/>
        </w:rPr>
      </w:pPr>
      <w:r>
        <w:rPr>
          <w:rFonts w:hint="default"/>
          <w:color w:val="auto"/>
          <w:u w:val="single"/>
          <w:lang w:val="en-US" w:eastAsia="zh-CN"/>
        </w:rPr>
        <w:t>式中：</w:t>
      </w:r>
      <w:r>
        <w:rPr>
          <w:rFonts w:hint="default"/>
          <w:i/>
          <w:iCs/>
          <w:color w:val="auto"/>
          <w:u w:val="single"/>
          <w:lang w:val="en-US" w:eastAsia="zh-CN"/>
        </w:rPr>
        <w:t>c</w:t>
      </w:r>
      <w:r>
        <w:rPr>
          <w:rFonts w:hint="default"/>
          <w:i/>
          <w:iCs/>
          <w:color w:val="auto"/>
          <w:u w:val="single"/>
          <w:vertAlign w:val="subscript"/>
          <w:lang w:val="en-US" w:eastAsia="zh-CN"/>
        </w:rPr>
        <w:t>s</w:t>
      </w:r>
      <w:r>
        <w:rPr>
          <w:rFonts w:hint="default"/>
          <w:color w:val="auto"/>
          <w:u w:val="single"/>
          <w:lang w:val="en-US" w:eastAsia="zh-CN"/>
        </w:rPr>
        <w:t>为常数；</w:t>
      </w:r>
      <w:r>
        <w:rPr>
          <w:rFonts w:hint="default"/>
          <w:i/>
          <w:iCs/>
          <w:color w:val="auto"/>
          <w:u w:val="single"/>
          <w:lang w:val="en-US" w:eastAsia="zh-CN"/>
        </w:rPr>
        <w:t>l</w:t>
      </w:r>
      <w:r>
        <w:rPr>
          <w:rFonts w:hint="default"/>
          <w:color w:val="auto"/>
          <w:u w:val="single"/>
          <w:lang w:val="en-US" w:eastAsia="zh-CN"/>
        </w:rPr>
        <w:t>为特征混合长度，由（</w:t>
      </w:r>
      <w:r>
        <w:rPr>
          <w:rFonts w:hint="default"/>
          <w:i/>
          <w:iCs/>
          <w:color w:val="auto"/>
          <w:u w:val="single"/>
          <w:lang w:val="en-US" w:eastAsia="zh-CN"/>
        </w:rPr>
        <w:t>i</w:t>
      </w:r>
      <w:r>
        <w:rPr>
          <w:rFonts w:hint="default"/>
          <w:color w:val="auto"/>
          <w:u w:val="single"/>
          <w:lang w:val="en-US" w:eastAsia="zh-CN"/>
        </w:rPr>
        <w:t>，</w:t>
      </w:r>
      <w:r>
        <w:rPr>
          <w:rFonts w:hint="default"/>
          <w:i/>
          <w:iCs/>
          <w:color w:val="auto"/>
          <w:u w:val="single"/>
          <w:lang w:val="en-US" w:eastAsia="zh-CN"/>
        </w:rPr>
        <w:t>j</w:t>
      </w:r>
      <w:r>
        <w:rPr>
          <w:rFonts w:hint="default"/>
          <w:color w:val="auto"/>
          <w:u w:val="single"/>
          <w:lang w:val="en-US" w:eastAsia="zh-CN"/>
        </w:rPr>
        <w:t>=1，2）计算得到</w:t>
      </w:r>
      <w:r>
        <w:rPr>
          <w:rFonts w:hint="eastAsia"/>
          <w:color w:val="auto"/>
          <w:u w:val="single"/>
          <w:lang w:val="en-US" w:eastAsia="zh-CN"/>
        </w:rPr>
        <w:t>。</w:t>
      </w:r>
    </w:p>
    <w:p w14:paraId="1226535A">
      <w:pPr>
        <w:pStyle w:val="5"/>
        <w:bidi w:val="0"/>
        <w:rPr>
          <w:rFonts w:hint="default"/>
          <w:color w:val="auto"/>
          <w:u w:val="single"/>
          <w:lang w:val="en-US" w:eastAsia="zh-CN"/>
        </w:rPr>
      </w:pPr>
      <w:r>
        <w:rPr>
          <w:rFonts w:hint="default"/>
          <w:color w:val="auto"/>
          <w:u w:val="single"/>
          <w:lang w:val="en-US" w:eastAsia="zh-CN"/>
        </w:rPr>
        <w:t>潮流数值模型验证</w:t>
      </w:r>
    </w:p>
    <w:p w14:paraId="6A4C824A">
      <w:pPr>
        <w:bidi w:val="0"/>
        <w:ind w:firstLine="480" w:firstLineChars="200"/>
        <w:rPr>
          <w:rFonts w:hint="default"/>
          <w:color w:val="auto"/>
          <w:u w:val="single"/>
          <w:lang w:val="en-US" w:eastAsia="zh-CN"/>
        </w:rPr>
      </w:pPr>
      <w:r>
        <w:rPr>
          <w:rFonts w:hint="default"/>
          <w:color w:val="auto"/>
          <w:u w:val="single"/>
          <w:lang w:val="en-US" w:eastAsia="zh-CN"/>
        </w:rPr>
        <w:t>本次数值模型验证实测资料选取福州市华测品标检测有限公司在项目附近实测的3个临时潮位站（H1、H2、H3）、9个潮流站（V1~V9）进行验证，项目与实测点位置关系见图</w:t>
      </w:r>
      <w:r>
        <w:rPr>
          <w:rFonts w:hint="eastAsia"/>
          <w:color w:val="auto"/>
          <w:u w:val="single"/>
          <w:lang w:val="en-US" w:eastAsia="zh-CN"/>
        </w:rPr>
        <w:t>5.2.1</w:t>
      </w:r>
      <w:r>
        <w:rPr>
          <w:rFonts w:hint="default"/>
          <w:color w:val="auto"/>
          <w:u w:val="single"/>
          <w:lang w:val="en-US" w:eastAsia="zh-CN"/>
        </w:rPr>
        <w:t>-3。时期选择2023年2月6日11:00~2月7日12:00共26个小时，时期为典型大潮期。报告将结合水文观测资料对潮流模型进行验证计算。</w:t>
      </w:r>
    </w:p>
    <w:p w14:paraId="40157033">
      <w:pPr>
        <w:bidi w:val="0"/>
        <w:jc w:val="center"/>
        <w:rPr>
          <w:rFonts w:hint="default"/>
          <w:color w:val="auto"/>
          <w:lang w:val="en-US" w:eastAsia="zh-CN"/>
        </w:rPr>
      </w:pPr>
    </w:p>
    <w:p w14:paraId="1BF6986E">
      <w:pPr>
        <w:pStyle w:val="14"/>
        <w:bidi w:val="0"/>
        <w:rPr>
          <w:rFonts w:hint="default"/>
          <w:i w:val="0"/>
          <w:iCs w:val="0"/>
          <w:color w:val="auto"/>
          <w:u w:val="single"/>
          <w:lang w:val="en-US" w:eastAsia="zh-CN"/>
        </w:rPr>
      </w:pPr>
      <w:r>
        <w:rPr>
          <w:rFonts w:hint="default"/>
          <w:i w:val="0"/>
          <w:iCs w:val="0"/>
          <w:color w:val="auto"/>
          <w:u w:val="single"/>
          <w:lang w:val="en-US" w:eastAsia="zh-CN"/>
        </w:rPr>
        <w:t>项目与实测点位置关系图</w:t>
      </w:r>
    </w:p>
    <w:p w14:paraId="3F29ED75">
      <w:pPr>
        <w:bidi w:val="0"/>
        <w:ind w:firstLine="480" w:firstLineChars="200"/>
        <w:rPr>
          <w:rFonts w:hint="default"/>
          <w:color w:val="auto"/>
          <w:u w:val="single"/>
          <w:lang w:val="en-US" w:eastAsia="zh-CN"/>
        </w:rPr>
      </w:pPr>
      <w:r>
        <w:rPr>
          <w:rFonts w:hint="eastAsia"/>
          <w:color w:val="auto"/>
          <w:u w:val="single"/>
          <w:lang w:val="en-US" w:eastAsia="zh-CN"/>
        </w:rPr>
        <w:t>1、</w:t>
      </w:r>
      <w:r>
        <w:rPr>
          <w:rFonts w:hint="default"/>
          <w:color w:val="auto"/>
          <w:u w:val="single"/>
          <w:lang w:val="en-US" w:eastAsia="zh-CN"/>
        </w:rPr>
        <w:t>潮位验证</w:t>
      </w:r>
    </w:p>
    <w:p w14:paraId="5C8C414F">
      <w:pPr>
        <w:bidi w:val="0"/>
        <w:ind w:firstLine="480" w:firstLineChars="200"/>
        <w:rPr>
          <w:rFonts w:hint="eastAsia"/>
          <w:color w:val="auto"/>
          <w:u w:val="single"/>
          <w:lang w:val="en-US" w:eastAsia="zh-CN"/>
        </w:rPr>
      </w:pPr>
      <w:r>
        <w:rPr>
          <w:rFonts w:hint="default"/>
          <w:color w:val="auto"/>
          <w:u w:val="single"/>
          <w:lang w:val="en-US" w:eastAsia="zh-CN"/>
        </w:rPr>
        <w:t>选取H1、H2、H3潮位验证点</w:t>
      </w:r>
      <w:r>
        <w:rPr>
          <w:rFonts w:hint="eastAsia"/>
          <w:color w:val="auto"/>
          <w:u w:val="single"/>
          <w:lang w:val="en-US" w:eastAsia="zh-CN"/>
        </w:rPr>
        <w:t>大潮期</w:t>
      </w:r>
      <w:r>
        <w:rPr>
          <w:rFonts w:hint="default"/>
          <w:color w:val="auto"/>
          <w:u w:val="single"/>
          <w:lang w:val="en-US" w:eastAsia="zh-CN"/>
        </w:rPr>
        <w:t>的实测潮位资料作为数值模型计算潮位验证基准，潮位验证结果见图</w:t>
      </w:r>
      <w:r>
        <w:rPr>
          <w:rFonts w:hint="eastAsia"/>
          <w:color w:val="auto"/>
          <w:u w:val="single"/>
          <w:lang w:val="en-US" w:eastAsia="zh-CN"/>
        </w:rPr>
        <w:t>5.2.1-4~6（高程基准为当地平均海平面）。</w:t>
      </w:r>
    </w:p>
    <w:p w14:paraId="3FBDA31F">
      <w:pPr>
        <w:bidi w:val="0"/>
        <w:jc w:val="center"/>
        <w:rPr>
          <w:color w:val="auto"/>
        </w:rPr>
      </w:pPr>
    </w:p>
    <w:p w14:paraId="580B91F2">
      <w:pPr>
        <w:pStyle w:val="14"/>
        <w:bidi w:val="0"/>
        <w:rPr>
          <w:rFonts w:hint="default"/>
          <w:color w:val="auto"/>
          <w:u w:val="single"/>
          <w:lang w:val="en-US" w:eastAsia="zh-CN"/>
        </w:rPr>
      </w:pPr>
      <w:r>
        <w:rPr>
          <w:rFonts w:hint="default"/>
          <w:color w:val="auto"/>
          <w:u w:val="single"/>
          <w:lang w:val="en-US" w:eastAsia="zh-CN"/>
        </w:rPr>
        <w:t>H1站潮位验证曲线</w:t>
      </w:r>
    </w:p>
    <w:p w14:paraId="275E3F85">
      <w:pPr>
        <w:bidi w:val="0"/>
        <w:jc w:val="center"/>
        <w:rPr>
          <w:color w:val="auto"/>
        </w:rPr>
      </w:pPr>
    </w:p>
    <w:p w14:paraId="55E60EA0">
      <w:pPr>
        <w:pStyle w:val="14"/>
        <w:numPr>
          <w:ilvl w:val="4"/>
          <w:numId w:val="1"/>
        </w:numPr>
        <w:bidi w:val="0"/>
        <w:rPr>
          <w:rFonts w:hint="default"/>
          <w:color w:val="auto"/>
          <w:u w:val="single"/>
          <w:lang w:val="en-US" w:eastAsia="zh-CN"/>
        </w:rPr>
      </w:pPr>
      <w:r>
        <w:rPr>
          <w:rFonts w:hint="default"/>
          <w:color w:val="auto"/>
          <w:u w:val="single"/>
          <w:lang w:val="en-US" w:eastAsia="zh-CN"/>
        </w:rPr>
        <w:t>H2站潮位验证曲线</w:t>
      </w:r>
    </w:p>
    <w:p w14:paraId="0A2B35E9">
      <w:pPr>
        <w:bidi w:val="0"/>
        <w:jc w:val="center"/>
        <w:rPr>
          <w:color w:val="auto"/>
        </w:rPr>
      </w:pPr>
    </w:p>
    <w:p w14:paraId="520DEFE6">
      <w:pPr>
        <w:pStyle w:val="14"/>
        <w:numPr>
          <w:ilvl w:val="4"/>
          <w:numId w:val="1"/>
        </w:numPr>
        <w:bidi w:val="0"/>
        <w:rPr>
          <w:rFonts w:hint="default"/>
          <w:color w:val="auto"/>
          <w:u w:val="single"/>
          <w:lang w:val="en-US" w:eastAsia="zh-CN"/>
        </w:rPr>
      </w:pPr>
      <w:r>
        <w:rPr>
          <w:rFonts w:hint="default"/>
          <w:color w:val="auto"/>
          <w:u w:val="single"/>
          <w:lang w:val="en-US" w:eastAsia="zh-CN"/>
        </w:rPr>
        <w:t>H3站潮位验证曲线</w:t>
      </w:r>
    </w:p>
    <w:p w14:paraId="19C40191">
      <w:pPr>
        <w:bidi w:val="0"/>
        <w:ind w:firstLine="480" w:firstLineChars="200"/>
        <w:rPr>
          <w:rFonts w:hint="eastAsia"/>
          <w:color w:val="auto"/>
          <w:u w:val="single"/>
          <w:lang w:val="en-US" w:eastAsia="zh-CN"/>
        </w:rPr>
      </w:pPr>
      <w:r>
        <w:rPr>
          <w:rFonts w:hint="default"/>
          <w:color w:val="auto"/>
          <w:u w:val="single"/>
          <w:lang w:val="en-US" w:eastAsia="zh-CN"/>
        </w:rPr>
        <w:t>从图中可以看出，计算的潮位过程与实测资料吻合较好，高低潮时间的相位差不大于0.5h，验证结果表明采用的二维潮流数学模型能模拟钦州海域水位变化过程，也为准确模拟当地的潮流变化过程奠定基础</w:t>
      </w:r>
      <w:r>
        <w:rPr>
          <w:rFonts w:hint="eastAsia"/>
          <w:color w:val="auto"/>
          <w:u w:val="single"/>
          <w:lang w:val="en-US" w:eastAsia="zh-CN"/>
        </w:rPr>
        <w:t>。</w:t>
      </w:r>
    </w:p>
    <w:p w14:paraId="5B0BE730">
      <w:pPr>
        <w:bidi w:val="0"/>
        <w:ind w:firstLine="480" w:firstLineChars="200"/>
        <w:rPr>
          <w:rFonts w:hint="default"/>
          <w:color w:val="auto"/>
          <w:u w:val="single"/>
          <w:lang w:val="en-US" w:eastAsia="zh-CN"/>
        </w:rPr>
      </w:pPr>
      <w:r>
        <w:rPr>
          <w:rFonts w:hint="default"/>
          <w:color w:val="auto"/>
          <w:u w:val="single"/>
          <w:lang w:val="en-US" w:eastAsia="zh-CN"/>
        </w:rPr>
        <w:t>2、潮流验证</w:t>
      </w:r>
    </w:p>
    <w:p w14:paraId="72A22866">
      <w:pPr>
        <w:bidi w:val="0"/>
        <w:ind w:firstLine="480" w:firstLineChars="200"/>
        <w:rPr>
          <w:rFonts w:hint="eastAsia"/>
          <w:color w:val="auto"/>
          <w:u w:val="single"/>
          <w:lang w:val="en-US" w:eastAsia="zh-CN"/>
        </w:rPr>
      </w:pPr>
      <w:r>
        <w:rPr>
          <w:rFonts w:hint="default"/>
          <w:color w:val="auto"/>
          <w:u w:val="single"/>
          <w:lang w:val="en-US" w:eastAsia="zh-CN"/>
        </w:rPr>
        <w:t>选取V1~V9九个站位大潮期的实测潮流资料与本次数模拟结果进行对比验证，潮流验证结果见图</w:t>
      </w:r>
      <w:r>
        <w:rPr>
          <w:rFonts w:hint="eastAsia"/>
          <w:color w:val="auto"/>
          <w:u w:val="single"/>
          <w:lang w:val="en-US" w:eastAsia="zh-CN"/>
        </w:rPr>
        <w:t>5.2.1-7~15。</w:t>
      </w:r>
    </w:p>
    <w:tbl>
      <w:tblPr>
        <w:tblStyle w:val="12"/>
        <w:tblW w:w="91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4593"/>
        <w:gridCol w:w="4593"/>
      </w:tblGrid>
      <w:tr w14:paraId="5C3E7D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noWrap w:val="0"/>
            <w:vAlign w:val="center"/>
          </w:tcPr>
          <w:p w14:paraId="686CB7A1">
            <w:pPr>
              <w:pStyle w:val="18"/>
              <w:bidi w:val="0"/>
              <w:rPr>
                <w:rFonts w:hint="default"/>
                <w:color w:val="auto"/>
                <w:lang w:val="en-US" w:eastAsia="zh-CN"/>
              </w:rPr>
            </w:pPr>
          </w:p>
        </w:tc>
        <w:tc>
          <w:tcPr>
            <w:tcW w:w="4593" w:type="dxa"/>
            <w:tcBorders>
              <w:tl2br w:val="nil"/>
              <w:tr2bl w:val="nil"/>
            </w:tcBorders>
            <w:noWrap w:val="0"/>
            <w:vAlign w:val="center"/>
          </w:tcPr>
          <w:p w14:paraId="0A9F87BE">
            <w:pPr>
              <w:pStyle w:val="18"/>
              <w:bidi w:val="0"/>
              <w:rPr>
                <w:rFonts w:hint="default"/>
                <w:color w:val="auto"/>
                <w:lang w:val="en-US" w:eastAsia="zh-CN"/>
              </w:rPr>
            </w:pPr>
          </w:p>
        </w:tc>
      </w:tr>
    </w:tbl>
    <w:p w14:paraId="2C2B3C1D">
      <w:pPr>
        <w:pStyle w:val="14"/>
        <w:numPr>
          <w:ilvl w:val="4"/>
          <w:numId w:val="1"/>
        </w:numPr>
        <w:bidi w:val="0"/>
        <w:rPr>
          <w:rFonts w:hint="default"/>
          <w:color w:val="auto"/>
          <w:u w:val="single"/>
          <w:lang w:val="en-US" w:eastAsia="zh-CN"/>
        </w:rPr>
      </w:pPr>
      <w:r>
        <w:rPr>
          <w:rFonts w:hint="default"/>
          <w:color w:val="auto"/>
          <w:u w:val="single"/>
          <w:lang w:val="en-US" w:eastAsia="zh-CN"/>
        </w:rPr>
        <w:t>V1站潮流验证曲线</w:t>
      </w:r>
    </w:p>
    <w:tbl>
      <w:tblPr>
        <w:tblStyle w:val="12"/>
        <w:tblW w:w="91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4593"/>
        <w:gridCol w:w="4593"/>
      </w:tblGrid>
      <w:tr w14:paraId="65A0B9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noWrap w:val="0"/>
            <w:vAlign w:val="center"/>
          </w:tcPr>
          <w:p w14:paraId="6C437A07">
            <w:pPr>
              <w:pStyle w:val="18"/>
              <w:bidi w:val="0"/>
              <w:jc w:val="center"/>
              <w:rPr>
                <w:rFonts w:hint="default"/>
                <w:color w:val="auto"/>
                <w:lang w:val="en-US" w:eastAsia="zh-CN"/>
              </w:rPr>
            </w:pPr>
          </w:p>
        </w:tc>
        <w:tc>
          <w:tcPr>
            <w:tcW w:w="4593" w:type="dxa"/>
            <w:tcBorders>
              <w:tl2br w:val="nil"/>
              <w:tr2bl w:val="nil"/>
            </w:tcBorders>
            <w:noWrap w:val="0"/>
            <w:vAlign w:val="center"/>
          </w:tcPr>
          <w:p w14:paraId="5F16878A">
            <w:pPr>
              <w:pStyle w:val="18"/>
              <w:bidi w:val="0"/>
              <w:jc w:val="center"/>
              <w:rPr>
                <w:rFonts w:hint="default"/>
                <w:color w:val="auto"/>
                <w:lang w:val="en-US" w:eastAsia="zh-CN"/>
              </w:rPr>
            </w:pPr>
          </w:p>
        </w:tc>
      </w:tr>
    </w:tbl>
    <w:p w14:paraId="34B028DB">
      <w:pPr>
        <w:pStyle w:val="14"/>
        <w:numPr>
          <w:ilvl w:val="4"/>
          <w:numId w:val="1"/>
        </w:numPr>
        <w:bidi w:val="0"/>
        <w:rPr>
          <w:rFonts w:hint="default"/>
          <w:color w:val="auto"/>
          <w:u w:val="single"/>
          <w:lang w:val="en-US" w:eastAsia="zh-CN"/>
        </w:rPr>
      </w:pPr>
      <w:r>
        <w:rPr>
          <w:rFonts w:hint="default"/>
          <w:color w:val="auto"/>
          <w:u w:val="single"/>
          <w:lang w:val="en-US" w:eastAsia="zh-CN"/>
        </w:rPr>
        <w:t>V2站潮流验证曲线</w:t>
      </w:r>
    </w:p>
    <w:tbl>
      <w:tblPr>
        <w:tblStyle w:val="12"/>
        <w:tblW w:w="91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4593"/>
        <w:gridCol w:w="4593"/>
      </w:tblGrid>
      <w:tr w14:paraId="3EDE36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noWrap w:val="0"/>
            <w:vAlign w:val="center"/>
          </w:tcPr>
          <w:p w14:paraId="37BA4210">
            <w:pPr>
              <w:pStyle w:val="18"/>
              <w:bidi w:val="0"/>
              <w:jc w:val="center"/>
              <w:rPr>
                <w:rFonts w:hint="default"/>
                <w:color w:val="auto"/>
                <w:lang w:val="en-US" w:eastAsia="zh-CN"/>
              </w:rPr>
            </w:pPr>
          </w:p>
        </w:tc>
        <w:tc>
          <w:tcPr>
            <w:tcW w:w="4593" w:type="dxa"/>
            <w:tcBorders>
              <w:tl2br w:val="nil"/>
              <w:tr2bl w:val="nil"/>
            </w:tcBorders>
            <w:noWrap w:val="0"/>
            <w:vAlign w:val="center"/>
          </w:tcPr>
          <w:p w14:paraId="17B51F68">
            <w:pPr>
              <w:pStyle w:val="18"/>
              <w:bidi w:val="0"/>
              <w:jc w:val="center"/>
              <w:rPr>
                <w:rFonts w:hint="default"/>
                <w:color w:val="auto"/>
                <w:lang w:val="en-US" w:eastAsia="zh-CN"/>
              </w:rPr>
            </w:pPr>
          </w:p>
        </w:tc>
      </w:tr>
    </w:tbl>
    <w:p w14:paraId="705B58BA">
      <w:pPr>
        <w:pStyle w:val="14"/>
        <w:numPr>
          <w:ilvl w:val="4"/>
          <w:numId w:val="1"/>
        </w:numPr>
        <w:bidi w:val="0"/>
        <w:rPr>
          <w:rFonts w:hint="default"/>
          <w:color w:val="auto"/>
          <w:u w:val="single"/>
          <w:lang w:val="en-US" w:eastAsia="zh-CN"/>
        </w:rPr>
      </w:pPr>
      <w:r>
        <w:rPr>
          <w:rFonts w:hint="default"/>
          <w:color w:val="auto"/>
          <w:u w:val="single"/>
          <w:lang w:val="en-US" w:eastAsia="zh-CN"/>
        </w:rPr>
        <w:t>V</w:t>
      </w:r>
      <w:r>
        <w:rPr>
          <w:rFonts w:hint="eastAsia"/>
          <w:color w:val="auto"/>
          <w:u w:val="single"/>
          <w:lang w:val="en-US" w:eastAsia="zh-CN"/>
        </w:rPr>
        <w:t>3</w:t>
      </w:r>
      <w:r>
        <w:rPr>
          <w:rFonts w:hint="default"/>
          <w:color w:val="auto"/>
          <w:u w:val="single"/>
          <w:lang w:val="en-US" w:eastAsia="zh-CN"/>
        </w:rPr>
        <w:t>站潮流验证曲线</w:t>
      </w:r>
    </w:p>
    <w:tbl>
      <w:tblPr>
        <w:tblStyle w:val="12"/>
        <w:tblW w:w="91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4593"/>
        <w:gridCol w:w="4593"/>
      </w:tblGrid>
      <w:tr w14:paraId="51A543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noWrap w:val="0"/>
            <w:vAlign w:val="center"/>
          </w:tcPr>
          <w:p w14:paraId="1849474B">
            <w:pPr>
              <w:pStyle w:val="18"/>
              <w:bidi w:val="0"/>
              <w:jc w:val="center"/>
              <w:rPr>
                <w:rFonts w:hint="default"/>
                <w:color w:val="auto"/>
                <w:lang w:val="en-US" w:eastAsia="zh-CN"/>
              </w:rPr>
            </w:pPr>
          </w:p>
        </w:tc>
        <w:tc>
          <w:tcPr>
            <w:tcW w:w="4593" w:type="dxa"/>
            <w:tcBorders>
              <w:tl2br w:val="nil"/>
              <w:tr2bl w:val="nil"/>
            </w:tcBorders>
            <w:noWrap w:val="0"/>
            <w:vAlign w:val="center"/>
          </w:tcPr>
          <w:p w14:paraId="172250BF">
            <w:pPr>
              <w:pStyle w:val="18"/>
              <w:bidi w:val="0"/>
              <w:jc w:val="center"/>
              <w:rPr>
                <w:rFonts w:hint="default"/>
                <w:color w:val="auto"/>
                <w:lang w:val="en-US" w:eastAsia="zh-CN"/>
              </w:rPr>
            </w:pPr>
          </w:p>
        </w:tc>
      </w:tr>
    </w:tbl>
    <w:p w14:paraId="23BD9571">
      <w:pPr>
        <w:pStyle w:val="14"/>
        <w:numPr>
          <w:ilvl w:val="4"/>
          <w:numId w:val="1"/>
        </w:numPr>
        <w:bidi w:val="0"/>
        <w:rPr>
          <w:rFonts w:hint="default"/>
          <w:color w:val="auto"/>
          <w:u w:val="single"/>
          <w:lang w:val="en-US" w:eastAsia="zh-CN"/>
        </w:rPr>
      </w:pPr>
      <w:r>
        <w:rPr>
          <w:rFonts w:hint="default"/>
          <w:color w:val="auto"/>
          <w:u w:val="single"/>
          <w:lang w:val="en-US" w:eastAsia="zh-CN"/>
        </w:rPr>
        <w:t>V</w:t>
      </w:r>
      <w:r>
        <w:rPr>
          <w:rFonts w:hint="eastAsia"/>
          <w:color w:val="auto"/>
          <w:u w:val="single"/>
          <w:lang w:val="en-US" w:eastAsia="zh-CN"/>
        </w:rPr>
        <w:t>4</w:t>
      </w:r>
      <w:r>
        <w:rPr>
          <w:rFonts w:hint="default"/>
          <w:color w:val="auto"/>
          <w:u w:val="single"/>
          <w:lang w:val="en-US" w:eastAsia="zh-CN"/>
        </w:rPr>
        <w:t>站潮流验证曲线</w:t>
      </w:r>
    </w:p>
    <w:tbl>
      <w:tblPr>
        <w:tblStyle w:val="12"/>
        <w:tblW w:w="91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4593"/>
        <w:gridCol w:w="4593"/>
      </w:tblGrid>
      <w:tr w14:paraId="613D82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noWrap w:val="0"/>
            <w:vAlign w:val="center"/>
          </w:tcPr>
          <w:p w14:paraId="4A82B877">
            <w:pPr>
              <w:pStyle w:val="18"/>
              <w:bidi w:val="0"/>
              <w:jc w:val="center"/>
              <w:rPr>
                <w:rFonts w:hint="default"/>
                <w:color w:val="auto"/>
                <w:lang w:val="en-US" w:eastAsia="zh-CN"/>
              </w:rPr>
            </w:pPr>
          </w:p>
        </w:tc>
        <w:tc>
          <w:tcPr>
            <w:tcW w:w="4593" w:type="dxa"/>
            <w:tcBorders>
              <w:tl2br w:val="nil"/>
              <w:tr2bl w:val="nil"/>
            </w:tcBorders>
            <w:noWrap w:val="0"/>
            <w:vAlign w:val="center"/>
          </w:tcPr>
          <w:p w14:paraId="77A89516">
            <w:pPr>
              <w:pStyle w:val="18"/>
              <w:bidi w:val="0"/>
              <w:jc w:val="center"/>
              <w:rPr>
                <w:rFonts w:hint="default"/>
                <w:color w:val="auto"/>
                <w:lang w:val="en-US" w:eastAsia="zh-CN"/>
              </w:rPr>
            </w:pPr>
          </w:p>
        </w:tc>
      </w:tr>
    </w:tbl>
    <w:p w14:paraId="24EA4071">
      <w:pPr>
        <w:pStyle w:val="14"/>
        <w:numPr>
          <w:ilvl w:val="4"/>
          <w:numId w:val="1"/>
        </w:numPr>
        <w:bidi w:val="0"/>
        <w:rPr>
          <w:rFonts w:hint="default"/>
          <w:color w:val="auto"/>
          <w:u w:val="single"/>
          <w:lang w:val="en-US" w:eastAsia="zh-CN"/>
        </w:rPr>
      </w:pPr>
      <w:r>
        <w:rPr>
          <w:rFonts w:hint="default"/>
          <w:color w:val="auto"/>
          <w:u w:val="single"/>
          <w:lang w:val="en-US" w:eastAsia="zh-CN"/>
        </w:rPr>
        <w:t>V</w:t>
      </w:r>
      <w:r>
        <w:rPr>
          <w:rFonts w:hint="eastAsia"/>
          <w:color w:val="auto"/>
          <w:u w:val="single"/>
          <w:lang w:val="en-US" w:eastAsia="zh-CN"/>
        </w:rPr>
        <w:t>5</w:t>
      </w:r>
      <w:r>
        <w:rPr>
          <w:rFonts w:hint="default"/>
          <w:color w:val="auto"/>
          <w:u w:val="single"/>
          <w:lang w:val="en-US" w:eastAsia="zh-CN"/>
        </w:rPr>
        <w:t>站潮流验证曲线</w:t>
      </w:r>
    </w:p>
    <w:tbl>
      <w:tblPr>
        <w:tblStyle w:val="12"/>
        <w:tblW w:w="91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4593"/>
        <w:gridCol w:w="4593"/>
      </w:tblGrid>
      <w:tr w14:paraId="107A2D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noWrap w:val="0"/>
            <w:vAlign w:val="center"/>
          </w:tcPr>
          <w:p w14:paraId="49FAAE7B">
            <w:pPr>
              <w:pStyle w:val="18"/>
              <w:bidi w:val="0"/>
              <w:jc w:val="center"/>
              <w:rPr>
                <w:rFonts w:hint="default"/>
                <w:color w:val="auto"/>
                <w:lang w:val="en-US" w:eastAsia="zh-CN"/>
              </w:rPr>
            </w:pPr>
          </w:p>
        </w:tc>
        <w:tc>
          <w:tcPr>
            <w:tcW w:w="4593" w:type="dxa"/>
            <w:tcBorders>
              <w:tl2br w:val="nil"/>
              <w:tr2bl w:val="nil"/>
            </w:tcBorders>
            <w:noWrap w:val="0"/>
            <w:vAlign w:val="center"/>
          </w:tcPr>
          <w:p w14:paraId="548BD14C">
            <w:pPr>
              <w:pStyle w:val="18"/>
              <w:bidi w:val="0"/>
              <w:jc w:val="center"/>
              <w:rPr>
                <w:rFonts w:hint="default"/>
                <w:color w:val="auto"/>
                <w:lang w:val="en-US" w:eastAsia="zh-CN"/>
              </w:rPr>
            </w:pPr>
          </w:p>
        </w:tc>
      </w:tr>
    </w:tbl>
    <w:p w14:paraId="68B6A786">
      <w:pPr>
        <w:pStyle w:val="14"/>
        <w:numPr>
          <w:ilvl w:val="4"/>
          <w:numId w:val="1"/>
        </w:numPr>
        <w:bidi w:val="0"/>
        <w:rPr>
          <w:rFonts w:hint="default"/>
          <w:color w:val="auto"/>
          <w:u w:val="single"/>
          <w:lang w:val="en-US" w:eastAsia="zh-CN"/>
        </w:rPr>
      </w:pPr>
      <w:r>
        <w:rPr>
          <w:rFonts w:hint="default"/>
          <w:color w:val="auto"/>
          <w:u w:val="single"/>
          <w:lang w:val="en-US" w:eastAsia="zh-CN"/>
        </w:rPr>
        <w:t>V</w:t>
      </w:r>
      <w:r>
        <w:rPr>
          <w:rFonts w:hint="eastAsia"/>
          <w:color w:val="auto"/>
          <w:u w:val="single"/>
          <w:lang w:val="en-US" w:eastAsia="zh-CN"/>
        </w:rPr>
        <w:t>6</w:t>
      </w:r>
      <w:r>
        <w:rPr>
          <w:rFonts w:hint="default"/>
          <w:color w:val="auto"/>
          <w:u w:val="single"/>
          <w:lang w:val="en-US" w:eastAsia="zh-CN"/>
        </w:rPr>
        <w:t>站潮流验证曲线</w:t>
      </w:r>
    </w:p>
    <w:tbl>
      <w:tblPr>
        <w:tblStyle w:val="12"/>
        <w:tblW w:w="91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4593"/>
        <w:gridCol w:w="4593"/>
      </w:tblGrid>
      <w:tr w14:paraId="430671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noWrap w:val="0"/>
            <w:vAlign w:val="center"/>
          </w:tcPr>
          <w:p w14:paraId="110B0D55">
            <w:pPr>
              <w:pStyle w:val="18"/>
              <w:bidi w:val="0"/>
              <w:rPr>
                <w:rFonts w:hint="default"/>
                <w:color w:val="auto"/>
                <w:lang w:val="en-US" w:eastAsia="zh-CN"/>
              </w:rPr>
            </w:pPr>
          </w:p>
        </w:tc>
        <w:tc>
          <w:tcPr>
            <w:tcW w:w="4593" w:type="dxa"/>
            <w:tcBorders>
              <w:tl2br w:val="nil"/>
              <w:tr2bl w:val="nil"/>
            </w:tcBorders>
            <w:noWrap w:val="0"/>
            <w:vAlign w:val="center"/>
          </w:tcPr>
          <w:p w14:paraId="74F03385">
            <w:pPr>
              <w:pStyle w:val="18"/>
              <w:bidi w:val="0"/>
              <w:rPr>
                <w:rFonts w:hint="default"/>
                <w:color w:val="auto"/>
                <w:lang w:val="en-US" w:eastAsia="zh-CN"/>
              </w:rPr>
            </w:pPr>
          </w:p>
        </w:tc>
      </w:tr>
    </w:tbl>
    <w:p w14:paraId="4EF9B9D2">
      <w:pPr>
        <w:pStyle w:val="14"/>
        <w:numPr>
          <w:ilvl w:val="4"/>
          <w:numId w:val="1"/>
        </w:numPr>
        <w:bidi w:val="0"/>
        <w:rPr>
          <w:rFonts w:hint="default"/>
          <w:color w:val="auto"/>
          <w:u w:val="single"/>
          <w:lang w:val="en-US" w:eastAsia="zh-CN"/>
        </w:rPr>
      </w:pPr>
      <w:r>
        <w:rPr>
          <w:rFonts w:hint="default"/>
          <w:color w:val="auto"/>
          <w:u w:val="single"/>
          <w:lang w:val="en-US" w:eastAsia="zh-CN"/>
        </w:rPr>
        <w:t>V</w:t>
      </w:r>
      <w:r>
        <w:rPr>
          <w:rFonts w:hint="eastAsia"/>
          <w:color w:val="auto"/>
          <w:u w:val="single"/>
          <w:lang w:val="en-US" w:eastAsia="zh-CN"/>
        </w:rPr>
        <w:t>7</w:t>
      </w:r>
      <w:r>
        <w:rPr>
          <w:rFonts w:hint="default"/>
          <w:color w:val="auto"/>
          <w:u w:val="single"/>
          <w:lang w:val="en-US" w:eastAsia="zh-CN"/>
        </w:rPr>
        <w:t>站潮流验证曲线</w:t>
      </w:r>
    </w:p>
    <w:tbl>
      <w:tblPr>
        <w:tblStyle w:val="12"/>
        <w:tblW w:w="91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4593"/>
        <w:gridCol w:w="4593"/>
      </w:tblGrid>
      <w:tr w14:paraId="5B02D4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noWrap w:val="0"/>
            <w:vAlign w:val="center"/>
          </w:tcPr>
          <w:p w14:paraId="5FC5EBD1">
            <w:pPr>
              <w:pStyle w:val="18"/>
              <w:bidi w:val="0"/>
              <w:rPr>
                <w:rFonts w:hint="default"/>
                <w:color w:val="auto"/>
                <w:lang w:val="en-US" w:eastAsia="zh-CN"/>
              </w:rPr>
            </w:pPr>
          </w:p>
        </w:tc>
        <w:tc>
          <w:tcPr>
            <w:tcW w:w="4593" w:type="dxa"/>
            <w:tcBorders>
              <w:tl2br w:val="nil"/>
              <w:tr2bl w:val="nil"/>
            </w:tcBorders>
            <w:noWrap w:val="0"/>
            <w:vAlign w:val="center"/>
          </w:tcPr>
          <w:p w14:paraId="617BBE3F">
            <w:pPr>
              <w:pStyle w:val="18"/>
              <w:bidi w:val="0"/>
              <w:rPr>
                <w:rFonts w:hint="default"/>
                <w:color w:val="auto"/>
                <w:lang w:val="en-US" w:eastAsia="zh-CN"/>
              </w:rPr>
            </w:pPr>
          </w:p>
        </w:tc>
      </w:tr>
    </w:tbl>
    <w:p w14:paraId="1B404D46">
      <w:pPr>
        <w:pStyle w:val="14"/>
        <w:numPr>
          <w:ilvl w:val="4"/>
          <w:numId w:val="1"/>
        </w:numPr>
        <w:bidi w:val="0"/>
        <w:rPr>
          <w:rFonts w:hint="default"/>
          <w:color w:val="auto"/>
          <w:u w:val="single"/>
          <w:lang w:val="en-US" w:eastAsia="zh-CN"/>
        </w:rPr>
      </w:pPr>
      <w:r>
        <w:rPr>
          <w:rFonts w:hint="default"/>
          <w:color w:val="auto"/>
          <w:u w:val="single"/>
          <w:lang w:val="en-US" w:eastAsia="zh-CN"/>
        </w:rPr>
        <w:t>V</w:t>
      </w:r>
      <w:r>
        <w:rPr>
          <w:rFonts w:hint="eastAsia"/>
          <w:color w:val="auto"/>
          <w:u w:val="single"/>
          <w:lang w:val="en-US" w:eastAsia="zh-CN"/>
        </w:rPr>
        <w:t>8</w:t>
      </w:r>
      <w:r>
        <w:rPr>
          <w:rFonts w:hint="default"/>
          <w:color w:val="auto"/>
          <w:u w:val="single"/>
          <w:lang w:val="en-US" w:eastAsia="zh-CN"/>
        </w:rPr>
        <w:t>站潮流验证曲线</w:t>
      </w:r>
    </w:p>
    <w:tbl>
      <w:tblPr>
        <w:tblStyle w:val="12"/>
        <w:tblW w:w="918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4593"/>
        <w:gridCol w:w="4593"/>
      </w:tblGrid>
      <w:tr w14:paraId="5643E0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0" w:hRule="atLeast"/>
        </w:trPr>
        <w:tc>
          <w:tcPr>
            <w:tcW w:w="4593" w:type="dxa"/>
            <w:tcBorders>
              <w:tl2br w:val="nil"/>
              <w:tr2bl w:val="nil"/>
            </w:tcBorders>
            <w:noWrap w:val="0"/>
            <w:vAlign w:val="center"/>
          </w:tcPr>
          <w:p w14:paraId="44992D69">
            <w:pPr>
              <w:pStyle w:val="18"/>
              <w:bidi w:val="0"/>
              <w:rPr>
                <w:rFonts w:hint="default"/>
                <w:color w:val="auto"/>
                <w:lang w:val="en-US" w:eastAsia="zh-CN"/>
              </w:rPr>
            </w:pPr>
          </w:p>
        </w:tc>
        <w:tc>
          <w:tcPr>
            <w:tcW w:w="4593" w:type="dxa"/>
            <w:tcBorders>
              <w:tl2br w:val="nil"/>
              <w:tr2bl w:val="nil"/>
            </w:tcBorders>
            <w:noWrap w:val="0"/>
            <w:vAlign w:val="center"/>
          </w:tcPr>
          <w:p w14:paraId="0D2BAAC7">
            <w:pPr>
              <w:pStyle w:val="18"/>
              <w:bidi w:val="0"/>
              <w:rPr>
                <w:rFonts w:hint="default"/>
                <w:color w:val="auto"/>
                <w:lang w:val="en-US" w:eastAsia="zh-CN"/>
              </w:rPr>
            </w:pPr>
          </w:p>
        </w:tc>
      </w:tr>
    </w:tbl>
    <w:p w14:paraId="271A86B1">
      <w:pPr>
        <w:pStyle w:val="14"/>
        <w:numPr>
          <w:ilvl w:val="4"/>
          <w:numId w:val="1"/>
        </w:numPr>
        <w:bidi w:val="0"/>
        <w:rPr>
          <w:rFonts w:hint="default"/>
          <w:color w:val="auto"/>
          <w:u w:val="single"/>
          <w:lang w:val="en-US" w:eastAsia="zh-CN"/>
        </w:rPr>
      </w:pPr>
      <w:r>
        <w:rPr>
          <w:rFonts w:hint="default"/>
          <w:color w:val="auto"/>
          <w:u w:val="single"/>
          <w:lang w:val="en-US" w:eastAsia="zh-CN"/>
        </w:rPr>
        <w:t>V</w:t>
      </w:r>
      <w:r>
        <w:rPr>
          <w:rFonts w:hint="eastAsia"/>
          <w:color w:val="auto"/>
          <w:u w:val="single"/>
          <w:lang w:val="en-US" w:eastAsia="zh-CN"/>
        </w:rPr>
        <w:t>9</w:t>
      </w:r>
      <w:r>
        <w:rPr>
          <w:rFonts w:hint="default"/>
          <w:color w:val="auto"/>
          <w:u w:val="single"/>
          <w:lang w:val="en-US" w:eastAsia="zh-CN"/>
        </w:rPr>
        <w:t>站潮流验证曲线</w:t>
      </w:r>
    </w:p>
    <w:p w14:paraId="31BE192C">
      <w:pPr>
        <w:bidi w:val="0"/>
        <w:ind w:firstLine="480" w:firstLineChars="200"/>
        <w:rPr>
          <w:rFonts w:hint="default"/>
          <w:color w:val="auto"/>
          <w:u w:val="single"/>
          <w:lang w:val="en-US" w:eastAsia="zh-CN"/>
        </w:rPr>
      </w:pPr>
      <w:r>
        <w:rPr>
          <w:rFonts w:hint="default"/>
          <w:color w:val="auto"/>
          <w:u w:val="single"/>
          <w:lang w:val="en-US" w:eastAsia="zh-CN"/>
        </w:rPr>
        <w:t>由图可见，各验证点计算流速和实测资料基本吻合，流向验证较好；由于水动力模型是二维正压模型，而观测流速取各层平均，这可能导致了个别站点计算结果与实测资料稍有偏差，但总体来看，流速过程线的形态基本一致，这表明建立的二维潮流数学模型能较好地模拟钦州海区水流传播过程和水流运动规律。</w:t>
      </w:r>
    </w:p>
    <w:p w14:paraId="37EF4043">
      <w:pPr>
        <w:bidi w:val="0"/>
        <w:ind w:firstLine="480" w:firstLineChars="200"/>
        <w:rPr>
          <w:rFonts w:hint="default"/>
          <w:color w:val="auto"/>
          <w:u w:val="single"/>
          <w:lang w:val="en-US" w:eastAsia="zh-CN"/>
        </w:rPr>
      </w:pPr>
      <w:r>
        <w:rPr>
          <w:rFonts w:hint="default"/>
          <w:color w:val="auto"/>
          <w:u w:val="single"/>
          <w:lang w:val="en-US" w:eastAsia="zh-CN"/>
        </w:rPr>
        <w:t>整体来看，模型计算出来的潮位、流速、流向过程与大部分测站的实测过程基本吻合，由模型计算所得的潮位结果，与实测潮位变化特征一致；潮流结果基本上反映了实测流速的涨急落急状态，在流向上模拟值与实测值吻合较好。无论是潮位、流速还是流向，计算与实测基本吻合，说明模型采用的参数基本合理，计算方法可靠，能够模拟项目海域的潮流运动特性，可满足进一步预测和研究需要</w:t>
      </w:r>
      <w:r>
        <w:rPr>
          <w:rFonts w:hint="eastAsia"/>
          <w:color w:val="auto"/>
          <w:u w:val="single"/>
          <w:lang w:val="en-US" w:eastAsia="zh-CN"/>
        </w:rPr>
        <w:t>。</w:t>
      </w:r>
    </w:p>
    <w:p w14:paraId="62855A50">
      <w:pPr>
        <w:pStyle w:val="5"/>
        <w:bidi w:val="0"/>
        <w:rPr>
          <w:rFonts w:hint="default"/>
          <w:color w:val="auto"/>
          <w:u w:val="single"/>
          <w:lang w:val="en-US" w:eastAsia="zh-CN"/>
        </w:rPr>
      </w:pPr>
      <w:r>
        <w:rPr>
          <w:rFonts w:hint="default"/>
          <w:color w:val="auto"/>
          <w:u w:val="single"/>
          <w:lang w:val="en-US" w:eastAsia="zh-CN"/>
        </w:rPr>
        <w:t>潮流场模拟结果</w:t>
      </w:r>
    </w:p>
    <w:p w14:paraId="4A01AFD1">
      <w:pPr>
        <w:bidi w:val="0"/>
        <w:ind w:firstLine="480" w:firstLineChars="200"/>
        <w:rPr>
          <w:rFonts w:hint="default"/>
          <w:color w:val="auto"/>
          <w:u w:val="single"/>
          <w:lang w:val="en-US" w:eastAsia="zh-CN"/>
        </w:rPr>
      </w:pPr>
      <w:r>
        <w:rPr>
          <w:rFonts w:hint="eastAsia"/>
          <w:color w:val="auto"/>
          <w:u w:val="single"/>
          <w:lang w:val="en-US" w:eastAsia="zh-CN"/>
        </w:rPr>
        <w:t>项目</w:t>
      </w:r>
      <w:r>
        <w:rPr>
          <w:rFonts w:hint="default"/>
          <w:color w:val="auto"/>
          <w:u w:val="single"/>
          <w:lang w:val="en-US" w:eastAsia="zh-CN"/>
        </w:rPr>
        <w:t>周边海域大潮期潮流场模拟见图</w:t>
      </w:r>
      <w:r>
        <w:rPr>
          <w:rFonts w:hint="eastAsia"/>
          <w:color w:val="auto"/>
          <w:u w:val="single"/>
          <w:lang w:val="en-US" w:eastAsia="zh-CN"/>
        </w:rPr>
        <w:t>5.2.1-16~17</w:t>
      </w:r>
      <w:r>
        <w:rPr>
          <w:rFonts w:hint="default"/>
          <w:color w:val="auto"/>
          <w:u w:val="single"/>
          <w:lang w:val="en-US" w:eastAsia="zh-CN"/>
        </w:rPr>
        <w:t>。涨急时刻海水沿钦州湾东深槽向西北流动，部分进入金鼓江海域，落急时刻流向整体相反</w:t>
      </w:r>
      <w:r>
        <w:rPr>
          <w:rFonts w:hint="eastAsia"/>
          <w:color w:val="auto"/>
          <w:u w:val="single"/>
          <w:lang w:val="en-US" w:eastAsia="zh-CN"/>
        </w:rPr>
        <w:t>。项目危险物质排放点周边海域流速较小，平均流速约0.003m/s。</w:t>
      </w:r>
    </w:p>
    <w:p w14:paraId="7634B1F5">
      <w:pPr>
        <w:bidi w:val="0"/>
        <w:jc w:val="center"/>
        <w:rPr>
          <w:rFonts w:hint="default"/>
          <w:color w:val="auto"/>
          <w:lang w:val="en-US" w:eastAsia="zh-CN"/>
        </w:rPr>
      </w:pPr>
    </w:p>
    <w:p w14:paraId="436DA857">
      <w:pPr>
        <w:pStyle w:val="14"/>
        <w:bidi w:val="0"/>
        <w:rPr>
          <w:rFonts w:hint="eastAsia"/>
          <w:color w:val="auto"/>
          <w:u w:val="single"/>
          <w:lang w:val="en-US" w:eastAsia="zh-CN"/>
        </w:rPr>
      </w:pPr>
      <w:r>
        <w:rPr>
          <w:rFonts w:hint="eastAsia"/>
          <w:color w:val="auto"/>
          <w:u w:val="single"/>
          <w:lang w:val="en-US" w:eastAsia="zh-CN"/>
        </w:rPr>
        <w:t>危险物质排放点附近涨急时刻流场图</w:t>
      </w:r>
    </w:p>
    <w:p w14:paraId="7DB03F52">
      <w:pPr>
        <w:bidi w:val="0"/>
        <w:jc w:val="center"/>
        <w:rPr>
          <w:rFonts w:hint="default"/>
          <w:color w:val="auto"/>
          <w:lang w:val="en-US" w:eastAsia="zh-CN"/>
        </w:rPr>
      </w:pPr>
    </w:p>
    <w:p w14:paraId="2D767B4E">
      <w:pPr>
        <w:pStyle w:val="14"/>
        <w:bidi w:val="0"/>
        <w:rPr>
          <w:rFonts w:hint="default"/>
          <w:color w:val="auto"/>
          <w:u w:val="single"/>
          <w:lang w:val="en-US" w:eastAsia="zh-CN"/>
        </w:rPr>
      </w:pPr>
      <w:r>
        <w:rPr>
          <w:rFonts w:hint="default"/>
          <w:color w:val="auto"/>
          <w:u w:val="single"/>
          <w:lang w:val="en-US" w:eastAsia="zh-CN"/>
        </w:rPr>
        <w:t>危险物质排放点附近</w:t>
      </w:r>
      <w:r>
        <w:rPr>
          <w:rFonts w:hint="eastAsia"/>
          <w:color w:val="auto"/>
          <w:u w:val="single"/>
          <w:lang w:val="en-US" w:eastAsia="zh-CN"/>
        </w:rPr>
        <w:t>落</w:t>
      </w:r>
      <w:r>
        <w:rPr>
          <w:rFonts w:hint="default"/>
          <w:color w:val="auto"/>
          <w:u w:val="single"/>
          <w:lang w:val="en-US" w:eastAsia="zh-CN"/>
        </w:rPr>
        <w:t>急时刻流场图</w:t>
      </w:r>
    </w:p>
    <w:p w14:paraId="4F867088">
      <w:pPr>
        <w:pStyle w:val="4"/>
        <w:bidi w:val="0"/>
        <w:rPr>
          <w:rFonts w:hint="eastAsia"/>
          <w:color w:val="auto"/>
          <w:u w:val="single"/>
          <w:lang w:val="en-US" w:eastAsia="zh-CN"/>
        </w:rPr>
      </w:pPr>
      <w:r>
        <w:rPr>
          <w:rFonts w:hint="eastAsia"/>
          <w:color w:val="auto"/>
          <w:u w:val="single"/>
          <w:lang w:val="en-US" w:eastAsia="zh-CN"/>
        </w:rPr>
        <w:t>风险物质扩散预测</w:t>
      </w:r>
    </w:p>
    <w:p w14:paraId="7C2FC56B">
      <w:pPr>
        <w:pStyle w:val="5"/>
        <w:bidi w:val="0"/>
        <w:rPr>
          <w:rFonts w:hint="default"/>
          <w:color w:val="auto"/>
          <w:u w:val="single"/>
          <w:lang w:val="en-US" w:eastAsia="zh-CN"/>
        </w:rPr>
      </w:pPr>
      <w:r>
        <w:rPr>
          <w:rFonts w:hint="eastAsia"/>
          <w:color w:val="auto"/>
          <w:u w:val="single"/>
          <w:lang w:val="en-US" w:eastAsia="zh-CN"/>
        </w:rPr>
        <w:t>乙醇预测模型</w:t>
      </w:r>
    </w:p>
    <w:p w14:paraId="3C6F1BBB">
      <w:pPr>
        <w:bidi w:val="0"/>
        <w:ind w:firstLine="480" w:firstLineChars="200"/>
        <w:rPr>
          <w:rFonts w:hint="eastAsia"/>
          <w:color w:val="auto"/>
          <w:u w:val="single"/>
          <w:lang w:val="en-US" w:eastAsia="zh-CN"/>
        </w:rPr>
      </w:pPr>
      <w:r>
        <w:rPr>
          <w:rFonts w:hint="eastAsia"/>
          <w:color w:val="auto"/>
          <w:u w:val="single"/>
          <w:lang w:val="en-US" w:eastAsia="zh-CN"/>
        </w:rPr>
        <w:t>乙醇溶于水，预测模式采用污染物扩散模式，与二维水流预测模式联解，即可得到可溶性物质浓度分布，模式如下：</w:t>
      </w:r>
    </w:p>
    <w:p w14:paraId="32C6A52B">
      <w:pPr>
        <w:bidi w:val="0"/>
        <w:jc w:val="center"/>
        <w:rPr>
          <w:rFonts w:hint="eastAsia"/>
          <w:color w:val="auto"/>
          <w:position w:val="-30"/>
          <w:lang w:val="en-US" w:eastAsia="zh-CN"/>
        </w:rPr>
      </w:pPr>
      <w:r>
        <w:rPr>
          <w:rFonts w:hint="eastAsia"/>
          <w:color w:val="auto"/>
          <w:position w:val="-30"/>
          <w:lang w:val="en-US" w:eastAsia="zh-CN"/>
        </w:rPr>
        <w:object>
          <v:shape id="_x0000_i1042" o:spt="75" type="#_x0000_t75" style="height:36pt;width:286pt;" o:ole="t" filled="f" o:preferrelative="t" stroked="f" coordsize="21600,21600">
            <v:path/>
            <v:fill on="f" focussize="0,0"/>
            <v:stroke on="f"/>
            <v:imagedata r:id="rId58" o:title=""/>
            <o:lock v:ext="edit" aspectratio="t"/>
            <w10:wrap type="none"/>
            <w10:anchorlock/>
          </v:shape>
          <o:OLEObject Type="Embed" ProgID="Equation.KSEE3" ShapeID="_x0000_i1042" DrawAspect="Content" ObjectID="_1468075742" r:id="rId57">
            <o:LockedField>false</o:LockedField>
          </o:OLEObject>
        </w:object>
      </w:r>
    </w:p>
    <w:p w14:paraId="703483CC">
      <w:pPr>
        <w:bidi w:val="0"/>
        <w:ind w:firstLine="480" w:firstLineChars="200"/>
        <w:rPr>
          <w:rFonts w:hint="default"/>
          <w:color w:val="auto"/>
          <w:u w:val="single"/>
          <w:lang w:val="en-US" w:eastAsia="zh-CN"/>
        </w:rPr>
      </w:pPr>
      <w:r>
        <w:rPr>
          <w:rFonts w:hint="default"/>
          <w:color w:val="auto"/>
          <w:u w:val="single"/>
          <w:lang w:val="en-US" w:eastAsia="zh-CN"/>
        </w:rPr>
        <w:t>式中：</w:t>
      </w:r>
      <w:r>
        <w:rPr>
          <w:rFonts w:hint="default"/>
          <w:i/>
          <w:iCs/>
          <w:color w:val="auto"/>
          <w:u w:val="single"/>
          <w:lang w:val="en-US" w:eastAsia="zh-CN"/>
        </w:rPr>
        <w:t>C</w:t>
      </w:r>
      <w:r>
        <w:rPr>
          <w:rFonts w:hint="default"/>
          <w:color w:val="auto"/>
          <w:u w:val="single"/>
          <w:lang w:val="en-US" w:eastAsia="zh-CN"/>
        </w:rPr>
        <w:t>为污染物浓度；</w:t>
      </w:r>
      <w:r>
        <w:rPr>
          <w:rFonts w:hint="default"/>
          <w:i/>
          <w:iCs/>
          <w:color w:val="auto"/>
          <w:u w:val="single"/>
          <w:lang w:val="en-US" w:eastAsia="zh-CN"/>
        </w:rPr>
        <w:t>M</w:t>
      </w:r>
      <w:r>
        <w:rPr>
          <w:rFonts w:hint="default"/>
          <w:color w:val="auto"/>
          <w:u w:val="single"/>
          <w:lang w:val="en-US" w:eastAsia="zh-CN"/>
        </w:rPr>
        <w:t>为源项；</w:t>
      </w:r>
      <w:r>
        <w:rPr>
          <w:rFonts w:hint="default"/>
          <w:i/>
          <w:iCs/>
          <w:color w:val="auto"/>
          <w:u w:val="single"/>
          <w:lang w:val="en-US" w:eastAsia="zh-CN"/>
        </w:rPr>
        <w:t>k</w:t>
      </w:r>
      <w:r>
        <w:rPr>
          <w:rFonts w:hint="default"/>
          <w:color w:val="auto"/>
          <w:u w:val="single"/>
          <w:lang w:val="en-US" w:eastAsia="zh-CN"/>
        </w:rPr>
        <w:t>为衰减系数</w:t>
      </w:r>
      <w:r>
        <w:rPr>
          <w:rFonts w:hint="eastAsia"/>
          <w:color w:val="auto"/>
          <w:u w:val="single"/>
          <w:lang w:val="en-US" w:eastAsia="zh-CN"/>
        </w:rPr>
        <w:t>，本次保守考虑，不考虑污染物的衰减</w:t>
      </w:r>
      <w:r>
        <w:rPr>
          <w:rFonts w:hint="default"/>
          <w:color w:val="auto"/>
          <w:u w:val="single"/>
          <w:lang w:val="en-US" w:eastAsia="zh-CN"/>
        </w:rPr>
        <w:t>。通过联立水动力方程数值求解污染物扩散方程</w:t>
      </w:r>
      <w:r>
        <w:rPr>
          <w:rFonts w:hint="eastAsia"/>
          <w:color w:val="auto"/>
          <w:u w:val="single"/>
          <w:lang w:val="en-US" w:eastAsia="zh-CN"/>
        </w:rPr>
        <w:t>。</w:t>
      </w:r>
    </w:p>
    <w:p w14:paraId="63BB2DC5">
      <w:pPr>
        <w:pStyle w:val="5"/>
        <w:bidi w:val="0"/>
        <w:rPr>
          <w:rFonts w:hint="eastAsia"/>
          <w:color w:val="auto"/>
          <w:u w:val="single"/>
          <w:lang w:val="en-US" w:eastAsia="zh-CN"/>
        </w:rPr>
      </w:pPr>
      <w:r>
        <w:rPr>
          <w:rFonts w:hint="eastAsia"/>
          <w:color w:val="auto"/>
          <w:u w:val="single"/>
          <w:lang w:val="en-US" w:eastAsia="zh-CN"/>
        </w:rPr>
        <w:t>二苯胺预测模型</w:t>
      </w:r>
    </w:p>
    <w:p w14:paraId="7082E741">
      <w:pPr>
        <w:bidi w:val="0"/>
        <w:ind w:firstLine="480" w:firstLineChars="200"/>
        <w:rPr>
          <w:rFonts w:hint="eastAsia"/>
          <w:color w:val="auto"/>
          <w:u w:val="single"/>
          <w:lang w:val="en-US" w:eastAsia="zh-CN"/>
        </w:rPr>
      </w:pPr>
      <w:r>
        <w:rPr>
          <w:rFonts w:hint="eastAsia"/>
          <w:color w:val="auto"/>
          <w:u w:val="single"/>
          <w:lang w:val="en-US" w:eastAsia="zh-CN"/>
        </w:rPr>
        <w:t>二苯胺不溶于水，且密度比海水大，预测模式采用泥沙扩散模式，与二维水流预测模式联解，即可得到二苯胺浓度分布，模式如下：</w:t>
      </w:r>
    </w:p>
    <w:p w14:paraId="16785C0F">
      <w:pPr>
        <w:bidi w:val="0"/>
        <w:jc w:val="center"/>
        <w:rPr>
          <w:rFonts w:hint="default"/>
          <w:color w:val="auto"/>
          <w:lang w:val="en-US" w:eastAsia="zh-CN"/>
        </w:rPr>
      </w:pPr>
      <w:r>
        <w:rPr>
          <w:rFonts w:hint="default"/>
          <w:color w:val="auto"/>
          <w:position w:val="-30"/>
          <w:lang w:val="en-US" w:eastAsia="zh-CN"/>
        </w:rPr>
        <w:object>
          <v:shape id="_x0000_i1043" o:spt="75" type="#_x0000_t75" style="height:36pt;width:329pt;" o:ole="t" filled="f" o:preferrelative="t" stroked="f" coordsize="21600,21600">
            <v:path/>
            <v:fill on="f" focussize="0,0"/>
            <v:stroke on="f"/>
            <v:imagedata r:id="rId60" o:title=""/>
            <o:lock v:ext="edit" aspectratio="t"/>
            <w10:wrap type="none"/>
            <w10:anchorlock/>
          </v:shape>
          <o:OLEObject Type="Embed" ProgID="Equation.KSEE3" ShapeID="_x0000_i1043" DrawAspect="Content" ObjectID="_1468075743" r:id="rId59">
            <o:LockedField>false</o:LockedField>
          </o:OLEObject>
        </w:object>
      </w:r>
    </w:p>
    <w:p w14:paraId="76172359">
      <w:pPr>
        <w:bidi w:val="0"/>
        <w:ind w:firstLine="480" w:firstLineChars="200"/>
        <w:rPr>
          <w:rFonts w:hint="eastAsia"/>
          <w:color w:val="auto"/>
          <w:u w:val="single"/>
          <w:lang w:val="en-US" w:eastAsia="zh-CN"/>
        </w:rPr>
      </w:pPr>
      <w:r>
        <w:rPr>
          <w:rFonts w:hint="eastAsia"/>
          <w:color w:val="auto"/>
          <w:u w:val="single"/>
          <w:lang w:val="en-US" w:eastAsia="zh-CN"/>
        </w:rPr>
        <w:t>式中：</w:t>
      </w:r>
      <w:r>
        <w:rPr>
          <w:rFonts w:hint="eastAsia"/>
          <w:i/>
          <w:iCs/>
          <w:color w:val="auto"/>
          <w:u w:val="single"/>
          <w:lang w:val="en-US" w:eastAsia="zh-CN"/>
        </w:rPr>
        <w:t>H</w:t>
      </w:r>
      <w:r>
        <w:rPr>
          <w:rFonts w:hint="eastAsia"/>
          <w:color w:val="auto"/>
          <w:u w:val="single"/>
          <w:lang w:val="en-US" w:eastAsia="zh-CN"/>
        </w:rPr>
        <w:t>为总水深；</w:t>
      </w:r>
      <w:r>
        <w:rPr>
          <w:rFonts w:hint="eastAsia"/>
          <w:i/>
          <w:iCs/>
          <w:color w:val="auto"/>
          <w:u w:val="single"/>
          <w:lang w:val="en-US" w:eastAsia="zh-CN"/>
        </w:rPr>
        <w:t>D</w:t>
      </w:r>
      <w:r>
        <w:rPr>
          <w:rFonts w:hint="eastAsia"/>
          <w:i/>
          <w:iCs/>
          <w:color w:val="auto"/>
          <w:u w:val="single"/>
          <w:vertAlign w:val="subscript"/>
          <w:lang w:val="en-US" w:eastAsia="zh-CN"/>
        </w:rPr>
        <w:t>x</w:t>
      </w:r>
      <w:r>
        <w:rPr>
          <w:rFonts w:hint="eastAsia"/>
          <w:color w:val="auto"/>
          <w:u w:val="single"/>
          <w:lang w:val="en-US" w:eastAsia="zh-CN"/>
        </w:rPr>
        <w:t>、</w:t>
      </w:r>
      <w:r>
        <w:rPr>
          <w:rFonts w:hint="eastAsia"/>
          <w:i/>
          <w:iCs/>
          <w:color w:val="auto"/>
          <w:u w:val="single"/>
          <w:lang w:val="en-US" w:eastAsia="zh-CN"/>
        </w:rPr>
        <w:t>D</w:t>
      </w:r>
      <w:r>
        <w:rPr>
          <w:rFonts w:hint="eastAsia"/>
          <w:i/>
          <w:iCs/>
          <w:color w:val="auto"/>
          <w:u w:val="single"/>
          <w:vertAlign w:val="subscript"/>
          <w:lang w:val="en-US" w:eastAsia="zh-CN"/>
        </w:rPr>
        <w:t>y</w:t>
      </w:r>
      <w:r>
        <w:rPr>
          <w:rFonts w:hint="eastAsia"/>
          <w:color w:val="auto"/>
          <w:u w:val="single"/>
          <w:lang w:val="en-US" w:eastAsia="zh-CN"/>
        </w:rPr>
        <w:t>为</w:t>
      </w:r>
      <w:r>
        <w:rPr>
          <w:rFonts w:hint="eastAsia"/>
          <w:i/>
          <w:iCs/>
          <w:color w:val="auto"/>
          <w:u w:val="single"/>
          <w:lang w:val="en-US" w:eastAsia="zh-CN"/>
        </w:rPr>
        <w:t>x</w:t>
      </w:r>
      <w:r>
        <w:rPr>
          <w:rFonts w:hint="eastAsia"/>
          <w:color w:val="auto"/>
          <w:u w:val="single"/>
          <w:lang w:val="en-US" w:eastAsia="zh-CN"/>
        </w:rPr>
        <w:t>、</w:t>
      </w:r>
      <w:r>
        <w:rPr>
          <w:rFonts w:hint="eastAsia"/>
          <w:i/>
          <w:iCs/>
          <w:color w:val="auto"/>
          <w:u w:val="single"/>
          <w:lang w:val="en-US" w:eastAsia="zh-CN"/>
        </w:rPr>
        <w:t>y</w:t>
      </w:r>
      <w:r>
        <w:rPr>
          <w:rFonts w:hint="eastAsia"/>
          <w:color w:val="auto"/>
          <w:u w:val="single"/>
          <w:lang w:val="en-US" w:eastAsia="zh-CN"/>
        </w:rPr>
        <w:t>方向的扩散系数；</w:t>
      </w:r>
      <w:r>
        <w:rPr>
          <w:rFonts w:hint="eastAsia"/>
          <w:i/>
          <w:iCs/>
          <w:color w:val="auto"/>
          <w:u w:val="single"/>
          <w:lang w:val="en-US" w:eastAsia="zh-CN"/>
        </w:rPr>
        <w:t>c</w:t>
      </w:r>
      <w:r>
        <w:rPr>
          <w:rFonts w:hint="eastAsia"/>
          <w:color w:val="auto"/>
          <w:u w:val="single"/>
          <w:lang w:val="en-US" w:eastAsia="zh-CN"/>
        </w:rPr>
        <w:t>为水体含污染物浓度；</w:t>
      </w:r>
      <w:r>
        <w:rPr>
          <w:rFonts w:hint="eastAsia"/>
          <w:i w:val="0"/>
          <w:iCs w:val="0"/>
          <w:color w:val="auto"/>
          <w:position w:val="-12"/>
          <w:u w:val="single"/>
          <w:vertAlign w:val="baseline"/>
          <w:lang w:val="en-US" w:eastAsia="zh-CN"/>
        </w:rPr>
        <w:object>
          <v:shape id="_x0000_i1044" o:spt="75" type="#_x0000_t75" style="height:18pt;width:42.95pt;" o:ole="t" filled="f" o:preferrelative="t" stroked="f" coordsize="21600,21600">
            <v:path/>
            <v:fill on="f" focussize="0,0"/>
            <v:stroke on="f"/>
            <v:imagedata r:id="rId62" o:title=""/>
            <o:lock v:ext="edit" aspectratio="t"/>
            <w10:wrap type="none"/>
            <w10:anchorlock/>
          </v:shape>
          <o:OLEObject Type="Embed" ProgID="Equation.KSEE3" ShapeID="_x0000_i1044" DrawAspect="Content" ObjectID="_1468075744" r:id="rId61">
            <o:LockedField>false</o:LockedField>
          </o:OLEObject>
        </w:object>
      </w:r>
      <w:r>
        <w:rPr>
          <w:rFonts w:hint="eastAsia"/>
          <w:color w:val="auto"/>
          <w:u w:val="single"/>
          <w:lang w:val="en-US" w:eastAsia="zh-CN"/>
        </w:rPr>
        <w:t>，</w:t>
      </w:r>
      <w:r>
        <w:rPr>
          <w:rFonts w:hint="eastAsia"/>
          <w:i w:val="0"/>
          <w:iCs w:val="0"/>
          <w:color w:val="auto"/>
          <w:position w:val="-6"/>
          <w:u w:val="single"/>
          <w:vertAlign w:val="baseline"/>
          <w:lang w:val="en-US" w:eastAsia="zh-CN"/>
        </w:rPr>
        <w:object>
          <v:shape id="_x0000_i1045" o:spt="75" type="#_x0000_t75" style="height:11pt;width:12pt;" o:ole="t" filled="f" o:preferrelative="t" stroked="f" coordsize="21600,21600">
            <v:path/>
            <v:fill on="f" focussize="0,0"/>
            <v:stroke on="f"/>
            <v:imagedata r:id="rId64" o:title=""/>
            <o:lock v:ext="edit" aspectratio="t"/>
            <w10:wrap type="none"/>
            <w10:anchorlock/>
          </v:shape>
          <o:OLEObject Type="Embed" ProgID="Equation.KSEE3" ShapeID="_x0000_i1045" DrawAspect="Content" ObjectID="_1468075745" r:id="rId63">
            <o:LockedField>false</o:LockedField>
          </o:OLEObject>
        </w:object>
      </w:r>
      <w:r>
        <w:rPr>
          <w:rFonts w:hint="eastAsia"/>
          <w:color w:val="auto"/>
          <w:u w:val="single"/>
          <w:lang w:val="en-US" w:eastAsia="zh-CN"/>
        </w:rPr>
        <w:t>为污染物降机率；</w:t>
      </w:r>
      <w:r>
        <w:rPr>
          <w:rFonts w:hint="eastAsia"/>
          <w:i w:val="0"/>
          <w:iCs w:val="0"/>
          <w:color w:val="auto"/>
          <w:position w:val="-12"/>
          <w:u w:val="single"/>
          <w:vertAlign w:val="baseline"/>
          <w:lang w:val="en-US" w:eastAsia="zh-CN"/>
        </w:rPr>
        <w:object>
          <v:shape id="_x0000_i1046" o:spt="75" type="#_x0000_t75" style="height:18pt;width:16pt;" o:ole="t" filled="f" o:preferrelative="t" stroked="f" coordsize="21600,21600">
            <v:path/>
            <v:fill on="f" focussize="0,0"/>
            <v:stroke on="f"/>
            <v:imagedata r:id="rId66" o:title=""/>
            <o:lock v:ext="edit" aspectratio="t"/>
            <w10:wrap type="none"/>
            <w10:anchorlock/>
          </v:shape>
          <o:OLEObject Type="Embed" ProgID="Equation.KSEE3" ShapeID="_x0000_i1046" DrawAspect="Content" ObjectID="_1468075746" r:id="rId65">
            <o:LockedField>false</o:LockedField>
          </o:OLEObject>
        </w:object>
      </w:r>
      <w:r>
        <w:rPr>
          <w:rFonts w:hint="eastAsia"/>
          <w:color w:val="auto"/>
          <w:u w:val="single"/>
          <w:lang w:val="en-US" w:eastAsia="zh-CN"/>
        </w:rPr>
        <w:t>为污染物平均沉降速度；</w:t>
      </w:r>
      <w:r>
        <w:rPr>
          <w:rFonts w:hint="eastAsia"/>
          <w:i/>
          <w:iCs/>
          <w:color w:val="auto"/>
          <w:u w:val="single"/>
          <w:lang w:val="en-US" w:eastAsia="zh-CN"/>
        </w:rPr>
        <w:t>Q</w:t>
      </w:r>
      <w:r>
        <w:rPr>
          <w:rFonts w:hint="eastAsia"/>
          <w:i/>
          <w:iCs/>
          <w:color w:val="auto"/>
          <w:u w:val="single"/>
          <w:vertAlign w:val="subscript"/>
          <w:lang w:val="en-US" w:eastAsia="zh-CN"/>
        </w:rPr>
        <w:t>s</w:t>
      </w:r>
      <w:r>
        <w:rPr>
          <w:rFonts w:hint="eastAsia"/>
          <w:color w:val="auto"/>
          <w:u w:val="single"/>
          <w:lang w:val="en-US" w:eastAsia="zh-CN"/>
        </w:rPr>
        <w:t>为源强。</w:t>
      </w:r>
    </w:p>
    <w:p w14:paraId="3D7F00E2">
      <w:pPr>
        <w:pStyle w:val="5"/>
        <w:bidi w:val="0"/>
        <w:rPr>
          <w:rFonts w:hint="eastAsia"/>
          <w:color w:val="auto"/>
          <w:u w:val="single"/>
          <w:lang w:val="en-US" w:eastAsia="zh-CN"/>
        </w:rPr>
      </w:pPr>
      <w:r>
        <w:rPr>
          <w:rFonts w:hint="eastAsia"/>
          <w:color w:val="auto"/>
          <w:u w:val="single"/>
          <w:lang w:val="en-US" w:eastAsia="zh-CN"/>
        </w:rPr>
        <w:t>危险物质排放点</w:t>
      </w:r>
    </w:p>
    <w:p w14:paraId="4D35537C">
      <w:pPr>
        <w:bidi w:val="0"/>
        <w:ind w:firstLine="480" w:firstLineChars="200"/>
        <w:rPr>
          <w:rFonts w:hint="eastAsia"/>
          <w:color w:val="auto"/>
          <w:u w:val="single"/>
          <w:lang w:val="en-US" w:eastAsia="zh-CN"/>
        </w:rPr>
      </w:pPr>
      <w:r>
        <w:rPr>
          <w:rFonts w:hint="eastAsia"/>
          <w:color w:val="auto"/>
          <w:u w:val="single"/>
          <w:lang w:val="en-US" w:eastAsia="zh-CN"/>
        </w:rPr>
        <w:t>项目周边雨水管网见下图，本次考虑乙醇、二苯胺随雨水进入海域，因此，选取雨水排放口作为危险物质排放点。</w:t>
      </w:r>
    </w:p>
    <w:p w14:paraId="70A29680">
      <w:pPr>
        <w:bidi w:val="0"/>
        <w:jc w:val="center"/>
        <w:rPr>
          <w:rFonts w:hint="default"/>
          <w:color w:val="auto"/>
          <w:lang w:val="en-US" w:eastAsia="zh-CN"/>
        </w:rPr>
      </w:pP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2950210</wp:posOffset>
                </wp:positionH>
                <wp:positionV relativeFrom="paragraph">
                  <wp:posOffset>2472690</wp:posOffset>
                </wp:positionV>
                <wp:extent cx="660400" cy="241300"/>
                <wp:effectExtent l="6350" t="6350" r="171450" b="19050"/>
                <wp:wrapNone/>
                <wp:docPr id="43" name="矩形标注 43"/>
                <wp:cNvGraphicFramePr/>
                <a:graphic xmlns:a="http://schemas.openxmlformats.org/drawingml/2006/main">
                  <a:graphicData uri="http://schemas.microsoft.com/office/word/2010/wordprocessingShape">
                    <wps:wsp>
                      <wps:cNvSpPr/>
                      <wps:spPr>
                        <a:xfrm>
                          <a:off x="0" y="0"/>
                          <a:ext cx="660400" cy="241300"/>
                        </a:xfrm>
                        <a:prstGeom prst="wedgeRectCallout">
                          <a:avLst>
                            <a:gd name="adj1" fmla="val 71346"/>
                            <a:gd name="adj2" fmla="val -2684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A2193">
                            <w:pPr>
                              <w:spacing w:line="240" w:lineRule="auto"/>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雨水排口</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232.3pt;margin-top:194.7pt;height:19pt;width:52pt;z-index:251664384;v-text-anchor:middle;mso-width-relative:page;mso-height-relative:page;" fillcolor="#FFFFFF [3212]" filled="t" stroked="t" coordsize="21600,21600" o:gfxdata="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mso4W2wAAAAsBAAAPAAAAAAAAAAEAIAAAACIAAABkcnMvZG93bnJldi54&#10;bWxQSwECFAAUAAAACACHTuJA6NISl6ICAABUBQAADgAAAAAAAAABACAAAAAqAQAAZHJzL2Uyb0Rv&#10;Yy54bWxQSwUGAAAAAAYABgBZAQAAPgYAAAAA&#10;" adj="26211,5002">
                <v:fill on="t" focussize="0,0"/>
                <v:stroke weight="1pt" color="#000000 [3213]" miterlimit="8" joinstyle="miter"/>
                <v:imagedata o:title=""/>
                <o:lock v:ext="edit" aspectratio="f"/>
                <v:textbox inset="0mm,0mm,0mm,0mm">
                  <w:txbxContent>
                    <w:p w14:paraId="77DA2193">
                      <w:pPr>
                        <w:spacing w:line="240" w:lineRule="auto"/>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雨水排口</w:t>
                      </w:r>
                    </w:p>
                  </w:txbxContent>
                </v:textbox>
              </v:shape>
            </w:pict>
          </mc:Fallback>
        </mc:AlternateContent>
      </w:r>
      <w:r>
        <w:rPr>
          <w:color w:val="auto"/>
          <w:sz w:val="24"/>
        </w:rPr>
        <mc:AlternateContent>
          <mc:Choice Requires="wps">
            <w:drawing>
              <wp:anchor distT="0" distB="0" distL="114300" distR="114300" simplePos="0" relativeHeight="251663360" behindDoc="0" locked="0" layoutInCell="1" allowOverlap="1">
                <wp:simplePos x="0" y="0"/>
                <wp:positionH relativeFrom="column">
                  <wp:posOffset>3769360</wp:posOffset>
                </wp:positionH>
                <wp:positionV relativeFrom="paragraph">
                  <wp:posOffset>2466340</wp:posOffset>
                </wp:positionV>
                <wp:extent cx="101600" cy="107950"/>
                <wp:effectExtent l="6350" t="6350" r="6350" b="19050"/>
                <wp:wrapNone/>
                <wp:docPr id="42" name="椭圆 42"/>
                <wp:cNvGraphicFramePr/>
                <a:graphic xmlns:a="http://schemas.openxmlformats.org/drawingml/2006/main">
                  <a:graphicData uri="http://schemas.microsoft.com/office/word/2010/wordprocessingShape">
                    <wps:wsp>
                      <wps:cNvSpPr/>
                      <wps:spPr>
                        <a:xfrm>
                          <a:off x="4275455" y="7654925"/>
                          <a:ext cx="101600" cy="107950"/>
                        </a:xfrm>
                        <a:prstGeom prst="ellipse">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6.8pt;margin-top:194.2pt;height:8.5pt;width:8pt;z-index:251663360;v-text-anchor:middle;mso-width-relative:page;mso-height-relative:page;" fillcolor="#0070C0" filled="t" stroked="t" coordsize="21600,21600" o:gfxdata="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7Jj/6dkAAAALAQAADwAAAAAAAAABACAAAAAi&#10;AAAAZHJzL2Rvd25yZXYueG1sUEsBAhQAFAAAAAgAh07iQBwc5bZ7AgAABAUAAA4AAAAAAAAAAQAg&#10;AAAAKAEAAGRycy9lMm9Eb2MueG1sUEsFBgAAAAAGAAYAWQEAABUGAAAAAA==&#10;">
                <v:fill on="t" focussize="0,0"/>
                <v:stroke weight="1pt" color="#0070C0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662336" behindDoc="0" locked="0" layoutInCell="1" allowOverlap="1">
                <wp:simplePos x="0" y="0"/>
                <wp:positionH relativeFrom="column">
                  <wp:posOffset>4480560</wp:posOffset>
                </wp:positionH>
                <wp:positionV relativeFrom="paragraph">
                  <wp:posOffset>1621790</wp:posOffset>
                </wp:positionV>
                <wp:extent cx="558800" cy="241300"/>
                <wp:effectExtent l="86995" t="6350" r="20955" b="171450"/>
                <wp:wrapNone/>
                <wp:docPr id="41" name="矩形标注 41"/>
                <wp:cNvGraphicFramePr/>
                <a:graphic xmlns:a="http://schemas.openxmlformats.org/drawingml/2006/main">
                  <a:graphicData uri="http://schemas.microsoft.com/office/word/2010/wordprocessingShape">
                    <wps:wsp>
                      <wps:cNvSpPr/>
                      <wps:spPr>
                        <a:xfrm>
                          <a:off x="3164205" y="6378575"/>
                          <a:ext cx="558800" cy="241300"/>
                        </a:xfrm>
                        <a:prstGeom prst="wedgeRectCallout">
                          <a:avLst>
                            <a:gd name="adj1" fmla="val -59431"/>
                            <a:gd name="adj2" fmla="val 10736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5DC15">
                            <w:pPr>
                              <w:spacing w:line="240" w:lineRule="auto"/>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1" type="#_x0000_t61" style="position:absolute;left:0pt;margin-left:352.8pt;margin-top:127.7pt;height:19pt;width:44pt;z-index:251662336;v-text-anchor:middle;mso-width-relative:page;mso-height-relative:page;" fillcolor="#FFFFFF [3212]" filled="t" stroked="t" coordsize="21600,21600" o:gfxdata="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0S1IH1wAAAAsBAAAPAAAAAAAAAAEAIAAAACIA&#10;AABkcnMvZG93bnJldi54bWxQSwECFAAUAAAACACHTuJAvOmb6rUCAABhBQAADgAAAAAAAAABACAA&#10;AAAmAQAAZHJzL2Uyb0RvYy54bWxQSwUGAAAAAAYABgBZAQAATQYAAAAA&#10;" adj="-2037,33991">
                <v:fill on="t" focussize="0,0"/>
                <v:stroke weight="1pt" color="#000000 [3213]" miterlimit="8" joinstyle="miter"/>
                <v:imagedata o:title=""/>
                <o:lock v:ext="edit" aspectratio="f"/>
                <v:textbox inset="0mm,0mm,0mm,0mm">
                  <w:txbxContent>
                    <w:p w14:paraId="0095DC15">
                      <w:pPr>
                        <w:spacing w:line="240" w:lineRule="auto"/>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v:textbox>
              </v:shape>
            </w:pict>
          </mc:Fallback>
        </mc:AlternateContent>
      </w:r>
      <w:r>
        <w:rPr>
          <w:color w:val="auto"/>
          <w:sz w:val="24"/>
        </w:rPr>
        <mc:AlternateContent>
          <mc:Choice Requires="wps">
            <w:drawing>
              <wp:anchor distT="0" distB="0" distL="114300" distR="114300" simplePos="0" relativeHeight="251661312" behindDoc="0" locked="0" layoutInCell="1" allowOverlap="1">
                <wp:simplePos x="0" y="0"/>
                <wp:positionH relativeFrom="column">
                  <wp:posOffset>4229735</wp:posOffset>
                </wp:positionH>
                <wp:positionV relativeFrom="paragraph">
                  <wp:posOffset>1951990</wp:posOffset>
                </wp:positionV>
                <wp:extent cx="254000" cy="228600"/>
                <wp:effectExtent l="33655" t="27305" r="36195" b="29845"/>
                <wp:wrapNone/>
                <wp:docPr id="40" name="十字星 40"/>
                <wp:cNvGraphicFramePr/>
                <a:graphic xmlns:a="http://schemas.openxmlformats.org/drawingml/2006/main">
                  <a:graphicData uri="http://schemas.microsoft.com/office/word/2010/wordprocessingShape">
                    <wps:wsp>
                      <wps:cNvSpPr/>
                      <wps:spPr>
                        <a:xfrm>
                          <a:off x="5218430" y="7248525"/>
                          <a:ext cx="254000" cy="228600"/>
                        </a:xfrm>
                        <a:prstGeom prst="star4">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333.05pt;margin-top:153.7pt;height:18pt;width:20pt;z-index:251661312;v-text-anchor:middle;mso-width-relative:page;mso-height-relative:page;" fillcolor="#7030A0" filled="t" stroked="t" coordsize="21600,21600" o:gfxdata="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uNnJ39gAAAALAQAADwAAAAAAAAABACAAAAAi&#10;AAAAZHJzL2Rvd25yZXYueG1sUEsBAhQAFAAAAAgAh07iQEQZzkV8AgAABQUAAA4AAAAAAAAAAQAg&#10;AAAAJwEAAGRycy9lMm9Eb2MueG1sUEsFBgAAAAAGAAYAWQEAABUGAAAAAA==&#10;" adj="8100">
                <v:fill on="t" focussize="0,0"/>
                <v:stroke weight="1pt" color="#7030A0 [3204]" miterlimit="8" joinstyle="miter"/>
                <v:imagedata o:title=""/>
                <o:lock v:ext="edit" aspectratio="f"/>
              </v:shape>
            </w:pict>
          </mc:Fallback>
        </mc:AlternateContent>
      </w:r>
      <w:r>
        <w:rPr>
          <w:rFonts w:hint="default"/>
          <w:color w:val="auto"/>
          <w:lang w:val="en-US" w:eastAsia="zh-CN"/>
        </w:rPr>
        <w:drawing>
          <wp:inline distT="0" distB="0" distL="114300" distR="114300">
            <wp:extent cx="5749290" cy="2705100"/>
            <wp:effectExtent l="0" t="0" r="3810" b="0"/>
            <wp:docPr id="39" name="图片 39" descr="雨水管网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雨水管网图"/>
                    <pic:cNvPicPr>
                      <a:picLocks noChangeAspect="1"/>
                    </pic:cNvPicPr>
                  </pic:nvPicPr>
                  <pic:blipFill>
                    <a:blip r:embed="rId67"/>
                    <a:stretch>
                      <a:fillRect/>
                    </a:stretch>
                  </pic:blipFill>
                  <pic:spPr>
                    <a:xfrm>
                      <a:off x="0" y="0"/>
                      <a:ext cx="5749290" cy="2705100"/>
                    </a:xfrm>
                    <a:prstGeom prst="rect">
                      <a:avLst/>
                    </a:prstGeom>
                  </pic:spPr>
                </pic:pic>
              </a:graphicData>
            </a:graphic>
          </wp:inline>
        </w:drawing>
      </w:r>
    </w:p>
    <w:p w14:paraId="5A6F4C97">
      <w:pPr>
        <w:pStyle w:val="14"/>
        <w:bidi w:val="0"/>
        <w:rPr>
          <w:rFonts w:hint="default"/>
          <w:color w:val="auto"/>
          <w:u w:val="single"/>
          <w:lang w:val="en-US" w:eastAsia="zh-CN"/>
        </w:rPr>
      </w:pPr>
      <w:r>
        <w:rPr>
          <w:rFonts w:hint="eastAsia"/>
          <w:color w:val="auto"/>
          <w:u w:val="single"/>
          <w:lang w:val="en-US" w:eastAsia="zh-CN"/>
        </w:rPr>
        <w:t>项目周边雨水管网图</w:t>
      </w:r>
    </w:p>
    <w:p w14:paraId="4805F99A">
      <w:pPr>
        <w:pStyle w:val="5"/>
        <w:bidi w:val="0"/>
        <w:rPr>
          <w:rFonts w:hint="eastAsia"/>
          <w:color w:val="auto"/>
          <w:u w:val="single"/>
          <w:lang w:val="en-US" w:eastAsia="zh-CN"/>
        </w:rPr>
      </w:pPr>
      <w:r>
        <w:rPr>
          <w:rFonts w:hint="eastAsia"/>
          <w:color w:val="auto"/>
          <w:u w:val="single"/>
          <w:lang w:val="en-US" w:eastAsia="zh-CN"/>
        </w:rPr>
        <w:t>预测结果</w:t>
      </w:r>
    </w:p>
    <w:p w14:paraId="2CF21723">
      <w:pPr>
        <w:bidi w:val="0"/>
        <w:ind w:firstLine="480" w:firstLineChars="200"/>
        <w:rPr>
          <w:rFonts w:hint="eastAsia"/>
          <w:color w:val="auto"/>
          <w:u w:val="single"/>
          <w:lang w:val="en-US" w:eastAsia="zh-CN"/>
        </w:rPr>
      </w:pPr>
      <w:r>
        <w:rPr>
          <w:rFonts w:hint="eastAsia"/>
          <w:color w:val="auto"/>
          <w:u w:val="single"/>
          <w:lang w:val="en-US" w:eastAsia="zh-CN"/>
        </w:rPr>
        <w:t>根据预测，乙醇、二苯胺随雨水进入海域，污染物浓度包络线见下图。经统计，乙醇污染海域面积约0.41km</w:t>
      </w:r>
      <w:r>
        <w:rPr>
          <w:rFonts w:hint="eastAsia"/>
          <w:color w:val="auto"/>
          <w:u w:val="single"/>
          <w:vertAlign w:val="superscript"/>
          <w:lang w:val="en-US" w:eastAsia="zh-CN"/>
        </w:rPr>
        <w:t>2</w:t>
      </w:r>
      <w:r>
        <w:rPr>
          <w:rFonts w:hint="eastAsia"/>
          <w:color w:val="auto"/>
          <w:u w:val="single"/>
          <w:lang w:val="en-US" w:eastAsia="zh-CN"/>
        </w:rPr>
        <w:t>，二苯胺污染海域面积约0.25km</w:t>
      </w:r>
      <w:r>
        <w:rPr>
          <w:rFonts w:hint="eastAsia"/>
          <w:color w:val="auto"/>
          <w:u w:val="single"/>
          <w:vertAlign w:val="superscript"/>
          <w:lang w:val="en-US" w:eastAsia="zh-CN"/>
        </w:rPr>
        <w:t>2</w:t>
      </w:r>
      <w:r>
        <w:rPr>
          <w:rFonts w:hint="eastAsia"/>
          <w:color w:val="auto"/>
          <w:u w:val="single"/>
          <w:lang w:val="en-US" w:eastAsia="zh-CN"/>
        </w:rPr>
        <w:t>。</w:t>
      </w:r>
    </w:p>
    <w:p w14:paraId="7D8C1BD1">
      <w:pPr>
        <w:bidi w:val="0"/>
        <w:jc w:val="center"/>
        <w:rPr>
          <w:rFonts w:hint="default"/>
          <w:color w:val="auto"/>
          <w:lang w:val="en-US" w:eastAsia="zh-CN"/>
        </w:rPr>
      </w:pPr>
    </w:p>
    <w:p w14:paraId="3460DED9">
      <w:pPr>
        <w:pStyle w:val="14"/>
        <w:bidi w:val="0"/>
        <w:rPr>
          <w:rFonts w:hint="eastAsia"/>
          <w:color w:val="auto"/>
          <w:u w:val="single"/>
          <w:lang w:val="en-US" w:eastAsia="zh-CN"/>
        </w:rPr>
      </w:pPr>
      <w:r>
        <w:rPr>
          <w:rFonts w:hint="eastAsia"/>
          <w:color w:val="auto"/>
          <w:u w:val="single"/>
          <w:lang w:val="en-US" w:eastAsia="zh-CN"/>
        </w:rPr>
        <w:t>乙醇浓度包络线分布图</w:t>
      </w:r>
    </w:p>
    <w:p w14:paraId="102C054E">
      <w:pPr>
        <w:bidi w:val="0"/>
        <w:rPr>
          <w:rFonts w:hint="default"/>
          <w:color w:val="auto"/>
          <w:lang w:val="en-US" w:eastAsia="zh-CN"/>
        </w:rPr>
      </w:pPr>
    </w:p>
    <w:p w14:paraId="6524BB70">
      <w:pPr>
        <w:pStyle w:val="14"/>
        <w:bidi w:val="0"/>
        <w:rPr>
          <w:rFonts w:hint="eastAsia"/>
          <w:color w:val="auto"/>
          <w:u w:val="single"/>
          <w:lang w:val="en-US" w:eastAsia="zh-CN"/>
        </w:rPr>
      </w:pPr>
      <w:r>
        <w:rPr>
          <w:rFonts w:hint="eastAsia"/>
          <w:color w:val="auto"/>
          <w:u w:val="single"/>
          <w:lang w:val="en-US" w:eastAsia="zh-CN"/>
        </w:rPr>
        <w:t>二苯胺浓度包络线分布图</w:t>
      </w:r>
    </w:p>
    <w:p w14:paraId="6C4CFC83">
      <w:pPr>
        <w:pStyle w:val="3"/>
        <w:numPr>
          <w:ilvl w:val="1"/>
          <w:numId w:val="3"/>
        </w:numPr>
        <w:bidi w:val="0"/>
        <w:rPr>
          <w:rFonts w:hint="default"/>
          <w:color w:val="auto"/>
          <w:lang w:val="en-US" w:eastAsia="zh-CN"/>
        </w:rPr>
      </w:pPr>
      <w:bookmarkStart w:id="24" w:name="_Toc15600"/>
      <w:r>
        <w:rPr>
          <w:rFonts w:hint="default"/>
          <w:color w:val="auto"/>
          <w:lang w:val="en-US" w:eastAsia="zh-CN"/>
        </w:rPr>
        <w:t>地下水环境风险分析</w:t>
      </w:r>
      <w:bookmarkEnd w:id="24"/>
    </w:p>
    <w:p w14:paraId="0D6BC487">
      <w:pPr>
        <w:pStyle w:val="4"/>
        <w:numPr>
          <w:ilvl w:val="2"/>
          <w:numId w:val="3"/>
        </w:numPr>
        <w:bidi w:val="0"/>
        <w:rPr>
          <w:rFonts w:hint="default"/>
          <w:color w:val="auto"/>
          <w:lang w:val="en-US" w:eastAsia="zh-CN"/>
        </w:rPr>
      </w:pPr>
      <w:r>
        <w:rPr>
          <w:rFonts w:hint="default"/>
          <w:color w:val="auto"/>
          <w:lang w:val="en-US" w:eastAsia="zh-CN"/>
        </w:rPr>
        <w:t>区域地下水文地质条件</w:t>
      </w:r>
    </w:p>
    <w:p w14:paraId="289A9F33">
      <w:pPr>
        <w:bidi w:val="0"/>
        <w:ind w:firstLine="480" w:firstLineChars="200"/>
        <w:rPr>
          <w:rFonts w:hint="eastAsia"/>
          <w:color w:val="auto"/>
          <w:lang w:val="en-US" w:eastAsia="zh-CN"/>
        </w:rPr>
      </w:pPr>
      <w:r>
        <w:rPr>
          <w:rFonts w:hint="eastAsia"/>
          <w:color w:val="auto"/>
          <w:lang w:val="en-US" w:eastAsia="zh-CN"/>
        </w:rPr>
        <w:t>引用项目周边的《钦州港大榄坪南作业区1#-6#泊位新增危险货物集装箱项目（重大变动）环境影响报告书》中的调查资料，本项目区域地下水文地质条件如下：</w:t>
      </w:r>
    </w:p>
    <w:p w14:paraId="58CFD6A6">
      <w:pPr>
        <w:bidi w:val="0"/>
        <w:ind w:firstLine="480" w:firstLineChars="200"/>
        <w:rPr>
          <w:rFonts w:hint="default"/>
          <w:color w:val="auto"/>
          <w:lang w:val="en-US" w:eastAsia="zh-CN"/>
        </w:rPr>
      </w:pPr>
      <w:r>
        <w:rPr>
          <w:rFonts w:hint="eastAsia"/>
          <w:color w:val="auto"/>
          <w:lang w:val="en-US" w:eastAsia="zh-CN"/>
        </w:rPr>
        <w:t>1、</w:t>
      </w:r>
      <w:r>
        <w:rPr>
          <w:rFonts w:hint="default"/>
          <w:color w:val="auto"/>
          <w:lang w:val="en-US" w:eastAsia="zh-CN"/>
        </w:rPr>
        <w:t>地下水类型及富水性</w:t>
      </w:r>
    </w:p>
    <w:p w14:paraId="3B59F7AF">
      <w:pPr>
        <w:bidi w:val="0"/>
        <w:ind w:firstLine="480" w:firstLineChars="200"/>
        <w:rPr>
          <w:rFonts w:hint="eastAsia"/>
          <w:color w:val="auto"/>
          <w:lang w:val="en-US" w:eastAsia="zh-CN"/>
        </w:rPr>
      </w:pPr>
      <w:r>
        <w:rPr>
          <w:rFonts w:hint="default"/>
          <w:color w:val="auto"/>
          <w:lang w:val="en-US" w:eastAsia="zh-CN"/>
        </w:rPr>
        <w:t>根据地下水含水岩组及富水性，项目评价范围内地下水主要为碎屑岩类裂隙孔隙水，分布于第四系海陆交互相沉积层（Q</w:t>
      </w:r>
      <w:r>
        <w:rPr>
          <w:rFonts w:hint="default"/>
          <w:color w:val="auto"/>
          <w:vertAlign w:val="superscript"/>
          <w:lang w:val="en-US" w:eastAsia="zh-CN"/>
        </w:rPr>
        <w:t>mc</w:t>
      </w:r>
      <w:r>
        <w:rPr>
          <w:rFonts w:hint="default"/>
          <w:color w:val="auto"/>
          <w:lang w:val="en-US" w:eastAsia="zh-CN"/>
        </w:rPr>
        <w:t>）、侏罗系基岩（J）组成</w:t>
      </w:r>
      <w:r>
        <w:rPr>
          <w:rFonts w:hint="eastAsia"/>
          <w:color w:val="auto"/>
          <w:lang w:val="en-US" w:eastAsia="zh-CN"/>
        </w:rPr>
        <w:t>。</w:t>
      </w:r>
    </w:p>
    <w:p w14:paraId="4A8AD2C1">
      <w:pPr>
        <w:bidi w:val="0"/>
        <w:ind w:firstLine="480" w:firstLineChars="200"/>
        <w:rPr>
          <w:rFonts w:hint="eastAsia"/>
          <w:color w:val="auto"/>
          <w:lang w:val="en-US" w:eastAsia="zh-CN"/>
        </w:rPr>
      </w:pPr>
      <w:r>
        <w:rPr>
          <w:rFonts w:hint="eastAsia"/>
          <w:color w:val="auto"/>
          <w:lang w:val="en-US" w:eastAsia="zh-CN"/>
        </w:rPr>
        <w:t>2、地下水补、径、排特征</w:t>
      </w:r>
    </w:p>
    <w:p w14:paraId="4F1D80AD">
      <w:pPr>
        <w:bidi w:val="0"/>
        <w:ind w:firstLine="480" w:firstLineChars="200"/>
        <w:rPr>
          <w:rFonts w:hint="eastAsia"/>
          <w:color w:val="auto"/>
          <w:lang w:val="en-US" w:eastAsia="zh-CN"/>
        </w:rPr>
      </w:pPr>
      <w:r>
        <w:rPr>
          <w:rFonts w:hint="eastAsia"/>
          <w:color w:val="auto"/>
          <w:lang w:val="en-US" w:eastAsia="zh-CN"/>
        </w:rPr>
        <w:t>1）地下水补给</w:t>
      </w:r>
    </w:p>
    <w:p w14:paraId="39E405F3">
      <w:pPr>
        <w:bidi w:val="0"/>
        <w:ind w:firstLine="480" w:firstLineChars="200"/>
        <w:rPr>
          <w:rFonts w:hint="eastAsia"/>
          <w:color w:val="auto"/>
          <w:lang w:val="en-US" w:eastAsia="zh-CN"/>
        </w:rPr>
      </w:pPr>
      <w:r>
        <w:rPr>
          <w:rFonts w:hint="eastAsia"/>
          <w:color w:val="auto"/>
          <w:lang w:val="en-US" w:eastAsia="zh-CN"/>
        </w:rPr>
        <w:t>大气降水和地表水是区域地下水的主要补给来源，直接受降水的垂向入渗补给，大气降水储存于连通性较差的岩层裂隙中，沿裂隙缓慢的渗透补给地下水，为枯季岩溶水的主要补给来源。区域地表水位随着钦州湾的涨潮，水位随之抬升，此时，临江和临海地下水会受到地表水的倒灌入渗补给，涨潮时主要是地表水补给地下水。</w:t>
      </w:r>
    </w:p>
    <w:p w14:paraId="7E666408">
      <w:pPr>
        <w:bidi w:val="0"/>
        <w:ind w:firstLine="480" w:firstLineChars="200"/>
        <w:rPr>
          <w:rFonts w:hint="eastAsia"/>
          <w:color w:val="auto"/>
          <w:lang w:val="en-US" w:eastAsia="zh-CN"/>
        </w:rPr>
      </w:pPr>
      <w:r>
        <w:rPr>
          <w:rFonts w:hint="eastAsia"/>
          <w:color w:val="auto"/>
          <w:lang w:val="en-US" w:eastAsia="zh-CN"/>
        </w:rPr>
        <w:t>2）地下水径流</w:t>
      </w:r>
    </w:p>
    <w:p w14:paraId="2B3021A9">
      <w:pPr>
        <w:bidi w:val="0"/>
        <w:ind w:firstLine="480" w:firstLineChars="200"/>
        <w:rPr>
          <w:rFonts w:hint="eastAsia"/>
          <w:color w:val="auto"/>
          <w:lang w:val="en-US" w:eastAsia="zh-CN"/>
        </w:rPr>
      </w:pPr>
      <w:r>
        <w:rPr>
          <w:rFonts w:hint="eastAsia"/>
          <w:color w:val="auto"/>
          <w:lang w:val="en-US" w:eastAsia="zh-CN"/>
        </w:rPr>
        <w:t>项目区域地下水受大气降雨补给后，通过岩体裂隙等通道补给地下水，地下水径流通道延伸方向受地层岩性及地质构造的影响，而整体趋势受排泄区域位置所控制。水流受钦州湾潮汐影响显著，涨潮时受海水入浸形成回流，由河口上溯到内河漫滩中，落潮时顺潮流流向由内河漫滩流向海滩，流向大致与岸线或河口湾内水槽的走向平行，通常直接排泄入海。</w:t>
      </w:r>
    </w:p>
    <w:p w14:paraId="04773B8A">
      <w:pPr>
        <w:bidi w:val="0"/>
        <w:ind w:firstLine="480" w:firstLineChars="200"/>
        <w:rPr>
          <w:rFonts w:hint="eastAsia"/>
          <w:color w:val="auto"/>
          <w:lang w:val="en-US" w:eastAsia="zh-CN"/>
        </w:rPr>
      </w:pPr>
      <w:r>
        <w:rPr>
          <w:rFonts w:hint="eastAsia"/>
          <w:color w:val="auto"/>
          <w:lang w:val="en-US" w:eastAsia="zh-CN"/>
        </w:rPr>
        <w:t>3）地下水排泄</w:t>
      </w:r>
    </w:p>
    <w:p w14:paraId="2A3F64EA">
      <w:pPr>
        <w:bidi w:val="0"/>
        <w:ind w:firstLine="480" w:firstLineChars="200"/>
        <w:rPr>
          <w:rFonts w:hint="eastAsia"/>
          <w:color w:val="auto"/>
          <w:lang w:val="en-US" w:eastAsia="zh-CN"/>
        </w:rPr>
      </w:pPr>
      <w:r>
        <w:rPr>
          <w:rFonts w:hint="eastAsia"/>
          <w:color w:val="auto"/>
          <w:lang w:val="en-US" w:eastAsia="zh-CN"/>
        </w:rPr>
        <w:t>项目调查区北部属于陆地，西部以金鼓江为排泄边界，南部为钦州湾海域为排泄边界，东部为鹿耳环江为排泄边界，最终汇入钦州湾海域，形成一个独立完整的区域水文地质单元。项目所在水文地质单元西侧以金鼓江为区域地下水的排泄边界，部分地下水排泄于东侧的鹿耳环江，最终向南侧汇入钦州湾海域，钦州湾海域为区域地下水的最低排泄基准面。</w:t>
      </w:r>
    </w:p>
    <w:p w14:paraId="34AD1F63">
      <w:pPr>
        <w:bidi w:val="0"/>
        <w:ind w:firstLine="480" w:firstLineChars="200"/>
        <w:rPr>
          <w:rFonts w:hint="eastAsia"/>
          <w:color w:val="auto"/>
          <w:lang w:val="en-US" w:eastAsia="zh-CN"/>
        </w:rPr>
      </w:pPr>
      <w:r>
        <w:rPr>
          <w:rFonts w:hint="eastAsia"/>
          <w:color w:val="auto"/>
          <w:lang w:val="en-US" w:eastAsia="zh-CN"/>
        </w:rPr>
        <w:t>4）地下水动态特征</w:t>
      </w:r>
    </w:p>
    <w:p w14:paraId="3EC7EAEE">
      <w:pPr>
        <w:bidi w:val="0"/>
        <w:ind w:firstLine="480" w:firstLineChars="200"/>
        <w:rPr>
          <w:rFonts w:hint="eastAsia"/>
          <w:color w:val="auto"/>
          <w:lang w:val="en-US" w:eastAsia="zh-CN"/>
        </w:rPr>
      </w:pPr>
      <w:r>
        <w:rPr>
          <w:rFonts w:hint="eastAsia"/>
          <w:color w:val="auto"/>
          <w:lang w:val="en-US" w:eastAsia="zh-CN"/>
        </w:rPr>
        <w:t>项目区域地下水主要受降水和地表水补给，尤其是靠近海域的滨海地带，动态变化特征明显地受潮汐影响，涨落潮时水位变幅可达2～3m，且具有明显的季节性。</w:t>
      </w:r>
    </w:p>
    <w:p w14:paraId="14050B4B">
      <w:pPr>
        <w:pStyle w:val="4"/>
        <w:numPr>
          <w:ilvl w:val="2"/>
          <w:numId w:val="3"/>
        </w:numPr>
        <w:bidi w:val="0"/>
        <w:rPr>
          <w:rFonts w:hint="default"/>
          <w:color w:val="auto"/>
          <w:lang w:val="en-US" w:eastAsia="zh-CN"/>
        </w:rPr>
      </w:pPr>
      <w:r>
        <w:rPr>
          <w:rFonts w:hint="default"/>
          <w:color w:val="auto"/>
          <w:lang w:val="en-US" w:eastAsia="zh-CN"/>
        </w:rPr>
        <w:t>预测模型</w:t>
      </w:r>
    </w:p>
    <w:p w14:paraId="73521139">
      <w:pPr>
        <w:ind w:firstLine="480" w:firstLineChars="200"/>
        <w:rPr>
          <w:rFonts w:hint="default"/>
          <w:color w:val="auto"/>
          <w:lang w:val="en-US" w:eastAsia="zh-CN"/>
        </w:rPr>
      </w:pPr>
      <w:r>
        <w:rPr>
          <w:rFonts w:hint="eastAsia"/>
          <w:color w:val="auto"/>
          <w:lang w:val="en-US" w:eastAsia="zh-CN"/>
        </w:rPr>
        <w:t>1、预测模型</w:t>
      </w:r>
    </w:p>
    <w:p w14:paraId="2F02A684">
      <w:pPr>
        <w:bidi w:val="0"/>
        <w:ind w:firstLine="480" w:firstLineChars="200"/>
        <w:rPr>
          <w:rFonts w:hint="eastAsia"/>
          <w:color w:val="auto"/>
          <w:lang w:val="en-US" w:eastAsia="zh-CN"/>
        </w:rPr>
      </w:pPr>
      <w:r>
        <w:rPr>
          <w:rFonts w:hint="default"/>
          <w:color w:val="auto"/>
          <w:lang w:val="en-US" w:eastAsia="zh-CN"/>
        </w:rPr>
        <w:t>根据《建设项目环境风险评价技术导则》（HJ 169-2018），本项目地下水环境风险等级为二级，预测方法的选取应根据建设项目工程特性、水文地质条件及资料掌握程度来确定，本项目场地紧靠</w:t>
      </w:r>
      <w:r>
        <w:rPr>
          <w:rFonts w:hint="eastAsia"/>
          <w:color w:val="auto"/>
          <w:lang w:val="en-US" w:eastAsia="zh-CN"/>
        </w:rPr>
        <w:t>海域</w:t>
      </w:r>
      <w:r>
        <w:rPr>
          <w:rFonts w:hint="default"/>
          <w:color w:val="auto"/>
          <w:lang w:val="en-US" w:eastAsia="zh-CN"/>
        </w:rPr>
        <w:t>，处于区域径流排泄区，场地水文地质条件相对简单，根据本项目水文地质条件和资料掌握程度，选取解析法进行预测</w:t>
      </w:r>
      <w:r>
        <w:rPr>
          <w:rFonts w:hint="eastAsia"/>
          <w:color w:val="auto"/>
          <w:lang w:val="en-US" w:eastAsia="zh-CN"/>
        </w:rPr>
        <w:t>。</w:t>
      </w:r>
    </w:p>
    <w:p w14:paraId="5B44FBDC">
      <w:pPr>
        <w:bidi w:val="0"/>
        <w:ind w:firstLine="480" w:firstLineChars="200"/>
        <w:rPr>
          <w:rFonts w:hint="eastAsia"/>
          <w:color w:val="auto"/>
          <w:lang w:val="en-US" w:eastAsia="zh-CN"/>
        </w:rPr>
      </w:pPr>
      <w:r>
        <w:rPr>
          <w:rFonts w:hint="eastAsia"/>
          <w:color w:val="auto"/>
          <w:lang w:val="en-US" w:eastAsia="zh-CN"/>
        </w:rPr>
        <w:t>本模型预测不考虑横向弥散，只考虑纵向弥散，泄漏点泄漏的污染物作为连续污染源，短时连续注入含水层。因此本次预测将污染物在地下水中的运移模型概化为一维水动力一维弥散问题，解析法预测模型选择“一维半无限长多孔介质柱体，一端为定浓度边界”模型。</w:t>
      </w:r>
    </w:p>
    <w:p w14:paraId="1F09D7FF">
      <w:pPr>
        <w:bidi w:val="0"/>
        <w:jc w:val="center"/>
        <w:rPr>
          <w:rFonts w:hint="eastAsia" w:eastAsia="宋体"/>
          <w:color w:val="auto"/>
          <w:lang w:eastAsia="zh-CN"/>
        </w:rPr>
      </w:pPr>
      <w:r>
        <w:rPr>
          <w:rFonts w:hint="eastAsia" w:eastAsia="宋体"/>
          <w:color w:val="auto"/>
          <w:position w:val="-36"/>
          <w:lang w:eastAsia="zh-CN"/>
        </w:rPr>
        <w:object>
          <v:shape id="_x0000_i1047" o:spt="75" type="#_x0000_t75" style="height:42pt;width:206pt;" o:ole="t" filled="f" o:preferrelative="t" stroked="f" coordsize="21600,21600">
            <v:path/>
            <v:fill on="f" focussize="0,0"/>
            <v:stroke on="f"/>
            <v:imagedata r:id="rId69" o:title=""/>
            <o:lock v:ext="edit" aspectratio="t"/>
            <w10:wrap type="none"/>
            <w10:anchorlock/>
          </v:shape>
          <o:OLEObject Type="Embed" ProgID="Equation.KSEE3" ShapeID="_x0000_i1047" DrawAspect="Content" ObjectID="_1468075747" r:id="rId68">
            <o:LockedField>false</o:LockedField>
          </o:OLEObject>
        </w:object>
      </w:r>
    </w:p>
    <w:p w14:paraId="4362BA7E">
      <w:pPr>
        <w:bidi w:val="0"/>
        <w:rPr>
          <w:rFonts w:hint="default"/>
          <w:color w:val="auto"/>
          <w:lang w:val="en-US" w:eastAsia="zh-CN"/>
        </w:rPr>
      </w:pPr>
      <w:r>
        <w:rPr>
          <w:rFonts w:hint="default"/>
          <w:color w:val="auto"/>
          <w:lang w:val="en-US" w:eastAsia="zh-CN"/>
        </w:rPr>
        <w:t>式中：</w:t>
      </w:r>
    </w:p>
    <w:p w14:paraId="79CE1C40">
      <w:pPr>
        <w:bidi w:val="0"/>
        <w:ind w:firstLine="480" w:firstLineChars="200"/>
        <w:rPr>
          <w:rFonts w:hint="default"/>
          <w:color w:val="auto"/>
          <w:lang w:val="en-US" w:eastAsia="zh-CN"/>
        </w:rPr>
      </w:pPr>
      <w:r>
        <w:rPr>
          <w:rFonts w:hint="default"/>
          <w:i/>
          <w:iCs/>
          <w:color w:val="auto"/>
          <w:lang w:val="en-US" w:eastAsia="zh-CN"/>
        </w:rPr>
        <w:t>x</w:t>
      </w:r>
      <w:r>
        <w:rPr>
          <w:rFonts w:hint="eastAsia"/>
          <w:color w:val="auto"/>
          <w:lang w:val="en-US" w:eastAsia="zh-CN"/>
        </w:rPr>
        <w:t>—</w:t>
      </w:r>
      <w:r>
        <w:rPr>
          <w:rFonts w:hint="default"/>
          <w:color w:val="auto"/>
          <w:lang w:val="en-US" w:eastAsia="zh-CN"/>
        </w:rPr>
        <w:t>距注入点的距离（m）；</w:t>
      </w:r>
    </w:p>
    <w:p w14:paraId="2B312998">
      <w:pPr>
        <w:bidi w:val="0"/>
        <w:ind w:firstLine="480" w:firstLineChars="200"/>
        <w:rPr>
          <w:rFonts w:hint="default"/>
          <w:color w:val="auto"/>
          <w:lang w:val="en-US" w:eastAsia="zh-CN"/>
        </w:rPr>
      </w:pPr>
      <w:r>
        <w:rPr>
          <w:rFonts w:hint="default"/>
          <w:i/>
          <w:iCs/>
          <w:color w:val="auto"/>
          <w:lang w:val="en-US" w:eastAsia="zh-CN"/>
        </w:rPr>
        <w:t>t</w:t>
      </w:r>
      <w:r>
        <w:rPr>
          <w:rFonts w:hint="eastAsia"/>
          <w:color w:val="auto"/>
          <w:lang w:val="en-US" w:eastAsia="zh-CN"/>
        </w:rPr>
        <w:t>—</w:t>
      </w:r>
      <w:r>
        <w:rPr>
          <w:rFonts w:hint="default"/>
          <w:color w:val="auto"/>
          <w:lang w:val="en-US" w:eastAsia="zh-CN"/>
        </w:rPr>
        <w:t>时间（d）；</w:t>
      </w:r>
    </w:p>
    <w:p w14:paraId="305A4005">
      <w:pPr>
        <w:bidi w:val="0"/>
        <w:ind w:firstLine="480" w:firstLineChars="200"/>
        <w:rPr>
          <w:rFonts w:hint="default"/>
          <w:color w:val="auto"/>
          <w:lang w:val="en-US" w:eastAsia="zh-CN"/>
        </w:rPr>
      </w:pPr>
      <w:r>
        <w:rPr>
          <w:rFonts w:hint="default"/>
          <w:i/>
          <w:iCs/>
          <w:color w:val="auto"/>
          <w:lang w:val="en-US" w:eastAsia="zh-CN"/>
        </w:rPr>
        <w:t>C</w:t>
      </w:r>
      <w:r>
        <w:rPr>
          <w:rFonts w:hint="default"/>
          <w:color w:val="auto"/>
          <w:lang w:val="en-US" w:eastAsia="zh-CN"/>
        </w:rPr>
        <w:t>（</w:t>
      </w:r>
      <w:r>
        <w:rPr>
          <w:rFonts w:hint="default"/>
          <w:i/>
          <w:iCs/>
          <w:color w:val="auto"/>
          <w:lang w:val="en-US" w:eastAsia="zh-CN"/>
        </w:rPr>
        <w:t>x</w:t>
      </w:r>
      <w:r>
        <w:rPr>
          <w:rFonts w:hint="eastAsia"/>
          <w:color w:val="auto"/>
          <w:lang w:val="en-US" w:eastAsia="zh-CN"/>
        </w:rPr>
        <w:t>,</w:t>
      </w:r>
      <w:r>
        <w:rPr>
          <w:rFonts w:hint="default"/>
          <w:i/>
          <w:iCs/>
          <w:color w:val="auto"/>
          <w:lang w:val="en-US" w:eastAsia="zh-CN"/>
        </w:rPr>
        <w:t>t</w:t>
      </w:r>
      <w:r>
        <w:rPr>
          <w:rFonts w:hint="default"/>
          <w:color w:val="auto"/>
          <w:lang w:val="en-US" w:eastAsia="zh-CN"/>
        </w:rPr>
        <w:t>）</w:t>
      </w:r>
      <w:r>
        <w:rPr>
          <w:rFonts w:hint="eastAsia"/>
          <w:color w:val="auto"/>
          <w:lang w:val="en-US" w:eastAsia="zh-CN"/>
        </w:rPr>
        <w:t>—</w:t>
      </w:r>
      <w:r>
        <w:rPr>
          <w:rFonts w:hint="default"/>
          <w:i/>
          <w:iCs/>
          <w:color w:val="auto"/>
          <w:lang w:val="en-US" w:eastAsia="zh-CN"/>
        </w:rPr>
        <w:t>t</w:t>
      </w:r>
      <w:r>
        <w:rPr>
          <w:rFonts w:hint="default"/>
          <w:color w:val="auto"/>
          <w:lang w:val="en-US" w:eastAsia="zh-CN"/>
        </w:rPr>
        <w:t>时刻</w:t>
      </w:r>
      <w:r>
        <w:rPr>
          <w:rFonts w:hint="default"/>
          <w:i/>
          <w:iCs/>
          <w:color w:val="auto"/>
          <w:lang w:val="en-US" w:eastAsia="zh-CN"/>
        </w:rPr>
        <w:t>x</w:t>
      </w:r>
      <w:r>
        <w:rPr>
          <w:rFonts w:hint="default"/>
          <w:color w:val="auto"/>
          <w:lang w:val="en-US" w:eastAsia="zh-CN"/>
        </w:rPr>
        <w:t>处的示踪剂浓度（g/L）；</w:t>
      </w:r>
    </w:p>
    <w:p w14:paraId="7D589776">
      <w:pPr>
        <w:bidi w:val="0"/>
        <w:ind w:firstLine="480" w:firstLineChars="200"/>
        <w:rPr>
          <w:rFonts w:hint="default"/>
          <w:color w:val="auto"/>
          <w:lang w:val="en-US" w:eastAsia="zh-CN"/>
        </w:rPr>
      </w:pPr>
      <w:r>
        <w:rPr>
          <w:rFonts w:hint="default"/>
          <w:i/>
          <w:iCs/>
          <w:color w:val="auto"/>
          <w:lang w:val="en-US" w:eastAsia="zh-CN"/>
        </w:rPr>
        <w:t>C</w:t>
      </w:r>
      <w:r>
        <w:rPr>
          <w:rFonts w:hint="eastAsia"/>
          <w:color w:val="auto"/>
          <w:vertAlign w:val="subscript"/>
          <w:lang w:val="en-US" w:eastAsia="zh-CN"/>
        </w:rPr>
        <w:t>0</w:t>
      </w:r>
      <w:r>
        <w:rPr>
          <w:rFonts w:hint="eastAsia"/>
          <w:color w:val="auto"/>
          <w:lang w:val="en-US" w:eastAsia="zh-CN"/>
        </w:rPr>
        <w:t>—</w:t>
      </w:r>
      <w:r>
        <w:rPr>
          <w:rFonts w:hint="default"/>
          <w:color w:val="auto"/>
          <w:lang w:val="en-US" w:eastAsia="zh-CN"/>
        </w:rPr>
        <w:t>注入的示踪剂浓度（g/L）；</w:t>
      </w:r>
    </w:p>
    <w:p w14:paraId="40632461">
      <w:pPr>
        <w:bidi w:val="0"/>
        <w:ind w:firstLine="480" w:firstLineChars="200"/>
        <w:rPr>
          <w:rFonts w:hint="default"/>
          <w:color w:val="auto"/>
          <w:lang w:val="en-US" w:eastAsia="zh-CN"/>
        </w:rPr>
      </w:pPr>
      <w:r>
        <w:rPr>
          <w:rFonts w:hint="default"/>
          <w:i/>
          <w:iCs/>
          <w:color w:val="auto"/>
          <w:lang w:val="en-US" w:eastAsia="zh-CN"/>
        </w:rPr>
        <w:t>u</w:t>
      </w:r>
      <w:r>
        <w:rPr>
          <w:rFonts w:hint="eastAsia"/>
          <w:color w:val="auto"/>
          <w:lang w:val="en-US" w:eastAsia="zh-CN"/>
        </w:rPr>
        <w:t>—</w:t>
      </w:r>
      <w:r>
        <w:rPr>
          <w:rFonts w:hint="default"/>
          <w:color w:val="auto"/>
          <w:lang w:val="en-US" w:eastAsia="zh-CN"/>
        </w:rPr>
        <w:t>水流速度（m/d）；</w:t>
      </w:r>
    </w:p>
    <w:p w14:paraId="3C7CAE8B">
      <w:pPr>
        <w:bidi w:val="0"/>
        <w:ind w:firstLine="480" w:firstLineChars="200"/>
        <w:rPr>
          <w:rFonts w:hint="default"/>
          <w:color w:val="auto"/>
          <w:lang w:val="en-US" w:eastAsia="zh-CN"/>
        </w:rPr>
      </w:pPr>
      <w:r>
        <w:rPr>
          <w:rFonts w:hint="default"/>
          <w:i/>
          <w:iCs/>
          <w:color w:val="auto"/>
          <w:lang w:val="en-US" w:eastAsia="zh-CN"/>
        </w:rPr>
        <w:t>D</w:t>
      </w:r>
      <w:r>
        <w:rPr>
          <w:rFonts w:hint="default"/>
          <w:i/>
          <w:iCs/>
          <w:color w:val="auto"/>
          <w:vertAlign w:val="subscript"/>
          <w:lang w:val="en-US" w:eastAsia="zh-CN"/>
        </w:rPr>
        <w:t>L</w:t>
      </w:r>
      <w:r>
        <w:rPr>
          <w:rFonts w:hint="eastAsia"/>
          <w:color w:val="auto"/>
          <w:lang w:val="en-US" w:eastAsia="zh-CN"/>
        </w:rPr>
        <w:t>—</w:t>
      </w:r>
      <w:r>
        <w:rPr>
          <w:rFonts w:hint="default"/>
          <w:color w:val="auto"/>
          <w:lang w:val="en-US" w:eastAsia="zh-CN"/>
        </w:rPr>
        <w:t>纵向弥散系数（m</w:t>
      </w:r>
      <w:r>
        <w:rPr>
          <w:rFonts w:hint="default"/>
          <w:color w:val="auto"/>
          <w:vertAlign w:val="superscript"/>
          <w:lang w:val="en-US" w:eastAsia="zh-CN"/>
        </w:rPr>
        <w:t>2</w:t>
      </w:r>
      <w:r>
        <w:rPr>
          <w:rFonts w:hint="default"/>
          <w:color w:val="auto"/>
          <w:lang w:val="en-US" w:eastAsia="zh-CN"/>
        </w:rPr>
        <w:t>/d）；</w:t>
      </w:r>
    </w:p>
    <w:p w14:paraId="78084A65">
      <w:pPr>
        <w:bidi w:val="0"/>
        <w:ind w:firstLine="480" w:firstLineChars="200"/>
        <w:rPr>
          <w:rFonts w:hint="eastAsia"/>
          <w:color w:val="auto"/>
          <w:lang w:val="en-US" w:eastAsia="zh-CN"/>
        </w:rPr>
      </w:pPr>
      <w:r>
        <w:rPr>
          <w:rFonts w:hint="default"/>
          <w:i/>
          <w:iCs/>
          <w:color w:val="auto"/>
          <w:lang w:val="en-US" w:eastAsia="zh-CN"/>
        </w:rPr>
        <w:t>erfc</w:t>
      </w:r>
      <w:r>
        <w:rPr>
          <w:rFonts w:hint="default"/>
          <w:color w:val="auto"/>
          <w:lang w:val="en-US" w:eastAsia="zh-CN"/>
        </w:rPr>
        <w:t>（）</w:t>
      </w:r>
      <w:r>
        <w:rPr>
          <w:rFonts w:hint="eastAsia"/>
          <w:color w:val="auto"/>
          <w:lang w:val="en-US" w:eastAsia="zh-CN"/>
        </w:rPr>
        <w:t>—</w:t>
      </w:r>
      <w:r>
        <w:rPr>
          <w:rFonts w:hint="default"/>
          <w:color w:val="auto"/>
          <w:lang w:val="en-US" w:eastAsia="zh-CN"/>
        </w:rPr>
        <w:t>余误差函数（可查《水文地质手册》获得）</w:t>
      </w:r>
      <w:r>
        <w:rPr>
          <w:rFonts w:hint="eastAsia"/>
          <w:color w:val="auto"/>
          <w:lang w:val="en-US" w:eastAsia="zh-CN"/>
        </w:rPr>
        <w:t>；</w:t>
      </w:r>
    </w:p>
    <w:p w14:paraId="5A02B300">
      <w:pPr>
        <w:bidi w:val="0"/>
        <w:ind w:firstLine="480" w:firstLineChars="200"/>
        <w:rPr>
          <w:rFonts w:hint="eastAsia"/>
          <w:color w:val="auto"/>
          <w:lang w:val="en-US" w:eastAsia="zh-CN"/>
        </w:rPr>
      </w:pPr>
      <w:r>
        <w:rPr>
          <w:rFonts w:hint="default"/>
          <w:i/>
          <w:iCs/>
          <w:color w:val="auto"/>
          <w:lang w:val="en-US" w:eastAsia="zh-CN"/>
        </w:rPr>
        <w:t>t</w:t>
      </w:r>
      <w:r>
        <w:rPr>
          <w:rFonts w:hint="default"/>
          <w:color w:val="auto"/>
          <w:vertAlign w:val="subscript"/>
          <w:lang w:val="en-US" w:eastAsia="zh-CN"/>
        </w:rPr>
        <w:t>0</w:t>
      </w:r>
      <w:r>
        <w:rPr>
          <w:rFonts w:hint="eastAsia"/>
          <w:color w:val="auto"/>
          <w:lang w:val="en-US" w:eastAsia="zh-CN"/>
        </w:rPr>
        <w:t>—</w:t>
      </w:r>
      <w:r>
        <w:rPr>
          <w:rFonts w:hint="default"/>
          <w:color w:val="auto"/>
          <w:lang w:val="en-US" w:eastAsia="zh-CN"/>
        </w:rPr>
        <w:t>连续泄漏时间，d</w:t>
      </w:r>
      <w:r>
        <w:rPr>
          <w:rFonts w:hint="eastAsia"/>
          <w:color w:val="auto"/>
          <w:lang w:val="en-US" w:eastAsia="zh-CN"/>
        </w:rPr>
        <w:t>。</w:t>
      </w:r>
    </w:p>
    <w:p w14:paraId="1A62FA61">
      <w:pPr>
        <w:bidi w:val="0"/>
        <w:ind w:firstLine="480" w:firstLineChars="200"/>
        <w:rPr>
          <w:rFonts w:hint="eastAsia"/>
          <w:color w:val="auto"/>
          <w:lang w:val="en-US" w:eastAsia="zh-CN"/>
        </w:rPr>
      </w:pPr>
      <w:r>
        <w:rPr>
          <w:rFonts w:hint="eastAsia"/>
          <w:color w:val="auto"/>
          <w:lang w:val="en-US" w:eastAsia="zh-CN"/>
        </w:rPr>
        <w:t>2、预测情景</w:t>
      </w:r>
    </w:p>
    <w:p w14:paraId="0D7BA406">
      <w:pPr>
        <w:bidi w:val="0"/>
        <w:ind w:firstLine="480" w:firstLineChars="200"/>
        <w:rPr>
          <w:rFonts w:hint="default"/>
          <w:color w:val="auto"/>
          <w:u w:val="single"/>
          <w:lang w:val="en-US" w:eastAsia="zh-CN"/>
        </w:rPr>
      </w:pPr>
      <w:r>
        <w:rPr>
          <w:rFonts w:hint="eastAsia"/>
          <w:color w:val="auto"/>
          <w:u w:val="single"/>
          <w:lang w:val="en-US" w:eastAsia="zh-CN"/>
        </w:rPr>
        <w:t>本次考虑污水处理设施调节池防渗性能降低100倍，不满足要求的情况下，废水中的污染物石油类、COD、NH</w:t>
      </w:r>
      <w:r>
        <w:rPr>
          <w:rFonts w:hint="eastAsia"/>
          <w:color w:val="auto"/>
          <w:u w:val="single"/>
          <w:vertAlign w:val="subscript"/>
          <w:lang w:val="en-US" w:eastAsia="zh-CN"/>
        </w:rPr>
        <w:t>3</w:t>
      </w:r>
      <w:r>
        <w:rPr>
          <w:rFonts w:hint="eastAsia"/>
          <w:color w:val="auto"/>
          <w:u w:val="single"/>
          <w:lang w:val="en-US" w:eastAsia="zh-CN"/>
        </w:rPr>
        <w:t>-N发生泄漏。</w:t>
      </w:r>
    </w:p>
    <w:p w14:paraId="01D37DEB">
      <w:pPr>
        <w:bidi w:val="0"/>
        <w:ind w:firstLine="480" w:firstLineChars="200"/>
        <w:rPr>
          <w:rFonts w:hint="eastAsia"/>
          <w:color w:val="auto"/>
          <w:lang w:val="en-US" w:eastAsia="zh-CN"/>
        </w:rPr>
      </w:pPr>
      <w:r>
        <w:rPr>
          <w:rFonts w:hint="default"/>
          <w:color w:val="auto"/>
          <w:lang w:val="en-US" w:eastAsia="zh-CN"/>
        </w:rPr>
        <w:t>通过模拟计算泄漏污染发生后100d、1000d引起地下水污染情况，</w:t>
      </w:r>
      <w:r>
        <w:rPr>
          <w:rFonts w:hint="eastAsia"/>
          <w:color w:val="auto"/>
          <w:lang w:val="en-US" w:eastAsia="zh-CN"/>
        </w:rPr>
        <w:t>污染物</w:t>
      </w:r>
      <w:r>
        <w:rPr>
          <w:rFonts w:hint="default"/>
          <w:color w:val="auto"/>
          <w:lang w:val="en-US" w:eastAsia="zh-CN"/>
        </w:rPr>
        <w:t>对下游敏感目标的影响</w:t>
      </w:r>
      <w:r>
        <w:rPr>
          <w:rFonts w:hint="eastAsia"/>
          <w:color w:val="auto"/>
          <w:lang w:val="en-US" w:eastAsia="zh-CN"/>
        </w:rPr>
        <w:t>。</w:t>
      </w:r>
    </w:p>
    <w:p w14:paraId="42265497">
      <w:pPr>
        <w:bidi w:val="0"/>
        <w:ind w:firstLine="480" w:firstLineChars="200"/>
        <w:rPr>
          <w:rFonts w:hint="eastAsia"/>
          <w:color w:val="auto"/>
          <w:lang w:val="en-US" w:eastAsia="zh-CN"/>
        </w:rPr>
      </w:pPr>
      <w:r>
        <w:rPr>
          <w:rFonts w:hint="eastAsia"/>
          <w:color w:val="auto"/>
          <w:lang w:val="en-US" w:eastAsia="zh-CN"/>
        </w:rPr>
        <w:t>3、预测所需水文地质参数的确定</w:t>
      </w:r>
    </w:p>
    <w:p w14:paraId="3155F673">
      <w:pPr>
        <w:bidi w:val="0"/>
        <w:ind w:firstLine="480" w:firstLineChars="200"/>
        <w:rPr>
          <w:rFonts w:hint="eastAsia"/>
          <w:color w:val="auto"/>
          <w:lang w:val="en-US" w:eastAsia="zh-CN"/>
        </w:rPr>
      </w:pPr>
      <w:r>
        <w:rPr>
          <w:rFonts w:hint="default"/>
          <w:color w:val="auto"/>
          <w:lang w:val="en-US" w:eastAsia="zh-CN"/>
        </w:rPr>
        <w:t>根据区域水文地质试验及经验，确定本项目区域水文地质参数，相关水文地质参数如下</w:t>
      </w:r>
      <w:r>
        <w:rPr>
          <w:rFonts w:hint="eastAsia"/>
          <w:color w:val="auto"/>
          <w:lang w:val="en-US" w:eastAsia="zh-CN"/>
        </w:rPr>
        <w:t>。</w:t>
      </w:r>
    </w:p>
    <w:p w14:paraId="6266AFE2">
      <w:pPr>
        <w:pStyle w:val="15"/>
        <w:numPr>
          <w:ilvl w:val="5"/>
          <w:numId w:val="3"/>
        </w:numPr>
        <w:bidi w:val="0"/>
        <w:rPr>
          <w:rFonts w:hint="default"/>
          <w:color w:val="auto"/>
          <w:lang w:val="en-US" w:eastAsia="zh-CN"/>
        </w:rPr>
      </w:pPr>
      <w:r>
        <w:rPr>
          <w:rFonts w:hint="default"/>
          <w:color w:val="auto"/>
          <w:lang w:val="en-US" w:eastAsia="zh-CN"/>
        </w:rPr>
        <w:t>场地岩土层主要水文地质参数建议值表</w:t>
      </w:r>
    </w:p>
    <w:tbl>
      <w:tblPr>
        <w:tblStyle w:val="11"/>
        <w:tblW w:w="91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2296"/>
        <w:gridCol w:w="2296"/>
        <w:gridCol w:w="2296"/>
        <w:gridCol w:w="2298"/>
      </w:tblGrid>
      <w:tr w14:paraId="1DCD3A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296" w:type="dxa"/>
            <w:tcBorders>
              <w:tl2br w:val="nil"/>
              <w:tr2bl w:val="nil"/>
            </w:tcBorders>
            <w:noWrap w:val="0"/>
            <w:vAlign w:val="center"/>
          </w:tcPr>
          <w:p w14:paraId="5CD7F7BE">
            <w:pPr>
              <w:pStyle w:val="18"/>
              <w:bidi w:val="0"/>
              <w:jc w:val="center"/>
              <w:rPr>
                <w:rFonts w:hint="default"/>
                <w:color w:val="auto"/>
              </w:rPr>
            </w:pPr>
            <w:r>
              <w:rPr>
                <w:rFonts w:hint="default"/>
                <w:color w:val="auto"/>
              </w:rPr>
              <w:t>参数名称</w:t>
            </w:r>
          </w:p>
        </w:tc>
        <w:tc>
          <w:tcPr>
            <w:tcW w:w="2296" w:type="dxa"/>
            <w:tcBorders>
              <w:tl2br w:val="nil"/>
              <w:tr2bl w:val="nil"/>
            </w:tcBorders>
            <w:noWrap w:val="0"/>
            <w:vAlign w:val="center"/>
          </w:tcPr>
          <w:p w14:paraId="44C9DC14">
            <w:pPr>
              <w:pStyle w:val="18"/>
              <w:bidi w:val="0"/>
              <w:jc w:val="center"/>
              <w:rPr>
                <w:rFonts w:hint="default"/>
                <w:color w:val="auto"/>
              </w:rPr>
            </w:pPr>
            <w:r>
              <w:rPr>
                <w:rFonts w:hint="default"/>
                <w:color w:val="auto"/>
              </w:rPr>
              <w:t>建议值</w:t>
            </w:r>
          </w:p>
        </w:tc>
        <w:tc>
          <w:tcPr>
            <w:tcW w:w="2296" w:type="dxa"/>
            <w:tcBorders>
              <w:tl2br w:val="nil"/>
              <w:tr2bl w:val="nil"/>
            </w:tcBorders>
            <w:noWrap w:val="0"/>
            <w:vAlign w:val="center"/>
          </w:tcPr>
          <w:p w14:paraId="6C70E09F">
            <w:pPr>
              <w:pStyle w:val="18"/>
              <w:bidi w:val="0"/>
              <w:jc w:val="center"/>
              <w:rPr>
                <w:rFonts w:hint="default"/>
                <w:color w:val="auto"/>
              </w:rPr>
            </w:pPr>
            <w:r>
              <w:rPr>
                <w:rFonts w:hint="default"/>
                <w:color w:val="auto"/>
              </w:rPr>
              <w:t>参数名称</w:t>
            </w:r>
          </w:p>
        </w:tc>
        <w:tc>
          <w:tcPr>
            <w:tcW w:w="2298" w:type="dxa"/>
            <w:tcBorders>
              <w:tl2br w:val="nil"/>
              <w:tr2bl w:val="nil"/>
            </w:tcBorders>
            <w:noWrap w:val="0"/>
            <w:vAlign w:val="center"/>
          </w:tcPr>
          <w:p w14:paraId="2E1CCDE8">
            <w:pPr>
              <w:pStyle w:val="18"/>
              <w:bidi w:val="0"/>
              <w:jc w:val="center"/>
              <w:rPr>
                <w:rFonts w:hint="default"/>
                <w:color w:val="auto"/>
              </w:rPr>
            </w:pPr>
            <w:r>
              <w:rPr>
                <w:rFonts w:hint="default"/>
                <w:color w:val="auto"/>
              </w:rPr>
              <w:t>建议值</w:t>
            </w:r>
          </w:p>
        </w:tc>
      </w:tr>
      <w:tr w14:paraId="2387AB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296" w:type="dxa"/>
            <w:tcBorders>
              <w:tl2br w:val="nil"/>
              <w:tr2bl w:val="nil"/>
            </w:tcBorders>
            <w:noWrap w:val="0"/>
            <w:vAlign w:val="center"/>
          </w:tcPr>
          <w:p w14:paraId="241BF45C">
            <w:pPr>
              <w:pStyle w:val="18"/>
              <w:bidi w:val="0"/>
              <w:jc w:val="center"/>
              <w:rPr>
                <w:rFonts w:hint="default"/>
                <w:color w:val="auto"/>
              </w:rPr>
            </w:pPr>
            <w:r>
              <w:rPr>
                <w:rFonts w:hint="default"/>
                <w:color w:val="auto"/>
              </w:rPr>
              <w:t>纵向弥散系数（m</w:t>
            </w:r>
            <w:r>
              <w:rPr>
                <w:rFonts w:hint="default"/>
                <w:color w:val="auto"/>
                <w:vertAlign w:val="superscript"/>
              </w:rPr>
              <w:t>2</w:t>
            </w:r>
            <w:r>
              <w:rPr>
                <w:rFonts w:hint="default"/>
                <w:color w:val="auto"/>
              </w:rPr>
              <w:t>/d）</w:t>
            </w:r>
          </w:p>
        </w:tc>
        <w:tc>
          <w:tcPr>
            <w:tcW w:w="2296" w:type="dxa"/>
            <w:tcBorders>
              <w:tl2br w:val="nil"/>
              <w:tr2bl w:val="nil"/>
            </w:tcBorders>
            <w:noWrap w:val="0"/>
            <w:vAlign w:val="center"/>
          </w:tcPr>
          <w:p w14:paraId="6B891F0B">
            <w:pPr>
              <w:pStyle w:val="18"/>
              <w:bidi w:val="0"/>
              <w:jc w:val="center"/>
              <w:rPr>
                <w:rFonts w:hint="default"/>
                <w:color w:val="auto"/>
                <w:lang w:val="en-US"/>
              </w:rPr>
            </w:pPr>
            <w:r>
              <w:rPr>
                <w:rFonts w:hint="eastAsia"/>
                <w:color w:val="auto"/>
                <w:lang w:val="en-US" w:eastAsia="zh-CN"/>
              </w:rPr>
              <w:t>2</w:t>
            </w:r>
          </w:p>
        </w:tc>
        <w:tc>
          <w:tcPr>
            <w:tcW w:w="2296" w:type="dxa"/>
            <w:tcBorders>
              <w:tl2br w:val="nil"/>
              <w:tr2bl w:val="nil"/>
            </w:tcBorders>
            <w:noWrap w:val="0"/>
            <w:vAlign w:val="center"/>
          </w:tcPr>
          <w:p w14:paraId="19ABA072">
            <w:pPr>
              <w:pStyle w:val="18"/>
              <w:bidi w:val="0"/>
              <w:jc w:val="center"/>
              <w:rPr>
                <w:rFonts w:hint="default"/>
                <w:color w:val="auto"/>
                <w:lang w:val="en-US" w:eastAsia="zh-CN"/>
              </w:rPr>
            </w:pPr>
            <w:r>
              <w:rPr>
                <w:rFonts w:hint="default"/>
                <w:color w:val="auto"/>
              </w:rPr>
              <w:t>有效孔隙度</w:t>
            </w:r>
          </w:p>
        </w:tc>
        <w:tc>
          <w:tcPr>
            <w:tcW w:w="2298" w:type="dxa"/>
            <w:tcBorders>
              <w:tl2br w:val="nil"/>
              <w:tr2bl w:val="nil"/>
            </w:tcBorders>
            <w:noWrap w:val="0"/>
            <w:vAlign w:val="center"/>
          </w:tcPr>
          <w:p w14:paraId="382756B2">
            <w:pPr>
              <w:pStyle w:val="18"/>
              <w:bidi w:val="0"/>
              <w:jc w:val="center"/>
              <w:rPr>
                <w:rFonts w:hint="default"/>
                <w:color w:val="auto"/>
                <w:lang w:val="en-US" w:eastAsia="zh-CN"/>
              </w:rPr>
            </w:pPr>
            <w:r>
              <w:rPr>
                <w:rFonts w:hint="eastAsia"/>
                <w:color w:val="auto"/>
                <w:lang w:val="en-US" w:eastAsia="zh-CN"/>
              </w:rPr>
              <w:t>33%</w:t>
            </w:r>
          </w:p>
        </w:tc>
      </w:tr>
      <w:tr w14:paraId="24EB4C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2296" w:type="dxa"/>
            <w:tcBorders>
              <w:tl2br w:val="nil"/>
              <w:tr2bl w:val="nil"/>
            </w:tcBorders>
            <w:noWrap w:val="0"/>
            <w:vAlign w:val="center"/>
          </w:tcPr>
          <w:p w14:paraId="7486936E">
            <w:pPr>
              <w:pStyle w:val="18"/>
              <w:bidi w:val="0"/>
              <w:jc w:val="center"/>
              <w:rPr>
                <w:rFonts w:hint="default"/>
                <w:color w:val="auto"/>
              </w:rPr>
            </w:pPr>
            <w:r>
              <w:rPr>
                <w:rFonts w:hint="default"/>
                <w:color w:val="auto"/>
              </w:rPr>
              <w:t>平均流速（m/d）</w:t>
            </w:r>
          </w:p>
        </w:tc>
        <w:tc>
          <w:tcPr>
            <w:tcW w:w="2296" w:type="dxa"/>
            <w:tcBorders>
              <w:tl2br w:val="nil"/>
              <w:tr2bl w:val="nil"/>
            </w:tcBorders>
            <w:noWrap w:val="0"/>
            <w:vAlign w:val="center"/>
          </w:tcPr>
          <w:p w14:paraId="15844A7F">
            <w:pPr>
              <w:pStyle w:val="18"/>
              <w:bidi w:val="0"/>
              <w:jc w:val="center"/>
              <w:rPr>
                <w:rFonts w:hint="default"/>
                <w:color w:val="auto"/>
                <w:lang w:val="en-US" w:eastAsia="zh-CN"/>
              </w:rPr>
            </w:pPr>
            <w:r>
              <w:rPr>
                <w:rFonts w:hint="eastAsia"/>
                <w:color w:val="auto"/>
                <w:lang w:val="en-US" w:eastAsia="zh-CN"/>
              </w:rPr>
              <w:t>0.054</w:t>
            </w:r>
          </w:p>
        </w:tc>
        <w:tc>
          <w:tcPr>
            <w:tcW w:w="2296" w:type="dxa"/>
            <w:tcBorders>
              <w:tl2br w:val="nil"/>
              <w:tr2bl w:val="nil"/>
            </w:tcBorders>
            <w:noWrap w:val="0"/>
            <w:vAlign w:val="center"/>
          </w:tcPr>
          <w:p w14:paraId="2A460B0A">
            <w:pPr>
              <w:pStyle w:val="18"/>
              <w:bidi w:val="0"/>
              <w:jc w:val="center"/>
              <w:rPr>
                <w:rFonts w:hint="eastAsia" w:eastAsia="宋体"/>
                <w:color w:val="auto"/>
                <w:lang w:eastAsia="zh-CN"/>
              </w:rPr>
            </w:pPr>
            <w:r>
              <w:rPr>
                <w:rFonts w:hint="default"/>
                <w:color w:val="auto"/>
              </w:rPr>
              <w:t>渗透系数K</w:t>
            </w:r>
            <w:r>
              <w:rPr>
                <w:rFonts w:hint="eastAsia"/>
                <w:color w:val="auto"/>
                <w:lang w:eastAsia="zh-CN"/>
              </w:rPr>
              <w:t>（</w:t>
            </w:r>
            <w:r>
              <w:rPr>
                <w:rFonts w:hint="default"/>
                <w:color w:val="auto"/>
              </w:rPr>
              <w:t>cm/s</w:t>
            </w:r>
            <w:r>
              <w:rPr>
                <w:rFonts w:hint="eastAsia"/>
                <w:color w:val="auto"/>
                <w:lang w:eastAsia="zh-CN"/>
              </w:rPr>
              <w:t>）</w:t>
            </w:r>
          </w:p>
        </w:tc>
        <w:tc>
          <w:tcPr>
            <w:tcW w:w="2298" w:type="dxa"/>
            <w:tcBorders>
              <w:tl2br w:val="nil"/>
              <w:tr2bl w:val="nil"/>
            </w:tcBorders>
            <w:noWrap w:val="0"/>
            <w:vAlign w:val="center"/>
          </w:tcPr>
          <w:p w14:paraId="696DF0DC">
            <w:pPr>
              <w:pStyle w:val="18"/>
              <w:bidi w:val="0"/>
              <w:jc w:val="center"/>
              <w:rPr>
                <w:rFonts w:hint="default"/>
                <w:color w:val="auto"/>
                <w:lang w:val="en-US" w:eastAsia="zh-CN"/>
              </w:rPr>
            </w:pPr>
            <w:r>
              <w:rPr>
                <w:rFonts w:hint="eastAsia"/>
                <w:color w:val="auto"/>
                <w:lang w:val="en-US" w:eastAsia="zh-CN"/>
              </w:rPr>
              <w:t>0.002</w:t>
            </w:r>
          </w:p>
        </w:tc>
      </w:tr>
    </w:tbl>
    <w:p w14:paraId="381A2810">
      <w:pPr>
        <w:pStyle w:val="4"/>
        <w:numPr>
          <w:ilvl w:val="2"/>
          <w:numId w:val="3"/>
        </w:numPr>
        <w:bidi w:val="0"/>
        <w:rPr>
          <w:rFonts w:hint="eastAsia"/>
          <w:color w:val="auto"/>
          <w:lang w:val="en-US" w:eastAsia="zh-CN"/>
        </w:rPr>
      </w:pPr>
      <w:r>
        <w:rPr>
          <w:rFonts w:hint="eastAsia"/>
          <w:color w:val="auto"/>
          <w:lang w:val="en-US" w:eastAsia="zh-CN"/>
        </w:rPr>
        <w:t>预测结果</w:t>
      </w:r>
    </w:p>
    <w:p w14:paraId="095AEA76">
      <w:pPr>
        <w:bidi w:val="0"/>
        <w:ind w:firstLine="480" w:firstLineChars="200"/>
        <w:rPr>
          <w:rFonts w:hint="eastAsia"/>
          <w:color w:val="auto"/>
          <w:lang w:val="en-US" w:eastAsia="zh-CN"/>
        </w:rPr>
      </w:pPr>
      <w:r>
        <w:rPr>
          <w:rFonts w:hint="default"/>
          <w:color w:val="auto"/>
          <w:lang w:val="en-US" w:eastAsia="zh-CN"/>
        </w:rPr>
        <w:t>采用推荐的水文地质参数，经预测可得结果汇总如下</w:t>
      </w:r>
      <w:r>
        <w:rPr>
          <w:rFonts w:hint="eastAsia"/>
          <w:color w:val="auto"/>
          <w:lang w:val="en-US" w:eastAsia="zh-CN"/>
        </w:rPr>
        <w:t>。</w:t>
      </w:r>
    </w:p>
    <w:p w14:paraId="240E427C">
      <w:pPr>
        <w:pStyle w:val="15"/>
        <w:numPr>
          <w:ilvl w:val="5"/>
          <w:numId w:val="3"/>
        </w:numPr>
        <w:bidi w:val="0"/>
        <w:rPr>
          <w:rFonts w:hint="default"/>
          <w:color w:val="auto"/>
          <w:lang w:val="en-US" w:eastAsia="zh-CN"/>
        </w:rPr>
      </w:pPr>
      <w:r>
        <w:rPr>
          <w:rFonts w:hint="default"/>
          <w:color w:val="auto"/>
          <w:lang w:val="en-US" w:eastAsia="zh-CN"/>
        </w:rPr>
        <w:t>石油类泄漏后不同距离浓度情况</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3062"/>
        <w:gridCol w:w="3062"/>
        <w:gridCol w:w="3062"/>
      </w:tblGrid>
      <w:tr w14:paraId="46A30D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3062" w:type="dxa"/>
            <w:tcBorders>
              <w:tl2br w:val="nil"/>
              <w:tr2bl w:val="nil"/>
            </w:tcBorders>
            <w:vAlign w:val="center"/>
          </w:tcPr>
          <w:p w14:paraId="58BA7D8C">
            <w:pPr>
              <w:pStyle w:val="18"/>
              <w:bidi w:val="0"/>
              <w:jc w:val="center"/>
              <w:rPr>
                <w:rFonts w:hint="default"/>
                <w:color w:val="auto"/>
                <w:lang w:val="en-US" w:eastAsia="zh-CN"/>
              </w:rPr>
            </w:pPr>
            <w:r>
              <w:rPr>
                <w:rFonts w:hint="default"/>
                <w:color w:val="auto"/>
                <w:lang w:val="en-US" w:eastAsia="zh-CN"/>
              </w:rPr>
              <w:t>与泄漏点的距离（m）</w:t>
            </w:r>
          </w:p>
        </w:tc>
        <w:tc>
          <w:tcPr>
            <w:tcW w:w="3062" w:type="dxa"/>
            <w:tcBorders>
              <w:tl2br w:val="nil"/>
              <w:tr2bl w:val="nil"/>
            </w:tcBorders>
            <w:vAlign w:val="center"/>
          </w:tcPr>
          <w:p w14:paraId="5B5B732D">
            <w:pPr>
              <w:pStyle w:val="18"/>
              <w:bidi w:val="0"/>
              <w:jc w:val="center"/>
              <w:rPr>
                <w:rFonts w:hint="default"/>
                <w:color w:val="auto"/>
                <w:lang w:val="en-US" w:eastAsia="zh-CN"/>
              </w:rPr>
            </w:pPr>
            <w:r>
              <w:rPr>
                <w:rFonts w:hint="default"/>
                <w:color w:val="auto"/>
                <w:lang w:val="en-US" w:eastAsia="zh-CN"/>
              </w:rPr>
              <w:t>100d浓度（mg/L）</w:t>
            </w:r>
          </w:p>
        </w:tc>
        <w:tc>
          <w:tcPr>
            <w:tcW w:w="3062" w:type="dxa"/>
            <w:tcBorders>
              <w:tl2br w:val="nil"/>
              <w:tr2bl w:val="nil"/>
            </w:tcBorders>
            <w:vAlign w:val="center"/>
          </w:tcPr>
          <w:p w14:paraId="0105A931">
            <w:pPr>
              <w:pStyle w:val="18"/>
              <w:bidi w:val="0"/>
              <w:jc w:val="center"/>
              <w:rPr>
                <w:rFonts w:hint="default"/>
                <w:color w:val="auto"/>
                <w:lang w:val="en-US" w:eastAsia="zh-CN"/>
              </w:rPr>
            </w:pPr>
            <w:r>
              <w:rPr>
                <w:rFonts w:hint="default"/>
                <w:color w:val="auto"/>
                <w:lang w:val="en-US" w:eastAsia="zh-CN"/>
              </w:rPr>
              <w:t>100</w:t>
            </w:r>
            <w:r>
              <w:rPr>
                <w:rFonts w:hint="eastAsia"/>
                <w:color w:val="auto"/>
                <w:lang w:val="en-US" w:eastAsia="zh-CN"/>
              </w:rPr>
              <w:t>0</w:t>
            </w:r>
            <w:r>
              <w:rPr>
                <w:rFonts w:hint="default"/>
                <w:color w:val="auto"/>
                <w:lang w:val="en-US" w:eastAsia="zh-CN"/>
              </w:rPr>
              <w:t>d浓度（mg/L）</w:t>
            </w:r>
          </w:p>
        </w:tc>
      </w:tr>
      <w:tr w14:paraId="0C4BEC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EF15A2C">
            <w:pPr>
              <w:pStyle w:val="18"/>
              <w:bidi w:val="0"/>
              <w:jc w:val="center"/>
              <w:rPr>
                <w:rFonts w:hint="default"/>
                <w:color w:val="auto"/>
                <w:lang w:val="en-US" w:eastAsia="zh-CN"/>
              </w:rPr>
            </w:pPr>
            <w:r>
              <w:rPr>
                <w:rFonts w:hint="eastAsia"/>
                <w:color w:val="auto"/>
                <w:lang w:val="en-US" w:eastAsia="zh-CN"/>
              </w:rPr>
              <w:t>10</w:t>
            </w:r>
          </w:p>
        </w:tc>
        <w:tc>
          <w:tcPr>
            <w:tcW w:w="3062" w:type="dxa"/>
            <w:tcBorders>
              <w:tl2br w:val="nil"/>
              <w:tr2bl w:val="nil"/>
            </w:tcBorders>
            <w:vAlign w:val="center"/>
          </w:tcPr>
          <w:p w14:paraId="3AEAD921">
            <w:pPr>
              <w:pStyle w:val="18"/>
              <w:bidi w:val="0"/>
              <w:jc w:val="center"/>
              <w:rPr>
                <w:rFonts w:hint="default"/>
                <w:color w:val="auto"/>
                <w:lang w:val="en-US" w:eastAsia="zh-CN"/>
              </w:rPr>
            </w:pPr>
            <w:r>
              <w:rPr>
                <w:rFonts w:hint="eastAsia"/>
                <w:color w:val="auto"/>
                <w:lang w:val="en-US" w:eastAsia="zh-CN"/>
              </w:rPr>
              <w:t>13.96179</w:t>
            </w:r>
          </w:p>
        </w:tc>
        <w:tc>
          <w:tcPr>
            <w:tcW w:w="3062" w:type="dxa"/>
            <w:tcBorders>
              <w:tl2br w:val="nil"/>
              <w:tr2bl w:val="nil"/>
            </w:tcBorders>
            <w:vAlign w:val="center"/>
          </w:tcPr>
          <w:p w14:paraId="18B88619">
            <w:pPr>
              <w:pStyle w:val="18"/>
              <w:bidi w:val="0"/>
              <w:jc w:val="center"/>
              <w:rPr>
                <w:rFonts w:hint="default"/>
                <w:color w:val="auto"/>
                <w:lang w:val="en-US" w:eastAsia="zh-CN"/>
              </w:rPr>
            </w:pPr>
            <w:r>
              <w:rPr>
                <w:rFonts w:hint="eastAsia"/>
                <w:color w:val="auto"/>
                <w:lang w:val="en-US" w:eastAsia="zh-CN"/>
              </w:rPr>
              <w:t>19.21532</w:t>
            </w:r>
          </w:p>
        </w:tc>
      </w:tr>
      <w:tr w14:paraId="686BE8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6031D4E">
            <w:pPr>
              <w:pStyle w:val="18"/>
              <w:bidi w:val="0"/>
              <w:jc w:val="center"/>
              <w:rPr>
                <w:rFonts w:hint="default"/>
                <w:color w:val="auto"/>
                <w:lang w:val="en-US" w:eastAsia="zh-CN"/>
              </w:rPr>
            </w:pPr>
            <w:r>
              <w:rPr>
                <w:rFonts w:hint="eastAsia"/>
                <w:color w:val="auto"/>
                <w:lang w:val="en-US" w:eastAsia="zh-CN"/>
              </w:rPr>
              <w:t>20</w:t>
            </w:r>
          </w:p>
        </w:tc>
        <w:tc>
          <w:tcPr>
            <w:tcW w:w="3062" w:type="dxa"/>
            <w:tcBorders>
              <w:tl2br w:val="nil"/>
              <w:tr2bl w:val="nil"/>
            </w:tcBorders>
            <w:vAlign w:val="center"/>
          </w:tcPr>
          <w:p w14:paraId="3CC50CEF">
            <w:pPr>
              <w:pStyle w:val="18"/>
              <w:bidi w:val="0"/>
              <w:jc w:val="center"/>
              <w:rPr>
                <w:rFonts w:hint="default"/>
                <w:color w:val="auto"/>
                <w:lang w:val="en-US" w:eastAsia="zh-CN"/>
              </w:rPr>
            </w:pPr>
            <w:r>
              <w:rPr>
                <w:rFonts w:hint="eastAsia"/>
                <w:color w:val="auto"/>
                <w:lang w:val="en-US" w:eastAsia="zh-CN"/>
              </w:rPr>
              <w:t>8.15601</w:t>
            </w:r>
          </w:p>
        </w:tc>
        <w:tc>
          <w:tcPr>
            <w:tcW w:w="3062" w:type="dxa"/>
            <w:tcBorders>
              <w:tl2br w:val="nil"/>
              <w:tr2bl w:val="nil"/>
            </w:tcBorders>
            <w:vAlign w:val="center"/>
          </w:tcPr>
          <w:p w14:paraId="33C78BB9">
            <w:pPr>
              <w:pStyle w:val="18"/>
              <w:bidi w:val="0"/>
              <w:jc w:val="center"/>
              <w:rPr>
                <w:rFonts w:hint="default"/>
                <w:color w:val="auto"/>
                <w:lang w:val="en-US" w:eastAsia="zh-CN"/>
              </w:rPr>
            </w:pPr>
            <w:r>
              <w:rPr>
                <w:rFonts w:hint="eastAsia"/>
                <w:color w:val="auto"/>
                <w:lang w:val="en-US" w:eastAsia="zh-CN"/>
              </w:rPr>
              <w:t>18.24384</w:t>
            </w:r>
          </w:p>
        </w:tc>
      </w:tr>
      <w:tr w14:paraId="4B2F8C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2F416A3">
            <w:pPr>
              <w:pStyle w:val="18"/>
              <w:bidi w:val="0"/>
              <w:jc w:val="center"/>
              <w:rPr>
                <w:rFonts w:hint="default"/>
                <w:color w:val="auto"/>
                <w:lang w:val="en-US" w:eastAsia="zh-CN"/>
              </w:rPr>
            </w:pPr>
            <w:r>
              <w:rPr>
                <w:rFonts w:hint="eastAsia"/>
                <w:color w:val="auto"/>
                <w:lang w:val="en-US" w:eastAsia="zh-CN"/>
              </w:rPr>
              <w:t>30</w:t>
            </w:r>
          </w:p>
        </w:tc>
        <w:tc>
          <w:tcPr>
            <w:tcW w:w="3062" w:type="dxa"/>
            <w:tcBorders>
              <w:tl2br w:val="nil"/>
              <w:tr2bl w:val="nil"/>
            </w:tcBorders>
            <w:vAlign w:val="center"/>
          </w:tcPr>
          <w:p w14:paraId="11F12CA6">
            <w:pPr>
              <w:pStyle w:val="18"/>
              <w:bidi w:val="0"/>
              <w:jc w:val="center"/>
              <w:rPr>
                <w:rFonts w:hint="default"/>
                <w:color w:val="auto"/>
                <w:lang w:val="en-US" w:eastAsia="zh-CN"/>
              </w:rPr>
            </w:pPr>
            <w:r>
              <w:rPr>
                <w:rFonts w:hint="eastAsia"/>
                <w:color w:val="auto"/>
                <w:lang w:val="en-US" w:eastAsia="zh-CN"/>
              </w:rPr>
              <w:t>3.91173</w:t>
            </w:r>
          </w:p>
        </w:tc>
        <w:tc>
          <w:tcPr>
            <w:tcW w:w="3062" w:type="dxa"/>
            <w:tcBorders>
              <w:tl2br w:val="nil"/>
              <w:tr2bl w:val="nil"/>
            </w:tcBorders>
            <w:vAlign w:val="center"/>
          </w:tcPr>
          <w:p w14:paraId="3082550C">
            <w:pPr>
              <w:pStyle w:val="18"/>
              <w:bidi w:val="0"/>
              <w:jc w:val="center"/>
              <w:rPr>
                <w:rFonts w:hint="default"/>
                <w:color w:val="auto"/>
                <w:lang w:val="en-US" w:eastAsia="zh-CN"/>
              </w:rPr>
            </w:pPr>
            <w:r>
              <w:rPr>
                <w:rFonts w:hint="eastAsia"/>
                <w:color w:val="auto"/>
                <w:lang w:val="en-US" w:eastAsia="zh-CN"/>
              </w:rPr>
              <w:t>17.09563</w:t>
            </w:r>
          </w:p>
        </w:tc>
      </w:tr>
      <w:tr w14:paraId="04FA09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5CFF833">
            <w:pPr>
              <w:pStyle w:val="18"/>
              <w:bidi w:val="0"/>
              <w:jc w:val="center"/>
              <w:rPr>
                <w:rFonts w:hint="default"/>
                <w:color w:val="auto"/>
                <w:lang w:val="en-US" w:eastAsia="zh-CN"/>
              </w:rPr>
            </w:pPr>
            <w:r>
              <w:rPr>
                <w:rFonts w:hint="eastAsia"/>
                <w:color w:val="auto"/>
                <w:lang w:val="en-US" w:eastAsia="zh-CN"/>
              </w:rPr>
              <w:t>40</w:t>
            </w:r>
          </w:p>
        </w:tc>
        <w:tc>
          <w:tcPr>
            <w:tcW w:w="3062" w:type="dxa"/>
            <w:tcBorders>
              <w:tl2br w:val="nil"/>
              <w:tr2bl w:val="nil"/>
            </w:tcBorders>
            <w:vAlign w:val="center"/>
          </w:tcPr>
          <w:p w14:paraId="43D42084">
            <w:pPr>
              <w:pStyle w:val="18"/>
              <w:bidi w:val="0"/>
              <w:jc w:val="center"/>
              <w:rPr>
                <w:rFonts w:hint="default"/>
                <w:color w:val="auto"/>
                <w:lang w:val="en-US" w:eastAsia="zh-CN"/>
              </w:rPr>
            </w:pPr>
            <w:r>
              <w:rPr>
                <w:rFonts w:hint="eastAsia"/>
                <w:color w:val="auto"/>
                <w:lang w:val="en-US" w:eastAsia="zh-CN"/>
              </w:rPr>
              <w:t>1.51969</w:t>
            </w:r>
          </w:p>
        </w:tc>
        <w:tc>
          <w:tcPr>
            <w:tcW w:w="3062" w:type="dxa"/>
            <w:tcBorders>
              <w:tl2br w:val="nil"/>
              <w:tr2bl w:val="nil"/>
            </w:tcBorders>
            <w:vAlign w:val="center"/>
          </w:tcPr>
          <w:p w14:paraId="171D6AA6">
            <w:pPr>
              <w:pStyle w:val="18"/>
              <w:bidi w:val="0"/>
              <w:jc w:val="center"/>
              <w:rPr>
                <w:rFonts w:hint="default"/>
                <w:color w:val="auto"/>
                <w:lang w:val="en-US" w:eastAsia="zh-CN"/>
              </w:rPr>
            </w:pPr>
            <w:r>
              <w:rPr>
                <w:rFonts w:hint="eastAsia"/>
                <w:color w:val="auto"/>
                <w:lang w:val="en-US" w:eastAsia="zh-CN"/>
              </w:rPr>
              <w:t>15.79220</w:t>
            </w:r>
          </w:p>
        </w:tc>
      </w:tr>
      <w:tr w14:paraId="34D715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0C5A3AC">
            <w:pPr>
              <w:pStyle w:val="18"/>
              <w:bidi w:val="0"/>
              <w:jc w:val="center"/>
              <w:rPr>
                <w:rFonts w:hint="default"/>
                <w:color w:val="auto"/>
                <w:lang w:val="en-US" w:eastAsia="zh-CN"/>
              </w:rPr>
            </w:pPr>
            <w:r>
              <w:rPr>
                <w:rFonts w:hint="eastAsia"/>
                <w:color w:val="auto"/>
                <w:lang w:val="en-US" w:eastAsia="zh-CN"/>
              </w:rPr>
              <w:t>50</w:t>
            </w:r>
          </w:p>
        </w:tc>
        <w:tc>
          <w:tcPr>
            <w:tcW w:w="3062" w:type="dxa"/>
            <w:tcBorders>
              <w:tl2br w:val="nil"/>
              <w:tr2bl w:val="nil"/>
            </w:tcBorders>
            <w:vAlign w:val="center"/>
          </w:tcPr>
          <w:p w14:paraId="604389FF">
            <w:pPr>
              <w:pStyle w:val="18"/>
              <w:bidi w:val="0"/>
              <w:jc w:val="center"/>
              <w:rPr>
                <w:rFonts w:hint="default"/>
                <w:color w:val="auto"/>
                <w:lang w:val="en-US" w:eastAsia="zh-CN"/>
              </w:rPr>
            </w:pPr>
            <w:r>
              <w:rPr>
                <w:rFonts w:hint="eastAsia"/>
                <w:color w:val="auto"/>
                <w:lang w:val="en-US" w:eastAsia="zh-CN"/>
              </w:rPr>
              <w:t>0.47371</w:t>
            </w:r>
          </w:p>
        </w:tc>
        <w:tc>
          <w:tcPr>
            <w:tcW w:w="3062" w:type="dxa"/>
            <w:tcBorders>
              <w:tl2br w:val="nil"/>
              <w:tr2bl w:val="nil"/>
            </w:tcBorders>
            <w:vAlign w:val="center"/>
          </w:tcPr>
          <w:p w14:paraId="4A485CD7">
            <w:pPr>
              <w:pStyle w:val="18"/>
              <w:bidi w:val="0"/>
              <w:jc w:val="center"/>
              <w:rPr>
                <w:rFonts w:hint="default"/>
                <w:color w:val="auto"/>
                <w:lang w:val="en-US" w:eastAsia="zh-CN"/>
              </w:rPr>
            </w:pPr>
            <w:r>
              <w:rPr>
                <w:rFonts w:hint="eastAsia"/>
                <w:color w:val="auto"/>
                <w:lang w:val="en-US" w:eastAsia="zh-CN"/>
              </w:rPr>
              <w:t>14.36545</w:t>
            </w:r>
          </w:p>
        </w:tc>
      </w:tr>
      <w:tr w14:paraId="672E26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E3C9503">
            <w:pPr>
              <w:pStyle w:val="18"/>
              <w:bidi w:val="0"/>
              <w:jc w:val="center"/>
              <w:rPr>
                <w:rFonts w:hint="default"/>
                <w:color w:val="auto"/>
                <w:lang w:val="en-US" w:eastAsia="zh-CN"/>
              </w:rPr>
            </w:pPr>
            <w:r>
              <w:rPr>
                <w:rFonts w:hint="eastAsia"/>
                <w:color w:val="auto"/>
                <w:lang w:val="en-US" w:eastAsia="zh-CN"/>
              </w:rPr>
              <w:t>60</w:t>
            </w:r>
          </w:p>
        </w:tc>
        <w:tc>
          <w:tcPr>
            <w:tcW w:w="3062" w:type="dxa"/>
            <w:tcBorders>
              <w:tl2br w:val="nil"/>
              <w:tr2bl w:val="nil"/>
            </w:tcBorders>
            <w:vAlign w:val="center"/>
          </w:tcPr>
          <w:p w14:paraId="05AC7EBF">
            <w:pPr>
              <w:pStyle w:val="18"/>
              <w:bidi w:val="0"/>
              <w:jc w:val="center"/>
              <w:rPr>
                <w:rFonts w:hint="default"/>
                <w:color w:val="auto"/>
                <w:lang w:val="en-US" w:eastAsia="zh-CN"/>
              </w:rPr>
            </w:pPr>
            <w:r>
              <w:rPr>
                <w:rFonts w:hint="eastAsia"/>
                <w:color w:val="auto"/>
                <w:lang w:val="en-US" w:eastAsia="zh-CN"/>
              </w:rPr>
              <w:t>0.11768</w:t>
            </w:r>
          </w:p>
        </w:tc>
        <w:tc>
          <w:tcPr>
            <w:tcW w:w="3062" w:type="dxa"/>
            <w:tcBorders>
              <w:tl2br w:val="nil"/>
              <w:tr2bl w:val="nil"/>
            </w:tcBorders>
            <w:vAlign w:val="center"/>
          </w:tcPr>
          <w:p w14:paraId="5EEA4AFF">
            <w:pPr>
              <w:pStyle w:val="18"/>
              <w:bidi w:val="0"/>
              <w:jc w:val="center"/>
              <w:rPr>
                <w:rFonts w:hint="default"/>
                <w:color w:val="auto"/>
                <w:lang w:val="en-US" w:eastAsia="zh-CN"/>
              </w:rPr>
            </w:pPr>
            <w:r>
              <w:rPr>
                <w:rFonts w:hint="eastAsia"/>
                <w:color w:val="auto"/>
                <w:lang w:val="en-US" w:eastAsia="zh-CN"/>
              </w:rPr>
              <w:t>12.85549</w:t>
            </w:r>
          </w:p>
        </w:tc>
      </w:tr>
      <w:tr w14:paraId="3012C9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1A2DEAE">
            <w:pPr>
              <w:pStyle w:val="18"/>
              <w:bidi w:val="0"/>
              <w:jc w:val="center"/>
              <w:rPr>
                <w:rFonts w:hint="default"/>
                <w:color w:val="auto"/>
                <w:lang w:val="en-US" w:eastAsia="zh-CN"/>
              </w:rPr>
            </w:pPr>
            <w:r>
              <w:rPr>
                <w:rFonts w:hint="eastAsia"/>
                <w:color w:val="auto"/>
                <w:lang w:val="en-US" w:eastAsia="zh-CN"/>
              </w:rPr>
              <w:t>70</w:t>
            </w:r>
          </w:p>
        </w:tc>
        <w:tc>
          <w:tcPr>
            <w:tcW w:w="3062" w:type="dxa"/>
            <w:tcBorders>
              <w:tl2br w:val="nil"/>
              <w:tr2bl w:val="nil"/>
            </w:tcBorders>
            <w:vAlign w:val="center"/>
          </w:tcPr>
          <w:p w14:paraId="1F47A45B">
            <w:pPr>
              <w:pStyle w:val="18"/>
              <w:bidi w:val="0"/>
              <w:jc w:val="center"/>
              <w:rPr>
                <w:rFonts w:hint="default"/>
                <w:color w:val="auto"/>
                <w:lang w:val="en-US" w:eastAsia="zh-CN"/>
              </w:rPr>
            </w:pPr>
            <w:r>
              <w:rPr>
                <w:rFonts w:hint="eastAsia"/>
                <w:color w:val="auto"/>
                <w:lang w:val="en-US" w:eastAsia="zh-CN"/>
              </w:rPr>
              <w:t>0.02318</w:t>
            </w:r>
          </w:p>
        </w:tc>
        <w:tc>
          <w:tcPr>
            <w:tcW w:w="3062" w:type="dxa"/>
            <w:tcBorders>
              <w:tl2br w:val="nil"/>
              <w:tr2bl w:val="nil"/>
            </w:tcBorders>
            <w:vAlign w:val="center"/>
          </w:tcPr>
          <w:p w14:paraId="3A71F3AA">
            <w:pPr>
              <w:pStyle w:val="18"/>
              <w:bidi w:val="0"/>
              <w:jc w:val="center"/>
              <w:rPr>
                <w:rFonts w:hint="default"/>
                <w:color w:val="auto"/>
                <w:lang w:val="en-US" w:eastAsia="zh-CN"/>
              </w:rPr>
            </w:pPr>
            <w:r>
              <w:rPr>
                <w:rFonts w:hint="eastAsia"/>
                <w:color w:val="auto"/>
                <w:lang w:val="en-US" w:eastAsia="zh-CN"/>
              </w:rPr>
              <w:t>11.30749</w:t>
            </w:r>
          </w:p>
        </w:tc>
      </w:tr>
      <w:tr w14:paraId="1A896F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8BA3955">
            <w:pPr>
              <w:pStyle w:val="18"/>
              <w:bidi w:val="0"/>
              <w:jc w:val="center"/>
              <w:rPr>
                <w:rFonts w:hint="default"/>
                <w:color w:val="auto"/>
                <w:lang w:val="en-US" w:eastAsia="zh-CN"/>
              </w:rPr>
            </w:pPr>
            <w:r>
              <w:rPr>
                <w:rFonts w:hint="eastAsia"/>
                <w:color w:val="auto"/>
                <w:lang w:val="en-US" w:eastAsia="zh-CN"/>
              </w:rPr>
              <w:t>80</w:t>
            </w:r>
          </w:p>
        </w:tc>
        <w:tc>
          <w:tcPr>
            <w:tcW w:w="3062" w:type="dxa"/>
            <w:tcBorders>
              <w:tl2br w:val="nil"/>
              <w:tr2bl w:val="nil"/>
            </w:tcBorders>
            <w:vAlign w:val="center"/>
          </w:tcPr>
          <w:p w14:paraId="7E342C59">
            <w:pPr>
              <w:pStyle w:val="18"/>
              <w:bidi w:val="0"/>
              <w:jc w:val="center"/>
              <w:rPr>
                <w:rFonts w:hint="default"/>
                <w:color w:val="auto"/>
                <w:lang w:val="en-US" w:eastAsia="zh-CN"/>
              </w:rPr>
            </w:pPr>
            <w:r>
              <w:rPr>
                <w:rFonts w:hint="eastAsia"/>
                <w:color w:val="auto"/>
                <w:lang w:val="en-US" w:eastAsia="zh-CN"/>
              </w:rPr>
              <w:t>0.00361</w:t>
            </w:r>
          </w:p>
        </w:tc>
        <w:tc>
          <w:tcPr>
            <w:tcW w:w="3062" w:type="dxa"/>
            <w:tcBorders>
              <w:tl2br w:val="nil"/>
              <w:tr2bl w:val="nil"/>
            </w:tcBorders>
            <w:vAlign w:val="center"/>
          </w:tcPr>
          <w:p w14:paraId="114FDEF3">
            <w:pPr>
              <w:pStyle w:val="18"/>
              <w:bidi w:val="0"/>
              <w:jc w:val="center"/>
              <w:rPr>
                <w:rFonts w:hint="default"/>
                <w:color w:val="auto"/>
                <w:lang w:val="en-US" w:eastAsia="zh-CN"/>
              </w:rPr>
            </w:pPr>
            <w:r>
              <w:rPr>
                <w:rFonts w:hint="eastAsia"/>
                <w:color w:val="auto"/>
                <w:lang w:val="en-US" w:eastAsia="zh-CN"/>
              </w:rPr>
              <w:t>9.76806</w:t>
            </w:r>
          </w:p>
        </w:tc>
      </w:tr>
      <w:tr w14:paraId="1FAA06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E538B8B">
            <w:pPr>
              <w:pStyle w:val="18"/>
              <w:bidi w:val="0"/>
              <w:jc w:val="center"/>
              <w:rPr>
                <w:rFonts w:hint="default"/>
                <w:color w:val="auto"/>
                <w:lang w:val="en-US" w:eastAsia="zh-CN"/>
              </w:rPr>
            </w:pPr>
            <w:r>
              <w:rPr>
                <w:rFonts w:hint="eastAsia"/>
                <w:color w:val="auto"/>
                <w:lang w:val="en-US" w:eastAsia="zh-CN"/>
              </w:rPr>
              <w:t>90</w:t>
            </w:r>
          </w:p>
        </w:tc>
        <w:tc>
          <w:tcPr>
            <w:tcW w:w="3062" w:type="dxa"/>
            <w:tcBorders>
              <w:tl2br w:val="nil"/>
              <w:tr2bl w:val="nil"/>
            </w:tcBorders>
            <w:vAlign w:val="center"/>
          </w:tcPr>
          <w:p w14:paraId="3AD8D7BB">
            <w:pPr>
              <w:pStyle w:val="18"/>
              <w:bidi w:val="0"/>
              <w:jc w:val="center"/>
              <w:rPr>
                <w:rFonts w:hint="default"/>
                <w:color w:val="auto"/>
                <w:lang w:val="en-US" w:eastAsia="zh-CN"/>
              </w:rPr>
            </w:pPr>
            <w:r>
              <w:rPr>
                <w:rFonts w:hint="eastAsia"/>
                <w:color w:val="auto"/>
                <w:lang w:val="en-US" w:eastAsia="zh-CN"/>
              </w:rPr>
              <w:t>0.00044</w:t>
            </w:r>
          </w:p>
        </w:tc>
        <w:tc>
          <w:tcPr>
            <w:tcW w:w="3062" w:type="dxa"/>
            <w:tcBorders>
              <w:tl2br w:val="nil"/>
              <w:tr2bl w:val="nil"/>
            </w:tcBorders>
            <w:vAlign w:val="center"/>
          </w:tcPr>
          <w:p w14:paraId="73AB6D7A">
            <w:pPr>
              <w:pStyle w:val="18"/>
              <w:bidi w:val="0"/>
              <w:jc w:val="center"/>
              <w:rPr>
                <w:rFonts w:hint="default"/>
                <w:color w:val="auto"/>
                <w:lang w:val="en-US" w:eastAsia="zh-CN"/>
              </w:rPr>
            </w:pPr>
            <w:r>
              <w:rPr>
                <w:rFonts w:hint="eastAsia"/>
                <w:color w:val="auto"/>
                <w:lang w:val="en-US" w:eastAsia="zh-CN"/>
              </w:rPr>
              <w:t>8.28148</w:t>
            </w:r>
          </w:p>
        </w:tc>
      </w:tr>
      <w:tr w14:paraId="2CB7E9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67E5FFF">
            <w:pPr>
              <w:pStyle w:val="18"/>
              <w:bidi w:val="0"/>
              <w:jc w:val="center"/>
              <w:rPr>
                <w:rFonts w:hint="default"/>
                <w:color w:val="auto"/>
                <w:lang w:val="en-US" w:eastAsia="zh-CN"/>
              </w:rPr>
            </w:pPr>
            <w:r>
              <w:rPr>
                <w:rFonts w:hint="eastAsia"/>
                <w:color w:val="auto"/>
                <w:lang w:val="en-US" w:eastAsia="zh-CN"/>
              </w:rPr>
              <w:t>100</w:t>
            </w:r>
          </w:p>
        </w:tc>
        <w:tc>
          <w:tcPr>
            <w:tcW w:w="3062" w:type="dxa"/>
            <w:tcBorders>
              <w:tl2br w:val="nil"/>
              <w:tr2bl w:val="nil"/>
            </w:tcBorders>
            <w:vAlign w:val="center"/>
          </w:tcPr>
          <w:p w14:paraId="6BDF3805">
            <w:pPr>
              <w:pStyle w:val="18"/>
              <w:bidi w:val="0"/>
              <w:jc w:val="center"/>
              <w:rPr>
                <w:rFonts w:hint="default"/>
                <w:color w:val="auto"/>
                <w:lang w:val="en-US" w:eastAsia="zh-CN"/>
              </w:rPr>
            </w:pPr>
            <w:r>
              <w:rPr>
                <w:rFonts w:hint="eastAsia"/>
                <w:color w:val="auto"/>
                <w:lang w:val="en-US" w:eastAsia="zh-CN"/>
              </w:rPr>
              <w:t>0.00004</w:t>
            </w:r>
          </w:p>
        </w:tc>
        <w:tc>
          <w:tcPr>
            <w:tcW w:w="3062" w:type="dxa"/>
            <w:tcBorders>
              <w:tl2br w:val="nil"/>
              <w:tr2bl w:val="nil"/>
            </w:tcBorders>
            <w:vAlign w:val="center"/>
          </w:tcPr>
          <w:p w14:paraId="7992F584">
            <w:pPr>
              <w:pStyle w:val="18"/>
              <w:bidi w:val="0"/>
              <w:jc w:val="center"/>
              <w:rPr>
                <w:rFonts w:hint="default"/>
                <w:color w:val="auto"/>
                <w:lang w:val="en-US" w:eastAsia="zh-CN"/>
              </w:rPr>
            </w:pPr>
            <w:r>
              <w:rPr>
                <w:rFonts w:hint="eastAsia"/>
                <w:color w:val="auto"/>
                <w:lang w:val="en-US" w:eastAsia="zh-CN"/>
              </w:rPr>
              <w:t>6.88642</w:t>
            </w:r>
          </w:p>
        </w:tc>
      </w:tr>
      <w:tr w14:paraId="352A97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6502CCC">
            <w:pPr>
              <w:pStyle w:val="18"/>
              <w:bidi w:val="0"/>
              <w:jc w:val="center"/>
              <w:rPr>
                <w:rFonts w:hint="default"/>
                <w:color w:val="auto"/>
                <w:lang w:val="en-US" w:eastAsia="zh-CN"/>
              </w:rPr>
            </w:pPr>
            <w:r>
              <w:rPr>
                <w:rFonts w:hint="eastAsia"/>
                <w:color w:val="auto"/>
                <w:lang w:val="en-US" w:eastAsia="zh-CN"/>
              </w:rPr>
              <w:t>110</w:t>
            </w:r>
          </w:p>
        </w:tc>
        <w:tc>
          <w:tcPr>
            <w:tcW w:w="3062" w:type="dxa"/>
            <w:tcBorders>
              <w:tl2br w:val="nil"/>
              <w:tr2bl w:val="nil"/>
            </w:tcBorders>
            <w:vAlign w:val="center"/>
          </w:tcPr>
          <w:p w14:paraId="17EE6C2A">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20D603B1">
            <w:pPr>
              <w:pStyle w:val="18"/>
              <w:bidi w:val="0"/>
              <w:jc w:val="center"/>
              <w:rPr>
                <w:rFonts w:hint="default"/>
                <w:color w:val="auto"/>
                <w:lang w:val="en-US" w:eastAsia="zh-CN"/>
              </w:rPr>
            </w:pPr>
            <w:r>
              <w:rPr>
                <w:rFonts w:hint="eastAsia"/>
                <w:color w:val="auto"/>
                <w:lang w:val="en-US" w:eastAsia="zh-CN"/>
              </w:rPr>
              <w:t>5.61336</w:t>
            </w:r>
          </w:p>
        </w:tc>
      </w:tr>
      <w:tr w14:paraId="400C98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9F4AA13">
            <w:pPr>
              <w:pStyle w:val="18"/>
              <w:bidi w:val="0"/>
              <w:jc w:val="center"/>
              <w:rPr>
                <w:rFonts w:hint="default"/>
                <w:color w:val="auto"/>
                <w:lang w:val="en-US" w:eastAsia="zh-CN"/>
              </w:rPr>
            </w:pPr>
            <w:r>
              <w:rPr>
                <w:rFonts w:hint="eastAsia"/>
                <w:color w:val="auto"/>
                <w:lang w:val="en-US" w:eastAsia="zh-CN"/>
              </w:rPr>
              <w:t>120</w:t>
            </w:r>
          </w:p>
        </w:tc>
        <w:tc>
          <w:tcPr>
            <w:tcW w:w="3062" w:type="dxa"/>
            <w:tcBorders>
              <w:tl2br w:val="nil"/>
              <w:tr2bl w:val="nil"/>
            </w:tcBorders>
            <w:vAlign w:val="center"/>
          </w:tcPr>
          <w:p w14:paraId="0D1EC50C">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71A0C035">
            <w:pPr>
              <w:pStyle w:val="18"/>
              <w:bidi w:val="0"/>
              <w:jc w:val="center"/>
              <w:rPr>
                <w:rFonts w:hint="default"/>
                <w:color w:val="auto"/>
                <w:lang w:val="en-US" w:eastAsia="zh-CN"/>
              </w:rPr>
            </w:pPr>
            <w:r>
              <w:rPr>
                <w:rFonts w:hint="eastAsia"/>
                <w:color w:val="auto"/>
                <w:lang w:val="en-US" w:eastAsia="zh-CN"/>
              </w:rPr>
              <w:t>4.48314</w:t>
            </w:r>
          </w:p>
        </w:tc>
      </w:tr>
      <w:tr w14:paraId="1E2246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6BCAAD2">
            <w:pPr>
              <w:pStyle w:val="18"/>
              <w:bidi w:val="0"/>
              <w:jc w:val="center"/>
              <w:rPr>
                <w:rFonts w:hint="default"/>
                <w:color w:val="auto"/>
                <w:lang w:val="en-US" w:eastAsia="zh-CN"/>
              </w:rPr>
            </w:pPr>
            <w:r>
              <w:rPr>
                <w:rFonts w:hint="eastAsia"/>
                <w:color w:val="auto"/>
                <w:lang w:val="en-US" w:eastAsia="zh-CN"/>
              </w:rPr>
              <w:t>130</w:t>
            </w:r>
          </w:p>
        </w:tc>
        <w:tc>
          <w:tcPr>
            <w:tcW w:w="3062" w:type="dxa"/>
            <w:tcBorders>
              <w:tl2br w:val="nil"/>
              <w:tr2bl w:val="nil"/>
            </w:tcBorders>
            <w:vAlign w:val="center"/>
          </w:tcPr>
          <w:p w14:paraId="247AEFA7">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29418EF1">
            <w:pPr>
              <w:pStyle w:val="18"/>
              <w:bidi w:val="0"/>
              <w:jc w:val="center"/>
              <w:rPr>
                <w:rFonts w:hint="default"/>
                <w:color w:val="auto"/>
                <w:lang w:val="en-US" w:eastAsia="zh-CN"/>
              </w:rPr>
            </w:pPr>
            <w:r>
              <w:rPr>
                <w:rFonts w:hint="eastAsia"/>
                <w:color w:val="auto"/>
                <w:lang w:val="en-US" w:eastAsia="zh-CN"/>
              </w:rPr>
              <w:t>3.50658</w:t>
            </w:r>
          </w:p>
        </w:tc>
      </w:tr>
      <w:tr w14:paraId="79198F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DBCCB89">
            <w:pPr>
              <w:pStyle w:val="18"/>
              <w:bidi w:val="0"/>
              <w:jc w:val="center"/>
              <w:rPr>
                <w:rFonts w:hint="default"/>
                <w:color w:val="auto"/>
                <w:lang w:val="en-US" w:eastAsia="zh-CN"/>
              </w:rPr>
            </w:pPr>
            <w:r>
              <w:rPr>
                <w:rFonts w:hint="eastAsia"/>
                <w:color w:val="auto"/>
                <w:lang w:val="en-US" w:eastAsia="zh-CN"/>
              </w:rPr>
              <w:t>140</w:t>
            </w:r>
          </w:p>
        </w:tc>
        <w:tc>
          <w:tcPr>
            <w:tcW w:w="3062" w:type="dxa"/>
            <w:tcBorders>
              <w:tl2br w:val="nil"/>
              <w:tr2bl w:val="nil"/>
            </w:tcBorders>
            <w:vAlign w:val="center"/>
          </w:tcPr>
          <w:p w14:paraId="2AE37DB2">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5A36D08D">
            <w:pPr>
              <w:pStyle w:val="18"/>
              <w:bidi w:val="0"/>
              <w:jc w:val="center"/>
              <w:rPr>
                <w:rFonts w:hint="default"/>
                <w:color w:val="auto"/>
                <w:lang w:val="en-US" w:eastAsia="zh-CN"/>
              </w:rPr>
            </w:pPr>
            <w:r>
              <w:rPr>
                <w:rFonts w:hint="eastAsia"/>
                <w:color w:val="auto"/>
                <w:lang w:val="en-US" w:eastAsia="zh-CN"/>
              </w:rPr>
              <w:t>2.68509</w:t>
            </w:r>
          </w:p>
        </w:tc>
      </w:tr>
      <w:tr w14:paraId="764512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BB203B7">
            <w:pPr>
              <w:pStyle w:val="18"/>
              <w:bidi w:val="0"/>
              <w:jc w:val="center"/>
              <w:rPr>
                <w:rFonts w:hint="default"/>
                <w:color w:val="auto"/>
                <w:lang w:val="en-US" w:eastAsia="zh-CN"/>
              </w:rPr>
            </w:pPr>
            <w:r>
              <w:rPr>
                <w:rFonts w:hint="eastAsia"/>
                <w:color w:val="auto"/>
                <w:lang w:val="en-US" w:eastAsia="zh-CN"/>
              </w:rPr>
              <w:t>150</w:t>
            </w:r>
          </w:p>
        </w:tc>
        <w:tc>
          <w:tcPr>
            <w:tcW w:w="3062" w:type="dxa"/>
            <w:tcBorders>
              <w:tl2br w:val="nil"/>
              <w:tr2bl w:val="nil"/>
            </w:tcBorders>
            <w:vAlign w:val="center"/>
          </w:tcPr>
          <w:p w14:paraId="035B8EDA">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0E261EB4">
            <w:pPr>
              <w:pStyle w:val="18"/>
              <w:bidi w:val="0"/>
              <w:jc w:val="center"/>
              <w:rPr>
                <w:rFonts w:hint="default"/>
                <w:color w:val="auto"/>
                <w:lang w:val="en-US" w:eastAsia="zh-CN"/>
              </w:rPr>
            </w:pPr>
            <w:r>
              <w:rPr>
                <w:rFonts w:hint="eastAsia"/>
                <w:color w:val="auto"/>
                <w:lang w:val="en-US" w:eastAsia="zh-CN"/>
              </w:rPr>
              <w:t>2.01214</w:t>
            </w:r>
          </w:p>
        </w:tc>
      </w:tr>
      <w:tr w14:paraId="6CA727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558DE61">
            <w:pPr>
              <w:pStyle w:val="18"/>
              <w:bidi w:val="0"/>
              <w:jc w:val="center"/>
              <w:rPr>
                <w:rFonts w:hint="default"/>
                <w:color w:val="auto"/>
                <w:lang w:val="en-US" w:eastAsia="zh-CN"/>
              </w:rPr>
            </w:pPr>
            <w:r>
              <w:rPr>
                <w:rFonts w:hint="eastAsia"/>
                <w:color w:val="auto"/>
                <w:lang w:val="en-US" w:eastAsia="zh-CN"/>
              </w:rPr>
              <w:t>160</w:t>
            </w:r>
          </w:p>
        </w:tc>
        <w:tc>
          <w:tcPr>
            <w:tcW w:w="3062" w:type="dxa"/>
            <w:tcBorders>
              <w:tl2br w:val="nil"/>
              <w:tr2bl w:val="nil"/>
            </w:tcBorders>
            <w:vAlign w:val="center"/>
          </w:tcPr>
          <w:p w14:paraId="6D095266">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065C4E5C">
            <w:pPr>
              <w:pStyle w:val="18"/>
              <w:bidi w:val="0"/>
              <w:jc w:val="center"/>
              <w:rPr>
                <w:rFonts w:hint="default"/>
                <w:color w:val="auto"/>
                <w:lang w:val="en-US" w:eastAsia="zh-CN"/>
              </w:rPr>
            </w:pPr>
            <w:r>
              <w:rPr>
                <w:rFonts w:hint="eastAsia"/>
                <w:color w:val="auto"/>
                <w:lang w:val="en-US" w:eastAsia="zh-CN"/>
              </w:rPr>
              <w:t>1.47521</w:t>
            </w:r>
          </w:p>
        </w:tc>
      </w:tr>
      <w:tr w14:paraId="74444E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6B263C9">
            <w:pPr>
              <w:pStyle w:val="18"/>
              <w:bidi w:val="0"/>
              <w:jc w:val="center"/>
              <w:rPr>
                <w:rFonts w:hint="default"/>
                <w:color w:val="auto"/>
                <w:lang w:val="en-US" w:eastAsia="zh-CN"/>
              </w:rPr>
            </w:pPr>
            <w:r>
              <w:rPr>
                <w:rFonts w:hint="eastAsia"/>
                <w:color w:val="auto"/>
                <w:lang w:val="en-US" w:eastAsia="zh-CN"/>
              </w:rPr>
              <w:t>170</w:t>
            </w:r>
          </w:p>
        </w:tc>
        <w:tc>
          <w:tcPr>
            <w:tcW w:w="3062" w:type="dxa"/>
            <w:tcBorders>
              <w:tl2br w:val="nil"/>
              <w:tr2bl w:val="nil"/>
            </w:tcBorders>
            <w:vAlign w:val="center"/>
          </w:tcPr>
          <w:p w14:paraId="2F62FBC6">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473FD1AF">
            <w:pPr>
              <w:pStyle w:val="18"/>
              <w:bidi w:val="0"/>
              <w:jc w:val="center"/>
              <w:rPr>
                <w:rFonts w:hint="default"/>
                <w:color w:val="auto"/>
                <w:lang w:val="en-US" w:eastAsia="zh-CN"/>
              </w:rPr>
            </w:pPr>
            <w:r>
              <w:rPr>
                <w:rFonts w:hint="eastAsia"/>
                <w:color w:val="auto"/>
                <w:lang w:val="en-US" w:eastAsia="zh-CN"/>
              </w:rPr>
              <w:t>1.05786</w:t>
            </w:r>
          </w:p>
        </w:tc>
      </w:tr>
      <w:tr w14:paraId="1A61CF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FD6CAC0">
            <w:pPr>
              <w:pStyle w:val="18"/>
              <w:bidi w:val="0"/>
              <w:jc w:val="center"/>
              <w:rPr>
                <w:rFonts w:hint="default"/>
                <w:color w:val="auto"/>
                <w:lang w:val="en-US" w:eastAsia="zh-CN"/>
              </w:rPr>
            </w:pPr>
            <w:r>
              <w:rPr>
                <w:rFonts w:hint="eastAsia"/>
                <w:color w:val="auto"/>
                <w:lang w:val="en-US" w:eastAsia="zh-CN"/>
              </w:rPr>
              <w:t>180</w:t>
            </w:r>
          </w:p>
        </w:tc>
        <w:tc>
          <w:tcPr>
            <w:tcW w:w="3062" w:type="dxa"/>
            <w:tcBorders>
              <w:tl2br w:val="nil"/>
              <w:tr2bl w:val="nil"/>
            </w:tcBorders>
            <w:vAlign w:val="center"/>
          </w:tcPr>
          <w:p w14:paraId="2AB3BAAA">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63924040">
            <w:pPr>
              <w:pStyle w:val="18"/>
              <w:bidi w:val="0"/>
              <w:jc w:val="center"/>
              <w:rPr>
                <w:rFonts w:hint="default"/>
                <w:color w:val="auto"/>
                <w:lang w:val="en-US" w:eastAsia="zh-CN"/>
              </w:rPr>
            </w:pPr>
            <w:r>
              <w:rPr>
                <w:rFonts w:hint="eastAsia"/>
                <w:color w:val="auto"/>
                <w:lang w:val="en-US" w:eastAsia="zh-CN"/>
              </w:rPr>
              <w:t>0.74178</w:t>
            </w:r>
          </w:p>
        </w:tc>
      </w:tr>
      <w:tr w14:paraId="41D1DF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647E7CAA">
            <w:pPr>
              <w:pStyle w:val="18"/>
              <w:bidi w:val="0"/>
              <w:jc w:val="center"/>
              <w:rPr>
                <w:rFonts w:hint="default"/>
                <w:color w:val="auto"/>
                <w:lang w:val="en-US" w:eastAsia="zh-CN"/>
              </w:rPr>
            </w:pPr>
            <w:r>
              <w:rPr>
                <w:rFonts w:hint="eastAsia"/>
                <w:color w:val="auto"/>
                <w:lang w:val="en-US" w:eastAsia="zh-CN"/>
              </w:rPr>
              <w:t>190</w:t>
            </w:r>
          </w:p>
        </w:tc>
        <w:tc>
          <w:tcPr>
            <w:tcW w:w="3062" w:type="dxa"/>
            <w:tcBorders>
              <w:tl2br w:val="nil"/>
              <w:tr2bl w:val="nil"/>
            </w:tcBorders>
            <w:vAlign w:val="center"/>
          </w:tcPr>
          <w:p w14:paraId="37273809">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6401EC9E">
            <w:pPr>
              <w:pStyle w:val="18"/>
              <w:bidi w:val="0"/>
              <w:jc w:val="center"/>
              <w:rPr>
                <w:rFonts w:hint="default"/>
                <w:color w:val="auto"/>
                <w:lang w:val="en-US" w:eastAsia="zh-CN"/>
              </w:rPr>
            </w:pPr>
            <w:r>
              <w:rPr>
                <w:rFonts w:hint="eastAsia"/>
                <w:color w:val="auto"/>
                <w:lang w:val="en-US" w:eastAsia="zh-CN"/>
              </w:rPr>
              <w:t>0.50851</w:t>
            </w:r>
          </w:p>
        </w:tc>
      </w:tr>
      <w:tr w14:paraId="3FA400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AD38FB3">
            <w:pPr>
              <w:pStyle w:val="18"/>
              <w:bidi w:val="0"/>
              <w:jc w:val="center"/>
              <w:rPr>
                <w:rFonts w:hint="default"/>
                <w:color w:val="auto"/>
                <w:lang w:val="en-US" w:eastAsia="zh-CN"/>
              </w:rPr>
            </w:pPr>
            <w:r>
              <w:rPr>
                <w:rFonts w:hint="eastAsia"/>
                <w:color w:val="auto"/>
                <w:lang w:val="en-US" w:eastAsia="zh-CN"/>
              </w:rPr>
              <w:t>200</w:t>
            </w:r>
          </w:p>
        </w:tc>
        <w:tc>
          <w:tcPr>
            <w:tcW w:w="3062" w:type="dxa"/>
            <w:tcBorders>
              <w:tl2br w:val="nil"/>
              <w:tr2bl w:val="nil"/>
            </w:tcBorders>
            <w:vAlign w:val="center"/>
          </w:tcPr>
          <w:p w14:paraId="440E27E2">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2CBCFF11">
            <w:pPr>
              <w:pStyle w:val="18"/>
              <w:bidi w:val="0"/>
              <w:jc w:val="center"/>
              <w:rPr>
                <w:rFonts w:hint="default"/>
                <w:color w:val="auto"/>
                <w:lang w:val="en-US" w:eastAsia="zh-CN"/>
              </w:rPr>
            </w:pPr>
            <w:r>
              <w:rPr>
                <w:rFonts w:hint="eastAsia"/>
                <w:color w:val="auto"/>
                <w:lang w:val="en-US" w:eastAsia="zh-CN"/>
              </w:rPr>
              <w:t>0.34074</w:t>
            </w:r>
          </w:p>
        </w:tc>
      </w:tr>
      <w:tr w14:paraId="3BA3CC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5CE5271">
            <w:pPr>
              <w:pStyle w:val="18"/>
              <w:bidi w:val="0"/>
              <w:jc w:val="center"/>
              <w:rPr>
                <w:rFonts w:hint="default"/>
                <w:color w:val="auto"/>
                <w:lang w:val="en-US" w:eastAsia="zh-CN"/>
              </w:rPr>
            </w:pPr>
            <w:r>
              <w:rPr>
                <w:rFonts w:hint="eastAsia"/>
                <w:color w:val="auto"/>
                <w:lang w:val="en-US" w:eastAsia="zh-CN"/>
              </w:rPr>
              <w:t>250</w:t>
            </w:r>
          </w:p>
        </w:tc>
        <w:tc>
          <w:tcPr>
            <w:tcW w:w="3062" w:type="dxa"/>
            <w:tcBorders>
              <w:tl2br w:val="nil"/>
              <w:tr2bl w:val="nil"/>
            </w:tcBorders>
            <w:vAlign w:val="center"/>
          </w:tcPr>
          <w:p w14:paraId="0B4A8EC0">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3DB481A8">
            <w:pPr>
              <w:pStyle w:val="18"/>
              <w:bidi w:val="0"/>
              <w:jc w:val="center"/>
              <w:rPr>
                <w:rFonts w:hint="default"/>
                <w:color w:val="auto"/>
                <w:lang w:val="en-US" w:eastAsia="zh-CN"/>
              </w:rPr>
            </w:pPr>
            <w:r>
              <w:rPr>
                <w:rFonts w:hint="eastAsia"/>
                <w:color w:val="auto"/>
                <w:lang w:val="en-US" w:eastAsia="zh-CN"/>
              </w:rPr>
              <w:t>0.03252</w:t>
            </w:r>
          </w:p>
        </w:tc>
      </w:tr>
      <w:tr w14:paraId="2C15F6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A5AAA42">
            <w:pPr>
              <w:pStyle w:val="18"/>
              <w:bidi w:val="0"/>
              <w:jc w:val="center"/>
              <w:rPr>
                <w:rFonts w:hint="default"/>
                <w:color w:val="auto"/>
                <w:lang w:val="en-US" w:eastAsia="zh-CN"/>
              </w:rPr>
            </w:pPr>
            <w:r>
              <w:rPr>
                <w:rFonts w:hint="eastAsia"/>
                <w:color w:val="auto"/>
                <w:lang w:val="en-US" w:eastAsia="zh-CN"/>
              </w:rPr>
              <w:t>300</w:t>
            </w:r>
          </w:p>
        </w:tc>
        <w:tc>
          <w:tcPr>
            <w:tcW w:w="3062" w:type="dxa"/>
            <w:tcBorders>
              <w:tl2br w:val="nil"/>
              <w:tr2bl w:val="nil"/>
            </w:tcBorders>
            <w:vAlign w:val="center"/>
          </w:tcPr>
          <w:p w14:paraId="3E072400">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7E5BDD0E">
            <w:pPr>
              <w:pStyle w:val="18"/>
              <w:bidi w:val="0"/>
              <w:jc w:val="center"/>
              <w:rPr>
                <w:rFonts w:hint="default"/>
                <w:color w:val="auto"/>
                <w:lang w:val="en-US" w:eastAsia="zh-CN"/>
              </w:rPr>
            </w:pPr>
            <w:r>
              <w:rPr>
                <w:rFonts w:hint="eastAsia"/>
                <w:color w:val="auto"/>
                <w:lang w:val="en-US" w:eastAsia="zh-CN"/>
              </w:rPr>
              <w:t>0.00172</w:t>
            </w:r>
          </w:p>
        </w:tc>
      </w:tr>
      <w:tr w14:paraId="7A6282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642A0318">
            <w:pPr>
              <w:pStyle w:val="18"/>
              <w:bidi w:val="0"/>
              <w:jc w:val="center"/>
              <w:rPr>
                <w:rFonts w:hint="default"/>
                <w:color w:val="auto"/>
                <w:lang w:val="en-US" w:eastAsia="zh-CN"/>
              </w:rPr>
            </w:pPr>
            <w:r>
              <w:rPr>
                <w:rFonts w:hint="eastAsia"/>
                <w:color w:val="auto"/>
                <w:lang w:val="en-US" w:eastAsia="zh-CN"/>
              </w:rPr>
              <w:t>350</w:t>
            </w:r>
          </w:p>
        </w:tc>
        <w:tc>
          <w:tcPr>
            <w:tcW w:w="3062" w:type="dxa"/>
            <w:tcBorders>
              <w:tl2br w:val="nil"/>
              <w:tr2bl w:val="nil"/>
            </w:tcBorders>
            <w:vAlign w:val="center"/>
          </w:tcPr>
          <w:p w14:paraId="684FE998">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02B3DA7D">
            <w:pPr>
              <w:pStyle w:val="18"/>
              <w:bidi w:val="0"/>
              <w:jc w:val="center"/>
              <w:rPr>
                <w:rFonts w:hint="default"/>
                <w:color w:val="auto"/>
                <w:lang w:val="en-US" w:eastAsia="zh-CN"/>
              </w:rPr>
            </w:pPr>
            <w:r>
              <w:rPr>
                <w:rFonts w:hint="eastAsia"/>
                <w:color w:val="auto"/>
                <w:lang w:val="en-US" w:eastAsia="zh-CN"/>
              </w:rPr>
              <w:t>0.00005</w:t>
            </w:r>
          </w:p>
        </w:tc>
      </w:tr>
      <w:tr w14:paraId="147230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B7F84F0">
            <w:pPr>
              <w:pStyle w:val="18"/>
              <w:bidi w:val="0"/>
              <w:jc w:val="center"/>
              <w:rPr>
                <w:rFonts w:hint="default"/>
                <w:color w:val="auto"/>
                <w:lang w:val="en-US" w:eastAsia="zh-CN"/>
              </w:rPr>
            </w:pPr>
            <w:r>
              <w:rPr>
                <w:rFonts w:hint="eastAsia"/>
                <w:color w:val="auto"/>
                <w:lang w:val="en-US" w:eastAsia="zh-CN"/>
              </w:rPr>
              <w:t>400</w:t>
            </w:r>
          </w:p>
        </w:tc>
        <w:tc>
          <w:tcPr>
            <w:tcW w:w="3062" w:type="dxa"/>
            <w:tcBorders>
              <w:tl2br w:val="nil"/>
              <w:tr2bl w:val="nil"/>
            </w:tcBorders>
            <w:vAlign w:val="center"/>
          </w:tcPr>
          <w:p w14:paraId="57E7DF5F">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445AD537">
            <w:pPr>
              <w:pStyle w:val="18"/>
              <w:bidi w:val="0"/>
              <w:jc w:val="center"/>
              <w:rPr>
                <w:rFonts w:hint="default"/>
                <w:color w:val="auto"/>
                <w:lang w:val="en-US" w:eastAsia="zh-CN"/>
              </w:rPr>
            </w:pPr>
            <w:r>
              <w:rPr>
                <w:rFonts w:hint="eastAsia"/>
                <w:color w:val="auto"/>
                <w:lang w:val="en-US" w:eastAsia="zh-CN"/>
              </w:rPr>
              <w:t>0.00000</w:t>
            </w:r>
          </w:p>
        </w:tc>
      </w:tr>
      <w:tr w14:paraId="2E5CF5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C38389E">
            <w:pPr>
              <w:pStyle w:val="18"/>
              <w:bidi w:val="0"/>
              <w:jc w:val="center"/>
              <w:rPr>
                <w:rFonts w:hint="default"/>
                <w:color w:val="auto"/>
                <w:lang w:val="en-US" w:eastAsia="zh-CN"/>
              </w:rPr>
            </w:pPr>
            <w:r>
              <w:rPr>
                <w:rFonts w:hint="eastAsia"/>
                <w:color w:val="auto"/>
                <w:lang w:val="en-US" w:eastAsia="zh-CN"/>
              </w:rPr>
              <w:t>450</w:t>
            </w:r>
          </w:p>
        </w:tc>
        <w:tc>
          <w:tcPr>
            <w:tcW w:w="3062" w:type="dxa"/>
            <w:tcBorders>
              <w:tl2br w:val="nil"/>
              <w:tr2bl w:val="nil"/>
            </w:tcBorders>
            <w:vAlign w:val="center"/>
          </w:tcPr>
          <w:p w14:paraId="41069F21">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1E03D8AE">
            <w:pPr>
              <w:pStyle w:val="18"/>
              <w:bidi w:val="0"/>
              <w:jc w:val="center"/>
              <w:rPr>
                <w:rFonts w:hint="default"/>
                <w:color w:val="auto"/>
                <w:lang w:val="en-US" w:eastAsia="zh-CN"/>
              </w:rPr>
            </w:pPr>
            <w:r>
              <w:rPr>
                <w:rFonts w:hint="eastAsia"/>
                <w:color w:val="auto"/>
                <w:lang w:val="en-US" w:eastAsia="zh-CN"/>
              </w:rPr>
              <w:t>0.00000</w:t>
            </w:r>
          </w:p>
        </w:tc>
      </w:tr>
      <w:tr w14:paraId="4CFA03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78BE14B">
            <w:pPr>
              <w:pStyle w:val="18"/>
              <w:bidi w:val="0"/>
              <w:jc w:val="center"/>
              <w:rPr>
                <w:rFonts w:hint="default"/>
                <w:color w:val="auto"/>
                <w:lang w:val="en-US" w:eastAsia="zh-CN"/>
              </w:rPr>
            </w:pPr>
            <w:r>
              <w:rPr>
                <w:rFonts w:hint="eastAsia"/>
                <w:color w:val="auto"/>
                <w:lang w:val="en-US" w:eastAsia="zh-CN"/>
              </w:rPr>
              <w:t>500</w:t>
            </w:r>
          </w:p>
        </w:tc>
        <w:tc>
          <w:tcPr>
            <w:tcW w:w="3062" w:type="dxa"/>
            <w:tcBorders>
              <w:tl2br w:val="nil"/>
              <w:tr2bl w:val="nil"/>
            </w:tcBorders>
            <w:vAlign w:val="center"/>
          </w:tcPr>
          <w:p w14:paraId="25AF9294">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5FBD2D17">
            <w:pPr>
              <w:pStyle w:val="18"/>
              <w:bidi w:val="0"/>
              <w:jc w:val="center"/>
              <w:rPr>
                <w:rFonts w:hint="default"/>
                <w:color w:val="auto"/>
                <w:lang w:val="en-US" w:eastAsia="zh-CN"/>
              </w:rPr>
            </w:pPr>
            <w:r>
              <w:rPr>
                <w:rFonts w:hint="eastAsia"/>
                <w:color w:val="auto"/>
                <w:lang w:val="en-US" w:eastAsia="zh-CN"/>
              </w:rPr>
              <w:t>0.00000</w:t>
            </w:r>
          </w:p>
        </w:tc>
      </w:tr>
      <w:tr w14:paraId="2EB9C9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32A094A">
            <w:pPr>
              <w:pStyle w:val="18"/>
              <w:bidi w:val="0"/>
              <w:jc w:val="center"/>
              <w:rPr>
                <w:rFonts w:hint="default"/>
                <w:color w:val="auto"/>
                <w:lang w:val="en-US" w:eastAsia="zh-CN"/>
              </w:rPr>
            </w:pPr>
            <w:r>
              <w:rPr>
                <w:rFonts w:hint="eastAsia"/>
                <w:color w:val="auto"/>
                <w:lang w:val="en-US" w:eastAsia="zh-CN"/>
              </w:rPr>
              <w:t>550</w:t>
            </w:r>
          </w:p>
        </w:tc>
        <w:tc>
          <w:tcPr>
            <w:tcW w:w="3062" w:type="dxa"/>
            <w:tcBorders>
              <w:tl2br w:val="nil"/>
              <w:tr2bl w:val="nil"/>
            </w:tcBorders>
            <w:vAlign w:val="center"/>
          </w:tcPr>
          <w:p w14:paraId="0668DE70">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434D1119">
            <w:pPr>
              <w:pStyle w:val="18"/>
              <w:bidi w:val="0"/>
              <w:jc w:val="center"/>
              <w:rPr>
                <w:rFonts w:hint="default"/>
                <w:color w:val="auto"/>
                <w:lang w:val="en-US" w:eastAsia="zh-CN"/>
              </w:rPr>
            </w:pPr>
            <w:r>
              <w:rPr>
                <w:rFonts w:hint="eastAsia"/>
                <w:color w:val="auto"/>
                <w:lang w:val="en-US" w:eastAsia="zh-CN"/>
              </w:rPr>
              <w:t>0.00000</w:t>
            </w:r>
          </w:p>
        </w:tc>
      </w:tr>
      <w:tr w14:paraId="64C7FE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2C85F84">
            <w:pPr>
              <w:pStyle w:val="18"/>
              <w:bidi w:val="0"/>
              <w:jc w:val="center"/>
              <w:rPr>
                <w:rFonts w:hint="default"/>
                <w:color w:val="auto"/>
                <w:lang w:val="en-US" w:eastAsia="zh-CN"/>
              </w:rPr>
            </w:pPr>
            <w:r>
              <w:rPr>
                <w:rFonts w:hint="eastAsia"/>
                <w:color w:val="auto"/>
                <w:lang w:val="en-US" w:eastAsia="zh-CN"/>
              </w:rPr>
              <w:t>600</w:t>
            </w:r>
          </w:p>
        </w:tc>
        <w:tc>
          <w:tcPr>
            <w:tcW w:w="3062" w:type="dxa"/>
            <w:tcBorders>
              <w:tl2br w:val="nil"/>
              <w:tr2bl w:val="nil"/>
            </w:tcBorders>
            <w:vAlign w:val="center"/>
          </w:tcPr>
          <w:p w14:paraId="5AEF56F1">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345090F5">
            <w:pPr>
              <w:pStyle w:val="18"/>
              <w:bidi w:val="0"/>
              <w:jc w:val="center"/>
              <w:rPr>
                <w:rFonts w:hint="default"/>
                <w:color w:val="auto"/>
                <w:lang w:val="en-US" w:eastAsia="zh-CN"/>
              </w:rPr>
            </w:pPr>
            <w:r>
              <w:rPr>
                <w:rFonts w:hint="eastAsia"/>
                <w:color w:val="auto"/>
                <w:lang w:val="en-US" w:eastAsia="zh-CN"/>
              </w:rPr>
              <w:t>0.00000</w:t>
            </w:r>
          </w:p>
        </w:tc>
      </w:tr>
      <w:tr w14:paraId="202073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825E3FF">
            <w:pPr>
              <w:pStyle w:val="18"/>
              <w:bidi w:val="0"/>
              <w:jc w:val="center"/>
              <w:rPr>
                <w:rFonts w:hint="default"/>
                <w:color w:val="auto"/>
                <w:lang w:val="en-US" w:eastAsia="zh-CN"/>
              </w:rPr>
            </w:pPr>
            <w:r>
              <w:rPr>
                <w:rFonts w:hint="eastAsia"/>
                <w:color w:val="auto"/>
                <w:lang w:val="en-US" w:eastAsia="zh-CN"/>
              </w:rPr>
              <w:t>650</w:t>
            </w:r>
          </w:p>
        </w:tc>
        <w:tc>
          <w:tcPr>
            <w:tcW w:w="3062" w:type="dxa"/>
            <w:tcBorders>
              <w:tl2br w:val="nil"/>
              <w:tr2bl w:val="nil"/>
            </w:tcBorders>
            <w:vAlign w:val="center"/>
          </w:tcPr>
          <w:p w14:paraId="29FD018A">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6E8CEC89">
            <w:pPr>
              <w:pStyle w:val="18"/>
              <w:bidi w:val="0"/>
              <w:jc w:val="center"/>
              <w:rPr>
                <w:rFonts w:hint="default"/>
                <w:color w:val="auto"/>
                <w:lang w:val="en-US" w:eastAsia="zh-CN"/>
              </w:rPr>
            </w:pPr>
            <w:r>
              <w:rPr>
                <w:rFonts w:hint="eastAsia"/>
                <w:color w:val="auto"/>
                <w:lang w:val="en-US" w:eastAsia="zh-CN"/>
              </w:rPr>
              <w:t>0.00000</w:t>
            </w:r>
          </w:p>
        </w:tc>
      </w:tr>
      <w:tr w14:paraId="150C14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D09F958">
            <w:pPr>
              <w:pStyle w:val="18"/>
              <w:bidi w:val="0"/>
              <w:jc w:val="center"/>
              <w:rPr>
                <w:rFonts w:hint="default"/>
                <w:color w:val="auto"/>
                <w:lang w:val="en-US" w:eastAsia="zh-CN"/>
              </w:rPr>
            </w:pPr>
            <w:r>
              <w:rPr>
                <w:rFonts w:hint="eastAsia"/>
                <w:color w:val="auto"/>
                <w:lang w:val="en-US" w:eastAsia="zh-CN"/>
              </w:rPr>
              <w:t>700</w:t>
            </w:r>
          </w:p>
        </w:tc>
        <w:tc>
          <w:tcPr>
            <w:tcW w:w="3062" w:type="dxa"/>
            <w:tcBorders>
              <w:tl2br w:val="nil"/>
              <w:tr2bl w:val="nil"/>
            </w:tcBorders>
            <w:vAlign w:val="center"/>
          </w:tcPr>
          <w:p w14:paraId="030E40F6">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005CA775">
            <w:pPr>
              <w:pStyle w:val="18"/>
              <w:bidi w:val="0"/>
              <w:jc w:val="center"/>
              <w:rPr>
                <w:rFonts w:hint="default"/>
                <w:color w:val="auto"/>
                <w:lang w:val="en-US" w:eastAsia="zh-CN"/>
              </w:rPr>
            </w:pPr>
            <w:r>
              <w:rPr>
                <w:rFonts w:hint="eastAsia"/>
                <w:color w:val="auto"/>
                <w:lang w:val="en-US" w:eastAsia="zh-CN"/>
              </w:rPr>
              <w:t>0.00000</w:t>
            </w:r>
          </w:p>
        </w:tc>
      </w:tr>
      <w:tr w14:paraId="6BA402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68914E2">
            <w:pPr>
              <w:pStyle w:val="18"/>
              <w:bidi w:val="0"/>
              <w:jc w:val="center"/>
              <w:rPr>
                <w:rFonts w:hint="default"/>
                <w:color w:val="auto"/>
                <w:lang w:val="en-US" w:eastAsia="zh-CN"/>
              </w:rPr>
            </w:pPr>
            <w:r>
              <w:rPr>
                <w:rFonts w:hint="eastAsia"/>
                <w:color w:val="auto"/>
                <w:lang w:val="en-US" w:eastAsia="zh-CN"/>
              </w:rPr>
              <w:t>750</w:t>
            </w:r>
          </w:p>
        </w:tc>
        <w:tc>
          <w:tcPr>
            <w:tcW w:w="3062" w:type="dxa"/>
            <w:tcBorders>
              <w:tl2br w:val="nil"/>
              <w:tr2bl w:val="nil"/>
            </w:tcBorders>
            <w:vAlign w:val="center"/>
          </w:tcPr>
          <w:p w14:paraId="6EF64725">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4EB3D91A">
            <w:pPr>
              <w:pStyle w:val="18"/>
              <w:bidi w:val="0"/>
              <w:jc w:val="center"/>
              <w:rPr>
                <w:rFonts w:hint="default"/>
                <w:color w:val="auto"/>
                <w:lang w:val="en-US" w:eastAsia="zh-CN"/>
              </w:rPr>
            </w:pPr>
            <w:r>
              <w:rPr>
                <w:rFonts w:hint="eastAsia"/>
                <w:color w:val="auto"/>
                <w:lang w:val="en-US" w:eastAsia="zh-CN"/>
              </w:rPr>
              <w:t>0.00000</w:t>
            </w:r>
          </w:p>
        </w:tc>
      </w:tr>
      <w:tr w14:paraId="6DF584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DDB7C0B">
            <w:pPr>
              <w:pStyle w:val="18"/>
              <w:bidi w:val="0"/>
              <w:jc w:val="center"/>
              <w:rPr>
                <w:rFonts w:hint="default"/>
                <w:color w:val="auto"/>
                <w:lang w:val="en-US" w:eastAsia="zh-CN"/>
              </w:rPr>
            </w:pPr>
            <w:r>
              <w:rPr>
                <w:rFonts w:hint="eastAsia"/>
                <w:color w:val="auto"/>
                <w:lang w:val="en-US" w:eastAsia="zh-CN"/>
              </w:rPr>
              <w:t>800</w:t>
            </w:r>
          </w:p>
        </w:tc>
        <w:tc>
          <w:tcPr>
            <w:tcW w:w="3062" w:type="dxa"/>
            <w:tcBorders>
              <w:tl2br w:val="nil"/>
              <w:tr2bl w:val="nil"/>
            </w:tcBorders>
            <w:vAlign w:val="center"/>
          </w:tcPr>
          <w:p w14:paraId="76EC6B48">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2E7705DA">
            <w:pPr>
              <w:pStyle w:val="18"/>
              <w:bidi w:val="0"/>
              <w:jc w:val="center"/>
              <w:rPr>
                <w:rFonts w:hint="default"/>
                <w:color w:val="auto"/>
                <w:lang w:val="en-US" w:eastAsia="zh-CN"/>
              </w:rPr>
            </w:pPr>
            <w:r>
              <w:rPr>
                <w:rFonts w:hint="eastAsia"/>
                <w:color w:val="auto"/>
                <w:lang w:val="en-US" w:eastAsia="zh-CN"/>
              </w:rPr>
              <w:t>0.00000</w:t>
            </w:r>
          </w:p>
        </w:tc>
      </w:tr>
      <w:tr w14:paraId="76B827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3F52CEB">
            <w:pPr>
              <w:pStyle w:val="18"/>
              <w:bidi w:val="0"/>
              <w:jc w:val="center"/>
              <w:rPr>
                <w:rFonts w:hint="default"/>
                <w:color w:val="auto"/>
                <w:lang w:val="en-US" w:eastAsia="zh-CN"/>
              </w:rPr>
            </w:pPr>
            <w:r>
              <w:rPr>
                <w:rFonts w:hint="eastAsia"/>
                <w:color w:val="auto"/>
                <w:lang w:val="en-US" w:eastAsia="zh-CN"/>
              </w:rPr>
              <w:t>850</w:t>
            </w:r>
          </w:p>
        </w:tc>
        <w:tc>
          <w:tcPr>
            <w:tcW w:w="3062" w:type="dxa"/>
            <w:tcBorders>
              <w:tl2br w:val="nil"/>
              <w:tr2bl w:val="nil"/>
            </w:tcBorders>
            <w:vAlign w:val="center"/>
          </w:tcPr>
          <w:p w14:paraId="73708213">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3F790A02">
            <w:pPr>
              <w:pStyle w:val="18"/>
              <w:bidi w:val="0"/>
              <w:jc w:val="center"/>
              <w:rPr>
                <w:rFonts w:hint="default"/>
                <w:color w:val="auto"/>
                <w:lang w:val="en-US" w:eastAsia="zh-CN"/>
              </w:rPr>
            </w:pPr>
            <w:r>
              <w:rPr>
                <w:rFonts w:hint="eastAsia"/>
                <w:color w:val="auto"/>
                <w:lang w:val="en-US" w:eastAsia="zh-CN"/>
              </w:rPr>
              <w:t>0.00000</w:t>
            </w:r>
          </w:p>
        </w:tc>
      </w:tr>
      <w:tr w14:paraId="438A8D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32B6E58">
            <w:pPr>
              <w:pStyle w:val="18"/>
              <w:bidi w:val="0"/>
              <w:jc w:val="center"/>
              <w:rPr>
                <w:rFonts w:hint="default"/>
                <w:color w:val="auto"/>
                <w:lang w:val="en-US" w:eastAsia="zh-CN"/>
              </w:rPr>
            </w:pPr>
            <w:r>
              <w:rPr>
                <w:rFonts w:hint="eastAsia"/>
                <w:color w:val="auto"/>
                <w:lang w:val="en-US" w:eastAsia="zh-CN"/>
              </w:rPr>
              <w:t>900</w:t>
            </w:r>
          </w:p>
        </w:tc>
        <w:tc>
          <w:tcPr>
            <w:tcW w:w="3062" w:type="dxa"/>
            <w:tcBorders>
              <w:tl2br w:val="nil"/>
              <w:tr2bl w:val="nil"/>
            </w:tcBorders>
            <w:vAlign w:val="center"/>
          </w:tcPr>
          <w:p w14:paraId="6E0E4DDC">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5F87F50D">
            <w:pPr>
              <w:pStyle w:val="18"/>
              <w:bidi w:val="0"/>
              <w:jc w:val="center"/>
              <w:rPr>
                <w:rFonts w:hint="default"/>
                <w:color w:val="auto"/>
                <w:lang w:val="en-US" w:eastAsia="zh-CN"/>
              </w:rPr>
            </w:pPr>
            <w:r>
              <w:rPr>
                <w:rFonts w:hint="eastAsia"/>
                <w:color w:val="auto"/>
                <w:lang w:val="en-US" w:eastAsia="zh-CN"/>
              </w:rPr>
              <w:t>0.00000</w:t>
            </w:r>
          </w:p>
        </w:tc>
      </w:tr>
      <w:tr w14:paraId="1E91B4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1DEEB7C">
            <w:pPr>
              <w:pStyle w:val="18"/>
              <w:bidi w:val="0"/>
              <w:jc w:val="center"/>
              <w:rPr>
                <w:rFonts w:hint="default"/>
                <w:color w:val="auto"/>
                <w:lang w:val="en-US" w:eastAsia="zh-CN"/>
              </w:rPr>
            </w:pPr>
            <w:r>
              <w:rPr>
                <w:rFonts w:hint="eastAsia"/>
                <w:color w:val="auto"/>
                <w:lang w:val="en-US" w:eastAsia="zh-CN"/>
              </w:rPr>
              <w:t>950</w:t>
            </w:r>
          </w:p>
        </w:tc>
        <w:tc>
          <w:tcPr>
            <w:tcW w:w="3062" w:type="dxa"/>
            <w:tcBorders>
              <w:tl2br w:val="nil"/>
              <w:tr2bl w:val="nil"/>
            </w:tcBorders>
            <w:vAlign w:val="center"/>
          </w:tcPr>
          <w:p w14:paraId="211BA8AB">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1E5DF82A">
            <w:pPr>
              <w:pStyle w:val="18"/>
              <w:bidi w:val="0"/>
              <w:jc w:val="center"/>
              <w:rPr>
                <w:rFonts w:hint="default"/>
                <w:color w:val="auto"/>
                <w:lang w:val="en-US" w:eastAsia="zh-CN"/>
              </w:rPr>
            </w:pPr>
            <w:r>
              <w:rPr>
                <w:rFonts w:hint="eastAsia"/>
                <w:color w:val="auto"/>
                <w:lang w:val="en-US" w:eastAsia="zh-CN"/>
              </w:rPr>
              <w:t>0.00000</w:t>
            </w:r>
          </w:p>
        </w:tc>
      </w:tr>
      <w:tr w14:paraId="678A73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6A055B2">
            <w:pPr>
              <w:pStyle w:val="18"/>
              <w:bidi w:val="0"/>
              <w:jc w:val="center"/>
              <w:rPr>
                <w:rFonts w:hint="default"/>
                <w:color w:val="auto"/>
                <w:lang w:val="en-US" w:eastAsia="zh-CN"/>
              </w:rPr>
            </w:pPr>
            <w:r>
              <w:rPr>
                <w:rFonts w:hint="eastAsia"/>
                <w:color w:val="auto"/>
                <w:lang w:val="en-US" w:eastAsia="zh-CN"/>
              </w:rPr>
              <w:t>1000</w:t>
            </w:r>
          </w:p>
        </w:tc>
        <w:tc>
          <w:tcPr>
            <w:tcW w:w="3062" w:type="dxa"/>
            <w:tcBorders>
              <w:tl2br w:val="nil"/>
              <w:tr2bl w:val="nil"/>
            </w:tcBorders>
            <w:vAlign w:val="center"/>
          </w:tcPr>
          <w:p w14:paraId="64D97648">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66F037DF">
            <w:pPr>
              <w:pStyle w:val="18"/>
              <w:bidi w:val="0"/>
              <w:jc w:val="center"/>
              <w:rPr>
                <w:rFonts w:hint="default"/>
                <w:color w:val="auto"/>
                <w:lang w:val="en-US" w:eastAsia="zh-CN"/>
              </w:rPr>
            </w:pPr>
            <w:r>
              <w:rPr>
                <w:rFonts w:hint="eastAsia"/>
                <w:color w:val="auto"/>
                <w:lang w:val="en-US" w:eastAsia="zh-CN"/>
              </w:rPr>
              <w:t>0.00000</w:t>
            </w:r>
          </w:p>
        </w:tc>
      </w:tr>
    </w:tbl>
    <w:p w14:paraId="1F441C35">
      <w:pPr>
        <w:bidi w:val="0"/>
        <w:jc w:val="center"/>
        <w:rPr>
          <w:color w:val="auto"/>
        </w:rPr>
      </w:pPr>
      <w:r>
        <w:rPr>
          <w:color w:val="auto"/>
        </w:rPr>
        <w:drawing>
          <wp:inline distT="0" distB="0" distL="114300" distR="114300">
            <wp:extent cx="5754370" cy="2604135"/>
            <wp:effectExtent l="0" t="0" r="17780" b="571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70"/>
                    <a:stretch>
                      <a:fillRect/>
                    </a:stretch>
                  </pic:blipFill>
                  <pic:spPr>
                    <a:xfrm>
                      <a:off x="0" y="0"/>
                      <a:ext cx="5754370" cy="2604135"/>
                    </a:xfrm>
                    <a:prstGeom prst="rect">
                      <a:avLst/>
                    </a:prstGeom>
                    <a:noFill/>
                    <a:ln>
                      <a:noFill/>
                    </a:ln>
                  </pic:spPr>
                </pic:pic>
              </a:graphicData>
            </a:graphic>
          </wp:inline>
        </w:drawing>
      </w:r>
    </w:p>
    <w:p w14:paraId="3B1E85AA">
      <w:pPr>
        <w:pStyle w:val="14"/>
        <w:numPr>
          <w:ilvl w:val="4"/>
          <w:numId w:val="6"/>
        </w:numPr>
        <w:bidi w:val="0"/>
        <w:rPr>
          <w:rFonts w:hint="default"/>
          <w:color w:val="auto"/>
          <w:lang w:val="en-US" w:eastAsia="zh-CN"/>
        </w:rPr>
      </w:pPr>
      <w:r>
        <w:rPr>
          <w:rFonts w:hint="default"/>
          <w:color w:val="auto"/>
          <w:lang w:val="en-US" w:eastAsia="zh-CN"/>
        </w:rPr>
        <w:t>泄漏事故后100天时</w:t>
      </w:r>
      <w:r>
        <w:rPr>
          <w:rFonts w:hint="eastAsia"/>
          <w:color w:val="auto"/>
          <w:lang w:val="en-US" w:eastAsia="zh-CN"/>
        </w:rPr>
        <w:t>石油类</w:t>
      </w:r>
      <w:r>
        <w:rPr>
          <w:rFonts w:hint="default"/>
          <w:color w:val="auto"/>
          <w:lang w:val="en-US" w:eastAsia="zh-CN"/>
        </w:rPr>
        <w:t>在下游的迁移距离及浓度关系</w:t>
      </w:r>
    </w:p>
    <w:p w14:paraId="759E1820">
      <w:pPr>
        <w:bidi w:val="0"/>
        <w:jc w:val="center"/>
        <w:rPr>
          <w:color w:val="auto"/>
        </w:rPr>
      </w:pPr>
      <w:r>
        <w:rPr>
          <w:color w:val="auto"/>
        </w:rPr>
        <w:drawing>
          <wp:inline distT="0" distB="0" distL="114300" distR="114300">
            <wp:extent cx="5754370" cy="2604135"/>
            <wp:effectExtent l="0" t="0" r="17780" b="571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71"/>
                    <a:stretch>
                      <a:fillRect/>
                    </a:stretch>
                  </pic:blipFill>
                  <pic:spPr>
                    <a:xfrm>
                      <a:off x="0" y="0"/>
                      <a:ext cx="5754370" cy="2604135"/>
                    </a:xfrm>
                    <a:prstGeom prst="rect">
                      <a:avLst/>
                    </a:prstGeom>
                    <a:noFill/>
                    <a:ln>
                      <a:noFill/>
                    </a:ln>
                  </pic:spPr>
                </pic:pic>
              </a:graphicData>
            </a:graphic>
          </wp:inline>
        </w:drawing>
      </w:r>
    </w:p>
    <w:p w14:paraId="3581ED47">
      <w:pPr>
        <w:pStyle w:val="14"/>
        <w:numPr>
          <w:ilvl w:val="4"/>
          <w:numId w:val="3"/>
        </w:numPr>
        <w:bidi w:val="0"/>
        <w:rPr>
          <w:rFonts w:hint="default"/>
          <w:color w:val="auto"/>
          <w:lang w:val="en-US" w:eastAsia="zh-CN"/>
        </w:rPr>
      </w:pPr>
      <w:r>
        <w:rPr>
          <w:rFonts w:hint="default"/>
          <w:color w:val="auto"/>
          <w:lang w:val="en-US" w:eastAsia="zh-CN"/>
        </w:rPr>
        <w:t>泄漏事故后100</w:t>
      </w:r>
      <w:r>
        <w:rPr>
          <w:rFonts w:hint="eastAsia"/>
          <w:color w:val="auto"/>
          <w:lang w:val="en-US" w:eastAsia="zh-CN"/>
        </w:rPr>
        <w:t>0</w:t>
      </w:r>
      <w:r>
        <w:rPr>
          <w:rFonts w:hint="default"/>
          <w:color w:val="auto"/>
          <w:lang w:val="en-US" w:eastAsia="zh-CN"/>
        </w:rPr>
        <w:t>天时石油类在下游的迁移距离及浓度关系</w:t>
      </w:r>
    </w:p>
    <w:p w14:paraId="521B5A0F">
      <w:pPr>
        <w:pStyle w:val="15"/>
        <w:numPr>
          <w:ilvl w:val="5"/>
          <w:numId w:val="3"/>
        </w:numPr>
        <w:bidi w:val="0"/>
        <w:rPr>
          <w:rFonts w:hint="default"/>
          <w:color w:val="auto"/>
          <w:lang w:val="en-US" w:eastAsia="zh-CN"/>
        </w:rPr>
      </w:pPr>
      <w:r>
        <w:rPr>
          <w:rFonts w:hint="eastAsia"/>
          <w:color w:val="auto"/>
          <w:lang w:val="en-US" w:eastAsia="zh-CN"/>
        </w:rPr>
        <w:t>COD</w:t>
      </w:r>
      <w:r>
        <w:rPr>
          <w:rFonts w:hint="default"/>
          <w:color w:val="auto"/>
          <w:lang w:val="en-US" w:eastAsia="zh-CN"/>
        </w:rPr>
        <w:t>泄漏后不同距离浓度情况</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3062"/>
        <w:gridCol w:w="3062"/>
        <w:gridCol w:w="3062"/>
      </w:tblGrid>
      <w:tr w14:paraId="067AD5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3062" w:type="dxa"/>
            <w:tcBorders>
              <w:tl2br w:val="nil"/>
              <w:tr2bl w:val="nil"/>
            </w:tcBorders>
            <w:vAlign w:val="center"/>
          </w:tcPr>
          <w:p w14:paraId="4234C286">
            <w:pPr>
              <w:pStyle w:val="18"/>
              <w:bidi w:val="0"/>
              <w:jc w:val="center"/>
              <w:rPr>
                <w:rFonts w:hint="default"/>
                <w:color w:val="auto"/>
                <w:lang w:val="en-US" w:eastAsia="zh-CN"/>
              </w:rPr>
            </w:pPr>
            <w:r>
              <w:rPr>
                <w:rFonts w:hint="default"/>
                <w:color w:val="auto"/>
                <w:lang w:val="en-US" w:eastAsia="zh-CN"/>
              </w:rPr>
              <w:t>与泄漏点的距离（m）</w:t>
            </w:r>
          </w:p>
        </w:tc>
        <w:tc>
          <w:tcPr>
            <w:tcW w:w="3062" w:type="dxa"/>
            <w:tcBorders>
              <w:tl2br w:val="nil"/>
              <w:tr2bl w:val="nil"/>
            </w:tcBorders>
            <w:vAlign w:val="center"/>
          </w:tcPr>
          <w:p w14:paraId="4C392BDE">
            <w:pPr>
              <w:pStyle w:val="18"/>
              <w:bidi w:val="0"/>
              <w:jc w:val="center"/>
              <w:rPr>
                <w:rFonts w:hint="default"/>
                <w:color w:val="auto"/>
                <w:lang w:val="en-US" w:eastAsia="zh-CN"/>
              </w:rPr>
            </w:pPr>
            <w:r>
              <w:rPr>
                <w:rFonts w:hint="default"/>
                <w:color w:val="auto"/>
                <w:lang w:val="en-US" w:eastAsia="zh-CN"/>
              </w:rPr>
              <w:t>100d浓度（mg/L）</w:t>
            </w:r>
          </w:p>
        </w:tc>
        <w:tc>
          <w:tcPr>
            <w:tcW w:w="3062" w:type="dxa"/>
            <w:tcBorders>
              <w:tl2br w:val="nil"/>
              <w:tr2bl w:val="nil"/>
            </w:tcBorders>
            <w:vAlign w:val="center"/>
          </w:tcPr>
          <w:p w14:paraId="45E74312">
            <w:pPr>
              <w:pStyle w:val="18"/>
              <w:bidi w:val="0"/>
              <w:jc w:val="center"/>
              <w:rPr>
                <w:rFonts w:hint="default"/>
                <w:color w:val="auto"/>
                <w:lang w:val="en-US" w:eastAsia="zh-CN"/>
              </w:rPr>
            </w:pPr>
            <w:r>
              <w:rPr>
                <w:rFonts w:hint="default"/>
                <w:color w:val="auto"/>
                <w:lang w:val="en-US" w:eastAsia="zh-CN"/>
              </w:rPr>
              <w:t>100</w:t>
            </w:r>
            <w:r>
              <w:rPr>
                <w:rFonts w:hint="eastAsia"/>
                <w:color w:val="auto"/>
                <w:lang w:val="en-US" w:eastAsia="zh-CN"/>
              </w:rPr>
              <w:t>0</w:t>
            </w:r>
            <w:r>
              <w:rPr>
                <w:rFonts w:hint="default"/>
                <w:color w:val="auto"/>
                <w:lang w:val="en-US" w:eastAsia="zh-CN"/>
              </w:rPr>
              <w:t>d浓度（mg/L）</w:t>
            </w:r>
          </w:p>
        </w:tc>
      </w:tr>
      <w:tr w14:paraId="4E18DF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7CA2BCAE">
            <w:pPr>
              <w:pStyle w:val="18"/>
              <w:bidi w:val="0"/>
              <w:jc w:val="center"/>
              <w:rPr>
                <w:rFonts w:hint="default"/>
                <w:color w:val="auto"/>
                <w:lang w:val="en-US" w:eastAsia="zh-CN"/>
              </w:rPr>
            </w:pPr>
            <w:r>
              <w:rPr>
                <w:rFonts w:hint="eastAsia"/>
                <w:color w:val="auto"/>
                <w:lang w:val="en-US" w:eastAsia="zh-CN"/>
              </w:rPr>
              <w:t>10</w:t>
            </w:r>
          </w:p>
        </w:tc>
        <w:tc>
          <w:tcPr>
            <w:tcW w:w="3062" w:type="dxa"/>
            <w:tcBorders>
              <w:tl2br w:val="nil"/>
              <w:tr2bl w:val="nil"/>
            </w:tcBorders>
            <w:vAlign w:val="center"/>
          </w:tcPr>
          <w:p w14:paraId="30D9F4A2">
            <w:pPr>
              <w:pStyle w:val="18"/>
              <w:bidi w:val="0"/>
              <w:jc w:val="center"/>
              <w:rPr>
                <w:rFonts w:hint="default"/>
                <w:color w:val="auto"/>
                <w:lang w:val="en-US" w:eastAsia="zh-CN"/>
              </w:rPr>
            </w:pPr>
            <w:r>
              <w:rPr>
                <w:rFonts w:hint="eastAsia"/>
                <w:color w:val="auto"/>
                <w:lang w:val="en-US" w:eastAsia="zh-CN"/>
              </w:rPr>
              <w:t>279.23579</w:t>
            </w:r>
          </w:p>
        </w:tc>
        <w:tc>
          <w:tcPr>
            <w:tcW w:w="3062" w:type="dxa"/>
            <w:tcBorders>
              <w:tl2br w:val="nil"/>
              <w:tr2bl w:val="nil"/>
            </w:tcBorders>
            <w:vAlign w:val="center"/>
          </w:tcPr>
          <w:p w14:paraId="67F05F0C">
            <w:pPr>
              <w:pStyle w:val="18"/>
              <w:bidi w:val="0"/>
              <w:jc w:val="center"/>
              <w:rPr>
                <w:rFonts w:hint="default"/>
                <w:color w:val="auto"/>
                <w:lang w:val="en-US" w:eastAsia="zh-CN"/>
              </w:rPr>
            </w:pPr>
            <w:r>
              <w:rPr>
                <w:rFonts w:hint="eastAsia"/>
                <w:color w:val="auto"/>
                <w:lang w:val="en-US" w:eastAsia="zh-CN"/>
              </w:rPr>
              <w:t>384.30646</w:t>
            </w:r>
          </w:p>
        </w:tc>
      </w:tr>
      <w:tr w14:paraId="3E5FC6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9052E91">
            <w:pPr>
              <w:pStyle w:val="18"/>
              <w:bidi w:val="0"/>
              <w:jc w:val="center"/>
              <w:rPr>
                <w:rFonts w:hint="default"/>
                <w:color w:val="auto"/>
                <w:lang w:val="en-US" w:eastAsia="zh-CN"/>
              </w:rPr>
            </w:pPr>
            <w:r>
              <w:rPr>
                <w:rFonts w:hint="eastAsia"/>
                <w:color w:val="auto"/>
                <w:lang w:val="en-US" w:eastAsia="zh-CN"/>
              </w:rPr>
              <w:t>20</w:t>
            </w:r>
          </w:p>
        </w:tc>
        <w:tc>
          <w:tcPr>
            <w:tcW w:w="3062" w:type="dxa"/>
            <w:tcBorders>
              <w:tl2br w:val="nil"/>
              <w:tr2bl w:val="nil"/>
            </w:tcBorders>
            <w:vAlign w:val="center"/>
          </w:tcPr>
          <w:p w14:paraId="0DF980FD">
            <w:pPr>
              <w:pStyle w:val="18"/>
              <w:bidi w:val="0"/>
              <w:jc w:val="center"/>
              <w:rPr>
                <w:rFonts w:hint="default"/>
                <w:color w:val="auto"/>
                <w:lang w:val="en-US" w:eastAsia="zh-CN"/>
              </w:rPr>
            </w:pPr>
            <w:r>
              <w:rPr>
                <w:rFonts w:hint="eastAsia"/>
                <w:color w:val="auto"/>
                <w:lang w:val="en-US" w:eastAsia="zh-CN"/>
              </w:rPr>
              <w:t>163.12016</w:t>
            </w:r>
          </w:p>
        </w:tc>
        <w:tc>
          <w:tcPr>
            <w:tcW w:w="3062" w:type="dxa"/>
            <w:tcBorders>
              <w:tl2br w:val="nil"/>
              <w:tr2bl w:val="nil"/>
            </w:tcBorders>
            <w:vAlign w:val="center"/>
          </w:tcPr>
          <w:p w14:paraId="442CFD43">
            <w:pPr>
              <w:pStyle w:val="18"/>
              <w:bidi w:val="0"/>
              <w:jc w:val="center"/>
              <w:rPr>
                <w:rFonts w:hint="default"/>
                <w:color w:val="auto"/>
                <w:lang w:val="en-US" w:eastAsia="zh-CN"/>
              </w:rPr>
            </w:pPr>
            <w:r>
              <w:rPr>
                <w:rFonts w:hint="eastAsia"/>
                <w:color w:val="auto"/>
                <w:lang w:val="en-US" w:eastAsia="zh-CN"/>
              </w:rPr>
              <w:t>364.87675</w:t>
            </w:r>
          </w:p>
        </w:tc>
      </w:tr>
      <w:tr w14:paraId="137B7D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6B96DCF">
            <w:pPr>
              <w:pStyle w:val="18"/>
              <w:bidi w:val="0"/>
              <w:jc w:val="center"/>
              <w:rPr>
                <w:rFonts w:hint="default"/>
                <w:color w:val="auto"/>
                <w:lang w:val="en-US" w:eastAsia="zh-CN"/>
              </w:rPr>
            </w:pPr>
            <w:r>
              <w:rPr>
                <w:rFonts w:hint="eastAsia"/>
                <w:color w:val="auto"/>
                <w:lang w:val="en-US" w:eastAsia="zh-CN"/>
              </w:rPr>
              <w:t>30</w:t>
            </w:r>
          </w:p>
        </w:tc>
        <w:tc>
          <w:tcPr>
            <w:tcW w:w="3062" w:type="dxa"/>
            <w:tcBorders>
              <w:tl2br w:val="nil"/>
              <w:tr2bl w:val="nil"/>
            </w:tcBorders>
            <w:vAlign w:val="center"/>
          </w:tcPr>
          <w:p w14:paraId="17430005">
            <w:pPr>
              <w:pStyle w:val="18"/>
              <w:bidi w:val="0"/>
              <w:jc w:val="center"/>
              <w:rPr>
                <w:rFonts w:hint="default"/>
                <w:color w:val="auto"/>
                <w:lang w:val="en-US" w:eastAsia="zh-CN"/>
              </w:rPr>
            </w:pPr>
            <w:r>
              <w:rPr>
                <w:rFonts w:hint="eastAsia"/>
                <w:color w:val="auto"/>
                <w:lang w:val="en-US" w:eastAsia="zh-CN"/>
              </w:rPr>
              <w:t>78.23453</w:t>
            </w:r>
          </w:p>
        </w:tc>
        <w:tc>
          <w:tcPr>
            <w:tcW w:w="3062" w:type="dxa"/>
            <w:tcBorders>
              <w:tl2br w:val="nil"/>
              <w:tr2bl w:val="nil"/>
            </w:tcBorders>
            <w:vAlign w:val="center"/>
          </w:tcPr>
          <w:p w14:paraId="5DD8979F">
            <w:pPr>
              <w:pStyle w:val="18"/>
              <w:bidi w:val="0"/>
              <w:jc w:val="center"/>
              <w:rPr>
                <w:rFonts w:hint="default"/>
                <w:color w:val="auto"/>
                <w:lang w:val="en-US" w:eastAsia="zh-CN"/>
              </w:rPr>
            </w:pPr>
            <w:r>
              <w:rPr>
                <w:rFonts w:hint="eastAsia"/>
                <w:color w:val="auto"/>
                <w:lang w:val="en-US" w:eastAsia="zh-CN"/>
              </w:rPr>
              <w:t>341.91255</w:t>
            </w:r>
          </w:p>
        </w:tc>
      </w:tr>
      <w:tr w14:paraId="3B61DB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CB30A1C">
            <w:pPr>
              <w:pStyle w:val="18"/>
              <w:bidi w:val="0"/>
              <w:jc w:val="center"/>
              <w:rPr>
                <w:rFonts w:hint="default"/>
                <w:color w:val="auto"/>
                <w:lang w:val="en-US" w:eastAsia="zh-CN"/>
              </w:rPr>
            </w:pPr>
            <w:r>
              <w:rPr>
                <w:rFonts w:hint="eastAsia"/>
                <w:color w:val="auto"/>
                <w:lang w:val="en-US" w:eastAsia="zh-CN"/>
              </w:rPr>
              <w:t>40</w:t>
            </w:r>
          </w:p>
        </w:tc>
        <w:tc>
          <w:tcPr>
            <w:tcW w:w="3062" w:type="dxa"/>
            <w:tcBorders>
              <w:tl2br w:val="nil"/>
              <w:tr2bl w:val="nil"/>
            </w:tcBorders>
            <w:vAlign w:val="center"/>
          </w:tcPr>
          <w:p w14:paraId="2A9B6E5E">
            <w:pPr>
              <w:pStyle w:val="18"/>
              <w:bidi w:val="0"/>
              <w:jc w:val="center"/>
              <w:rPr>
                <w:rFonts w:hint="default"/>
                <w:color w:val="auto"/>
                <w:lang w:val="en-US" w:eastAsia="zh-CN"/>
              </w:rPr>
            </w:pPr>
            <w:r>
              <w:rPr>
                <w:rFonts w:hint="eastAsia"/>
                <w:color w:val="auto"/>
                <w:lang w:val="en-US" w:eastAsia="zh-CN"/>
              </w:rPr>
              <w:t>30.39383</w:t>
            </w:r>
          </w:p>
        </w:tc>
        <w:tc>
          <w:tcPr>
            <w:tcW w:w="3062" w:type="dxa"/>
            <w:tcBorders>
              <w:tl2br w:val="nil"/>
              <w:tr2bl w:val="nil"/>
            </w:tcBorders>
            <w:vAlign w:val="center"/>
          </w:tcPr>
          <w:p w14:paraId="6B1B11B7">
            <w:pPr>
              <w:pStyle w:val="18"/>
              <w:bidi w:val="0"/>
              <w:jc w:val="center"/>
              <w:rPr>
                <w:rFonts w:hint="default"/>
                <w:color w:val="auto"/>
                <w:lang w:val="en-US" w:eastAsia="zh-CN"/>
              </w:rPr>
            </w:pPr>
            <w:r>
              <w:rPr>
                <w:rFonts w:hint="eastAsia"/>
                <w:color w:val="auto"/>
                <w:lang w:val="en-US" w:eastAsia="zh-CN"/>
              </w:rPr>
              <w:t>315.84396</w:t>
            </w:r>
          </w:p>
        </w:tc>
      </w:tr>
      <w:tr w14:paraId="4D5C72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68C705B0">
            <w:pPr>
              <w:pStyle w:val="18"/>
              <w:bidi w:val="0"/>
              <w:jc w:val="center"/>
              <w:rPr>
                <w:rFonts w:hint="default"/>
                <w:color w:val="auto"/>
                <w:lang w:val="en-US" w:eastAsia="zh-CN"/>
              </w:rPr>
            </w:pPr>
            <w:r>
              <w:rPr>
                <w:rFonts w:hint="eastAsia"/>
                <w:color w:val="auto"/>
                <w:lang w:val="en-US" w:eastAsia="zh-CN"/>
              </w:rPr>
              <w:t>50</w:t>
            </w:r>
          </w:p>
        </w:tc>
        <w:tc>
          <w:tcPr>
            <w:tcW w:w="3062" w:type="dxa"/>
            <w:tcBorders>
              <w:tl2br w:val="nil"/>
              <w:tr2bl w:val="nil"/>
            </w:tcBorders>
            <w:vAlign w:val="center"/>
          </w:tcPr>
          <w:p w14:paraId="7A0BA40E">
            <w:pPr>
              <w:pStyle w:val="18"/>
              <w:bidi w:val="0"/>
              <w:jc w:val="center"/>
              <w:rPr>
                <w:rFonts w:hint="default"/>
                <w:color w:val="auto"/>
                <w:lang w:val="en-US" w:eastAsia="zh-CN"/>
              </w:rPr>
            </w:pPr>
            <w:r>
              <w:rPr>
                <w:rFonts w:hint="eastAsia"/>
                <w:color w:val="auto"/>
                <w:lang w:val="en-US" w:eastAsia="zh-CN"/>
              </w:rPr>
              <w:t>9.47415</w:t>
            </w:r>
          </w:p>
        </w:tc>
        <w:tc>
          <w:tcPr>
            <w:tcW w:w="3062" w:type="dxa"/>
            <w:tcBorders>
              <w:tl2br w:val="nil"/>
              <w:tr2bl w:val="nil"/>
            </w:tcBorders>
            <w:vAlign w:val="center"/>
          </w:tcPr>
          <w:p w14:paraId="31A6B531">
            <w:pPr>
              <w:pStyle w:val="18"/>
              <w:bidi w:val="0"/>
              <w:jc w:val="center"/>
              <w:rPr>
                <w:rFonts w:hint="default"/>
                <w:color w:val="auto"/>
                <w:lang w:val="en-US" w:eastAsia="zh-CN"/>
              </w:rPr>
            </w:pPr>
            <w:r>
              <w:rPr>
                <w:rFonts w:hint="eastAsia"/>
                <w:color w:val="auto"/>
                <w:lang w:val="en-US" w:eastAsia="zh-CN"/>
              </w:rPr>
              <w:t>287.30902</w:t>
            </w:r>
          </w:p>
        </w:tc>
      </w:tr>
      <w:tr w14:paraId="18640C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77692C2C">
            <w:pPr>
              <w:pStyle w:val="18"/>
              <w:bidi w:val="0"/>
              <w:jc w:val="center"/>
              <w:rPr>
                <w:rFonts w:hint="default"/>
                <w:color w:val="auto"/>
                <w:lang w:val="en-US" w:eastAsia="zh-CN"/>
              </w:rPr>
            </w:pPr>
            <w:r>
              <w:rPr>
                <w:rFonts w:hint="eastAsia"/>
                <w:color w:val="auto"/>
                <w:lang w:val="en-US" w:eastAsia="zh-CN"/>
              </w:rPr>
              <w:t>60</w:t>
            </w:r>
          </w:p>
        </w:tc>
        <w:tc>
          <w:tcPr>
            <w:tcW w:w="3062" w:type="dxa"/>
            <w:tcBorders>
              <w:tl2br w:val="nil"/>
              <w:tr2bl w:val="nil"/>
            </w:tcBorders>
            <w:vAlign w:val="center"/>
          </w:tcPr>
          <w:p w14:paraId="301D3D1C">
            <w:pPr>
              <w:pStyle w:val="18"/>
              <w:bidi w:val="0"/>
              <w:jc w:val="center"/>
              <w:rPr>
                <w:rFonts w:hint="default"/>
                <w:color w:val="auto"/>
                <w:lang w:val="en-US" w:eastAsia="zh-CN"/>
              </w:rPr>
            </w:pPr>
            <w:r>
              <w:rPr>
                <w:rFonts w:hint="eastAsia"/>
                <w:color w:val="auto"/>
                <w:lang w:val="en-US" w:eastAsia="zh-CN"/>
              </w:rPr>
              <w:t>2.35358</w:t>
            </w:r>
          </w:p>
        </w:tc>
        <w:tc>
          <w:tcPr>
            <w:tcW w:w="3062" w:type="dxa"/>
            <w:tcBorders>
              <w:tl2br w:val="nil"/>
              <w:tr2bl w:val="nil"/>
            </w:tcBorders>
            <w:vAlign w:val="center"/>
          </w:tcPr>
          <w:p w14:paraId="372174E5">
            <w:pPr>
              <w:pStyle w:val="18"/>
              <w:bidi w:val="0"/>
              <w:jc w:val="center"/>
              <w:rPr>
                <w:rFonts w:hint="default"/>
                <w:color w:val="auto"/>
                <w:lang w:val="en-US" w:eastAsia="zh-CN"/>
              </w:rPr>
            </w:pPr>
            <w:r>
              <w:rPr>
                <w:rFonts w:hint="eastAsia"/>
                <w:color w:val="auto"/>
                <w:lang w:val="en-US" w:eastAsia="zh-CN"/>
              </w:rPr>
              <w:t>257.10977</w:t>
            </w:r>
          </w:p>
        </w:tc>
      </w:tr>
      <w:tr w14:paraId="24F234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B48ECFA">
            <w:pPr>
              <w:pStyle w:val="18"/>
              <w:bidi w:val="0"/>
              <w:jc w:val="center"/>
              <w:rPr>
                <w:rFonts w:hint="default"/>
                <w:color w:val="auto"/>
                <w:lang w:val="en-US" w:eastAsia="zh-CN"/>
              </w:rPr>
            </w:pPr>
            <w:r>
              <w:rPr>
                <w:rFonts w:hint="eastAsia"/>
                <w:color w:val="auto"/>
                <w:lang w:val="en-US" w:eastAsia="zh-CN"/>
              </w:rPr>
              <w:t>70</w:t>
            </w:r>
          </w:p>
        </w:tc>
        <w:tc>
          <w:tcPr>
            <w:tcW w:w="3062" w:type="dxa"/>
            <w:tcBorders>
              <w:tl2br w:val="nil"/>
              <w:tr2bl w:val="nil"/>
            </w:tcBorders>
            <w:vAlign w:val="center"/>
          </w:tcPr>
          <w:p w14:paraId="68F08AF5">
            <w:pPr>
              <w:pStyle w:val="18"/>
              <w:bidi w:val="0"/>
              <w:jc w:val="center"/>
              <w:rPr>
                <w:rFonts w:hint="default"/>
                <w:color w:val="auto"/>
                <w:lang w:val="en-US" w:eastAsia="zh-CN"/>
              </w:rPr>
            </w:pPr>
            <w:r>
              <w:rPr>
                <w:rFonts w:hint="eastAsia"/>
                <w:color w:val="auto"/>
                <w:lang w:val="en-US" w:eastAsia="zh-CN"/>
              </w:rPr>
              <w:t>0.46370</w:t>
            </w:r>
          </w:p>
        </w:tc>
        <w:tc>
          <w:tcPr>
            <w:tcW w:w="3062" w:type="dxa"/>
            <w:tcBorders>
              <w:tl2br w:val="nil"/>
              <w:tr2bl w:val="nil"/>
            </w:tcBorders>
            <w:vAlign w:val="center"/>
          </w:tcPr>
          <w:p w14:paraId="7F642C99">
            <w:pPr>
              <w:pStyle w:val="18"/>
              <w:bidi w:val="0"/>
              <w:jc w:val="center"/>
              <w:rPr>
                <w:rFonts w:hint="default"/>
                <w:color w:val="auto"/>
                <w:lang w:val="en-US" w:eastAsia="zh-CN"/>
              </w:rPr>
            </w:pPr>
            <w:r>
              <w:rPr>
                <w:rFonts w:hint="eastAsia"/>
                <w:color w:val="auto"/>
                <w:lang w:val="en-US" w:eastAsia="zh-CN"/>
              </w:rPr>
              <w:t>226.14984</w:t>
            </w:r>
          </w:p>
        </w:tc>
      </w:tr>
      <w:tr w14:paraId="5458FC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9EA6D78">
            <w:pPr>
              <w:pStyle w:val="18"/>
              <w:bidi w:val="0"/>
              <w:jc w:val="center"/>
              <w:rPr>
                <w:rFonts w:hint="default"/>
                <w:color w:val="auto"/>
                <w:lang w:val="en-US" w:eastAsia="zh-CN"/>
              </w:rPr>
            </w:pPr>
            <w:r>
              <w:rPr>
                <w:rFonts w:hint="eastAsia"/>
                <w:color w:val="auto"/>
                <w:lang w:val="en-US" w:eastAsia="zh-CN"/>
              </w:rPr>
              <w:t>80</w:t>
            </w:r>
          </w:p>
        </w:tc>
        <w:tc>
          <w:tcPr>
            <w:tcW w:w="3062" w:type="dxa"/>
            <w:tcBorders>
              <w:tl2br w:val="nil"/>
              <w:tr2bl w:val="nil"/>
            </w:tcBorders>
            <w:vAlign w:val="center"/>
          </w:tcPr>
          <w:p w14:paraId="51C86AE9">
            <w:pPr>
              <w:pStyle w:val="18"/>
              <w:bidi w:val="0"/>
              <w:jc w:val="center"/>
              <w:rPr>
                <w:rFonts w:hint="default"/>
                <w:color w:val="auto"/>
                <w:lang w:val="en-US" w:eastAsia="zh-CN"/>
              </w:rPr>
            </w:pPr>
            <w:r>
              <w:rPr>
                <w:rFonts w:hint="eastAsia"/>
                <w:color w:val="auto"/>
                <w:lang w:val="en-US" w:eastAsia="zh-CN"/>
              </w:rPr>
              <w:t>0.07220</w:t>
            </w:r>
          </w:p>
        </w:tc>
        <w:tc>
          <w:tcPr>
            <w:tcW w:w="3062" w:type="dxa"/>
            <w:tcBorders>
              <w:tl2br w:val="nil"/>
              <w:tr2bl w:val="nil"/>
            </w:tcBorders>
            <w:vAlign w:val="center"/>
          </w:tcPr>
          <w:p w14:paraId="4E629129">
            <w:pPr>
              <w:pStyle w:val="18"/>
              <w:bidi w:val="0"/>
              <w:jc w:val="center"/>
              <w:rPr>
                <w:rFonts w:hint="default"/>
                <w:color w:val="auto"/>
                <w:lang w:val="en-US" w:eastAsia="zh-CN"/>
              </w:rPr>
            </w:pPr>
            <w:r>
              <w:rPr>
                <w:rFonts w:hint="eastAsia"/>
                <w:color w:val="auto"/>
                <w:lang w:val="en-US" w:eastAsia="zh-CN"/>
              </w:rPr>
              <w:t>195.36121</w:t>
            </w:r>
          </w:p>
        </w:tc>
      </w:tr>
      <w:tr w14:paraId="42DA9B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D134B3E">
            <w:pPr>
              <w:pStyle w:val="18"/>
              <w:bidi w:val="0"/>
              <w:jc w:val="center"/>
              <w:rPr>
                <w:rFonts w:hint="default"/>
                <w:color w:val="auto"/>
                <w:lang w:val="en-US" w:eastAsia="zh-CN"/>
              </w:rPr>
            </w:pPr>
            <w:r>
              <w:rPr>
                <w:rFonts w:hint="eastAsia"/>
                <w:color w:val="auto"/>
                <w:lang w:val="en-US" w:eastAsia="zh-CN"/>
              </w:rPr>
              <w:t>90</w:t>
            </w:r>
          </w:p>
        </w:tc>
        <w:tc>
          <w:tcPr>
            <w:tcW w:w="3062" w:type="dxa"/>
            <w:tcBorders>
              <w:tl2br w:val="nil"/>
              <w:tr2bl w:val="nil"/>
            </w:tcBorders>
            <w:vAlign w:val="center"/>
          </w:tcPr>
          <w:p w14:paraId="09803E1A">
            <w:pPr>
              <w:pStyle w:val="18"/>
              <w:bidi w:val="0"/>
              <w:jc w:val="center"/>
              <w:rPr>
                <w:rFonts w:hint="default"/>
                <w:color w:val="auto"/>
                <w:lang w:val="en-US" w:eastAsia="zh-CN"/>
              </w:rPr>
            </w:pPr>
            <w:r>
              <w:rPr>
                <w:rFonts w:hint="eastAsia"/>
                <w:color w:val="auto"/>
                <w:lang w:val="en-US" w:eastAsia="zh-CN"/>
              </w:rPr>
              <w:t>0.00886</w:t>
            </w:r>
          </w:p>
        </w:tc>
        <w:tc>
          <w:tcPr>
            <w:tcW w:w="3062" w:type="dxa"/>
            <w:tcBorders>
              <w:tl2br w:val="nil"/>
              <w:tr2bl w:val="nil"/>
            </w:tcBorders>
            <w:vAlign w:val="center"/>
          </w:tcPr>
          <w:p w14:paraId="16100498">
            <w:pPr>
              <w:pStyle w:val="18"/>
              <w:bidi w:val="0"/>
              <w:jc w:val="center"/>
              <w:rPr>
                <w:rFonts w:hint="default"/>
                <w:color w:val="auto"/>
                <w:lang w:val="en-US" w:eastAsia="zh-CN"/>
              </w:rPr>
            </w:pPr>
            <w:r>
              <w:rPr>
                <w:rFonts w:hint="eastAsia"/>
                <w:color w:val="auto"/>
                <w:lang w:val="en-US" w:eastAsia="zh-CN"/>
              </w:rPr>
              <w:t>165.62966</w:t>
            </w:r>
          </w:p>
        </w:tc>
      </w:tr>
      <w:tr w14:paraId="6AF0F0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9F90355">
            <w:pPr>
              <w:pStyle w:val="18"/>
              <w:bidi w:val="0"/>
              <w:jc w:val="center"/>
              <w:rPr>
                <w:rFonts w:hint="default"/>
                <w:color w:val="auto"/>
                <w:lang w:val="en-US" w:eastAsia="zh-CN"/>
              </w:rPr>
            </w:pPr>
            <w:r>
              <w:rPr>
                <w:rFonts w:hint="eastAsia"/>
                <w:color w:val="auto"/>
                <w:lang w:val="en-US" w:eastAsia="zh-CN"/>
              </w:rPr>
              <w:t>100</w:t>
            </w:r>
          </w:p>
        </w:tc>
        <w:tc>
          <w:tcPr>
            <w:tcW w:w="3062" w:type="dxa"/>
            <w:tcBorders>
              <w:tl2br w:val="nil"/>
              <w:tr2bl w:val="nil"/>
            </w:tcBorders>
            <w:vAlign w:val="center"/>
          </w:tcPr>
          <w:p w14:paraId="6F9B0B98">
            <w:pPr>
              <w:pStyle w:val="18"/>
              <w:bidi w:val="0"/>
              <w:jc w:val="center"/>
              <w:rPr>
                <w:rFonts w:hint="default"/>
                <w:color w:val="auto"/>
                <w:lang w:val="en-US" w:eastAsia="zh-CN"/>
              </w:rPr>
            </w:pPr>
            <w:r>
              <w:rPr>
                <w:rFonts w:hint="eastAsia"/>
                <w:color w:val="auto"/>
                <w:lang w:val="en-US" w:eastAsia="zh-CN"/>
              </w:rPr>
              <w:t>0.00086</w:t>
            </w:r>
          </w:p>
        </w:tc>
        <w:tc>
          <w:tcPr>
            <w:tcW w:w="3062" w:type="dxa"/>
            <w:tcBorders>
              <w:tl2br w:val="nil"/>
              <w:tr2bl w:val="nil"/>
            </w:tcBorders>
            <w:vAlign w:val="center"/>
          </w:tcPr>
          <w:p w14:paraId="3E046967">
            <w:pPr>
              <w:pStyle w:val="18"/>
              <w:bidi w:val="0"/>
              <w:jc w:val="center"/>
              <w:rPr>
                <w:rFonts w:hint="default"/>
                <w:color w:val="auto"/>
                <w:lang w:val="en-US" w:eastAsia="zh-CN"/>
              </w:rPr>
            </w:pPr>
            <w:r>
              <w:rPr>
                <w:rFonts w:hint="eastAsia"/>
                <w:color w:val="auto"/>
                <w:lang w:val="en-US" w:eastAsia="zh-CN"/>
              </w:rPr>
              <w:t>137.72834</w:t>
            </w:r>
          </w:p>
        </w:tc>
      </w:tr>
      <w:tr w14:paraId="0C9196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7D4E8EA">
            <w:pPr>
              <w:pStyle w:val="18"/>
              <w:bidi w:val="0"/>
              <w:jc w:val="center"/>
              <w:rPr>
                <w:rFonts w:hint="default"/>
                <w:color w:val="auto"/>
                <w:lang w:val="en-US" w:eastAsia="zh-CN"/>
              </w:rPr>
            </w:pPr>
            <w:r>
              <w:rPr>
                <w:rFonts w:hint="eastAsia"/>
                <w:color w:val="auto"/>
                <w:lang w:val="en-US" w:eastAsia="zh-CN"/>
              </w:rPr>
              <w:t>110</w:t>
            </w:r>
          </w:p>
        </w:tc>
        <w:tc>
          <w:tcPr>
            <w:tcW w:w="3062" w:type="dxa"/>
            <w:tcBorders>
              <w:tl2br w:val="nil"/>
              <w:tr2bl w:val="nil"/>
            </w:tcBorders>
            <w:vAlign w:val="center"/>
          </w:tcPr>
          <w:p w14:paraId="2FFEDF85">
            <w:pPr>
              <w:pStyle w:val="18"/>
              <w:bidi w:val="0"/>
              <w:jc w:val="center"/>
              <w:rPr>
                <w:rFonts w:hint="default"/>
                <w:color w:val="auto"/>
                <w:lang w:val="en-US" w:eastAsia="zh-CN"/>
              </w:rPr>
            </w:pPr>
            <w:r>
              <w:rPr>
                <w:rFonts w:hint="eastAsia"/>
                <w:color w:val="auto"/>
                <w:lang w:val="en-US" w:eastAsia="zh-CN"/>
              </w:rPr>
              <w:t>0.00006</w:t>
            </w:r>
          </w:p>
        </w:tc>
        <w:tc>
          <w:tcPr>
            <w:tcW w:w="3062" w:type="dxa"/>
            <w:tcBorders>
              <w:tl2br w:val="nil"/>
              <w:tr2bl w:val="nil"/>
            </w:tcBorders>
            <w:vAlign w:val="center"/>
          </w:tcPr>
          <w:p w14:paraId="0B54CC65">
            <w:pPr>
              <w:pStyle w:val="18"/>
              <w:bidi w:val="0"/>
              <w:jc w:val="center"/>
              <w:rPr>
                <w:rFonts w:hint="default"/>
                <w:color w:val="auto"/>
                <w:lang w:val="en-US" w:eastAsia="zh-CN"/>
              </w:rPr>
            </w:pPr>
            <w:r>
              <w:rPr>
                <w:rFonts w:hint="eastAsia"/>
                <w:color w:val="auto"/>
                <w:lang w:val="en-US" w:eastAsia="zh-CN"/>
              </w:rPr>
              <w:t>112.26712</w:t>
            </w:r>
          </w:p>
        </w:tc>
      </w:tr>
      <w:tr w14:paraId="63C7CC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76DC1D4">
            <w:pPr>
              <w:pStyle w:val="18"/>
              <w:bidi w:val="0"/>
              <w:jc w:val="center"/>
              <w:rPr>
                <w:rFonts w:hint="default"/>
                <w:color w:val="auto"/>
                <w:lang w:val="en-US" w:eastAsia="zh-CN"/>
              </w:rPr>
            </w:pPr>
            <w:r>
              <w:rPr>
                <w:rFonts w:hint="eastAsia"/>
                <w:color w:val="auto"/>
                <w:lang w:val="en-US" w:eastAsia="zh-CN"/>
              </w:rPr>
              <w:t>120</w:t>
            </w:r>
          </w:p>
        </w:tc>
        <w:tc>
          <w:tcPr>
            <w:tcW w:w="3062" w:type="dxa"/>
            <w:tcBorders>
              <w:tl2br w:val="nil"/>
              <w:tr2bl w:val="nil"/>
            </w:tcBorders>
            <w:vAlign w:val="center"/>
          </w:tcPr>
          <w:p w14:paraId="0B24891C">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61F6327B">
            <w:pPr>
              <w:pStyle w:val="18"/>
              <w:bidi w:val="0"/>
              <w:jc w:val="center"/>
              <w:rPr>
                <w:rFonts w:hint="default"/>
                <w:color w:val="auto"/>
                <w:lang w:val="en-US" w:eastAsia="zh-CN"/>
              </w:rPr>
            </w:pPr>
            <w:r>
              <w:rPr>
                <w:rFonts w:hint="eastAsia"/>
                <w:color w:val="auto"/>
                <w:lang w:val="en-US" w:eastAsia="zh-CN"/>
              </w:rPr>
              <w:t>89.66279</w:t>
            </w:r>
          </w:p>
        </w:tc>
      </w:tr>
      <w:tr w14:paraId="5F8853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6C02BD77">
            <w:pPr>
              <w:pStyle w:val="18"/>
              <w:bidi w:val="0"/>
              <w:jc w:val="center"/>
              <w:rPr>
                <w:rFonts w:hint="default"/>
                <w:color w:val="auto"/>
                <w:lang w:val="en-US" w:eastAsia="zh-CN"/>
              </w:rPr>
            </w:pPr>
            <w:r>
              <w:rPr>
                <w:rFonts w:hint="eastAsia"/>
                <w:color w:val="auto"/>
                <w:lang w:val="en-US" w:eastAsia="zh-CN"/>
              </w:rPr>
              <w:t>130</w:t>
            </w:r>
          </w:p>
        </w:tc>
        <w:tc>
          <w:tcPr>
            <w:tcW w:w="3062" w:type="dxa"/>
            <w:tcBorders>
              <w:tl2br w:val="nil"/>
              <w:tr2bl w:val="nil"/>
            </w:tcBorders>
            <w:vAlign w:val="center"/>
          </w:tcPr>
          <w:p w14:paraId="6F66B78D">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2F64B81F">
            <w:pPr>
              <w:pStyle w:val="18"/>
              <w:bidi w:val="0"/>
              <w:jc w:val="center"/>
              <w:rPr>
                <w:rFonts w:hint="default"/>
                <w:color w:val="auto"/>
                <w:lang w:val="en-US" w:eastAsia="zh-CN"/>
              </w:rPr>
            </w:pPr>
            <w:r>
              <w:rPr>
                <w:rFonts w:hint="eastAsia"/>
                <w:color w:val="auto"/>
                <w:lang w:val="en-US" w:eastAsia="zh-CN"/>
              </w:rPr>
              <w:t>70.13152</w:t>
            </w:r>
          </w:p>
        </w:tc>
      </w:tr>
      <w:tr w14:paraId="15E303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6C4C55E">
            <w:pPr>
              <w:pStyle w:val="18"/>
              <w:bidi w:val="0"/>
              <w:jc w:val="center"/>
              <w:rPr>
                <w:rFonts w:hint="default"/>
                <w:color w:val="auto"/>
                <w:lang w:val="en-US" w:eastAsia="zh-CN"/>
              </w:rPr>
            </w:pPr>
            <w:r>
              <w:rPr>
                <w:rFonts w:hint="eastAsia"/>
                <w:color w:val="auto"/>
                <w:lang w:val="en-US" w:eastAsia="zh-CN"/>
              </w:rPr>
              <w:t>140</w:t>
            </w:r>
          </w:p>
        </w:tc>
        <w:tc>
          <w:tcPr>
            <w:tcW w:w="3062" w:type="dxa"/>
            <w:tcBorders>
              <w:tl2br w:val="nil"/>
              <w:tr2bl w:val="nil"/>
            </w:tcBorders>
            <w:vAlign w:val="center"/>
          </w:tcPr>
          <w:p w14:paraId="39376034">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106958E9">
            <w:pPr>
              <w:pStyle w:val="18"/>
              <w:bidi w:val="0"/>
              <w:jc w:val="center"/>
              <w:rPr>
                <w:rFonts w:hint="default"/>
                <w:color w:val="auto"/>
                <w:lang w:val="en-US" w:eastAsia="zh-CN"/>
              </w:rPr>
            </w:pPr>
            <w:r>
              <w:rPr>
                <w:rFonts w:hint="eastAsia"/>
                <w:color w:val="auto"/>
                <w:lang w:val="en-US" w:eastAsia="zh-CN"/>
              </w:rPr>
              <w:t>53.70173</w:t>
            </w:r>
          </w:p>
        </w:tc>
      </w:tr>
      <w:tr w14:paraId="080BC4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6434EB13">
            <w:pPr>
              <w:pStyle w:val="18"/>
              <w:bidi w:val="0"/>
              <w:jc w:val="center"/>
              <w:rPr>
                <w:rFonts w:hint="default"/>
                <w:color w:val="auto"/>
                <w:lang w:val="en-US" w:eastAsia="zh-CN"/>
              </w:rPr>
            </w:pPr>
            <w:r>
              <w:rPr>
                <w:rFonts w:hint="eastAsia"/>
                <w:color w:val="auto"/>
                <w:lang w:val="en-US" w:eastAsia="zh-CN"/>
              </w:rPr>
              <w:t>150</w:t>
            </w:r>
          </w:p>
        </w:tc>
        <w:tc>
          <w:tcPr>
            <w:tcW w:w="3062" w:type="dxa"/>
            <w:tcBorders>
              <w:tl2br w:val="nil"/>
              <w:tr2bl w:val="nil"/>
            </w:tcBorders>
            <w:vAlign w:val="center"/>
          </w:tcPr>
          <w:p w14:paraId="6487A04D">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03950AA1">
            <w:pPr>
              <w:pStyle w:val="18"/>
              <w:bidi w:val="0"/>
              <w:jc w:val="center"/>
              <w:rPr>
                <w:rFonts w:hint="default"/>
                <w:color w:val="auto"/>
                <w:lang w:val="en-US" w:eastAsia="zh-CN"/>
              </w:rPr>
            </w:pPr>
            <w:r>
              <w:rPr>
                <w:rFonts w:hint="eastAsia"/>
                <w:color w:val="auto"/>
                <w:lang w:val="en-US" w:eastAsia="zh-CN"/>
              </w:rPr>
              <w:t>40.24288</w:t>
            </w:r>
          </w:p>
        </w:tc>
      </w:tr>
      <w:tr w14:paraId="34FA5B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11266AA">
            <w:pPr>
              <w:pStyle w:val="18"/>
              <w:bidi w:val="0"/>
              <w:jc w:val="center"/>
              <w:rPr>
                <w:rFonts w:hint="default"/>
                <w:color w:val="auto"/>
                <w:lang w:val="en-US" w:eastAsia="zh-CN"/>
              </w:rPr>
            </w:pPr>
            <w:r>
              <w:rPr>
                <w:rFonts w:hint="eastAsia"/>
                <w:color w:val="auto"/>
                <w:lang w:val="en-US" w:eastAsia="zh-CN"/>
              </w:rPr>
              <w:t>160</w:t>
            </w:r>
          </w:p>
        </w:tc>
        <w:tc>
          <w:tcPr>
            <w:tcW w:w="3062" w:type="dxa"/>
            <w:tcBorders>
              <w:tl2br w:val="nil"/>
              <w:tr2bl w:val="nil"/>
            </w:tcBorders>
            <w:vAlign w:val="center"/>
          </w:tcPr>
          <w:p w14:paraId="107A85E8">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062C6CA7">
            <w:pPr>
              <w:pStyle w:val="18"/>
              <w:bidi w:val="0"/>
              <w:jc w:val="center"/>
              <w:rPr>
                <w:rFonts w:hint="default"/>
                <w:color w:val="auto"/>
                <w:lang w:val="en-US" w:eastAsia="zh-CN"/>
              </w:rPr>
            </w:pPr>
            <w:r>
              <w:rPr>
                <w:rFonts w:hint="eastAsia"/>
                <w:color w:val="auto"/>
                <w:lang w:val="en-US" w:eastAsia="zh-CN"/>
              </w:rPr>
              <w:t>29.50422</w:t>
            </w:r>
          </w:p>
        </w:tc>
      </w:tr>
      <w:tr w14:paraId="3E3696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D4FD007">
            <w:pPr>
              <w:pStyle w:val="18"/>
              <w:bidi w:val="0"/>
              <w:jc w:val="center"/>
              <w:rPr>
                <w:rFonts w:hint="default"/>
                <w:color w:val="auto"/>
                <w:lang w:val="en-US" w:eastAsia="zh-CN"/>
              </w:rPr>
            </w:pPr>
            <w:r>
              <w:rPr>
                <w:rFonts w:hint="eastAsia"/>
                <w:color w:val="auto"/>
                <w:lang w:val="en-US" w:eastAsia="zh-CN"/>
              </w:rPr>
              <w:t>170</w:t>
            </w:r>
          </w:p>
        </w:tc>
        <w:tc>
          <w:tcPr>
            <w:tcW w:w="3062" w:type="dxa"/>
            <w:tcBorders>
              <w:tl2br w:val="nil"/>
              <w:tr2bl w:val="nil"/>
            </w:tcBorders>
            <w:vAlign w:val="center"/>
          </w:tcPr>
          <w:p w14:paraId="417E0A1E">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685E6CDE">
            <w:pPr>
              <w:pStyle w:val="18"/>
              <w:bidi w:val="0"/>
              <w:jc w:val="center"/>
              <w:rPr>
                <w:rFonts w:hint="default"/>
                <w:color w:val="auto"/>
                <w:lang w:val="en-US" w:eastAsia="zh-CN"/>
              </w:rPr>
            </w:pPr>
            <w:r>
              <w:rPr>
                <w:rFonts w:hint="eastAsia"/>
                <w:color w:val="auto"/>
                <w:lang w:val="en-US" w:eastAsia="zh-CN"/>
              </w:rPr>
              <w:t>21.15713</w:t>
            </w:r>
          </w:p>
        </w:tc>
      </w:tr>
      <w:tr w14:paraId="3ABBE2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72A644BB">
            <w:pPr>
              <w:pStyle w:val="18"/>
              <w:bidi w:val="0"/>
              <w:jc w:val="center"/>
              <w:rPr>
                <w:rFonts w:hint="default"/>
                <w:color w:val="auto"/>
                <w:lang w:val="en-US" w:eastAsia="zh-CN"/>
              </w:rPr>
            </w:pPr>
            <w:r>
              <w:rPr>
                <w:rFonts w:hint="eastAsia"/>
                <w:color w:val="auto"/>
                <w:lang w:val="en-US" w:eastAsia="zh-CN"/>
              </w:rPr>
              <w:t>180</w:t>
            </w:r>
          </w:p>
        </w:tc>
        <w:tc>
          <w:tcPr>
            <w:tcW w:w="3062" w:type="dxa"/>
            <w:tcBorders>
              <w:tl2br w:val="nil"/>
              <w:tr2bl w:val="nil"/>
            </w:tcBorders>
            <w:vAlign w:val="center"/>
          </w:tcPr>
          <w:p w14:paraId="2FD7B148">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0495F172">
            <w:pPr>
              <w:pStyle w:val="18"/>
              <w:bidi w:val="0"/>
              <w:jc w:val="center"/>
              <w:rPr>
                <w:rFonts w:hint="default"/>
                <w:color w:val="auto"/>
                <w:lang w:val="en-US" w:eastAsia="zh-CN"/>
              </w:rPr>
            </w:pPr>
            <w:r>
              <w:rPr>
                <w:rFonts w:hint="eastAsia"/>
                <w:color w:val="auto"/>
                <w:lang w:val="en-US" w:eastAsia="zh-CN"/>
              </w:rPr>
              <w:t>14.83553</w:t>
            </w:r>
          </w:p>
        </w:tc>
      </w:tr>
      <w:tr w14:paraId="14F088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6B247A6">
            <w:pPr>
              <w:pStyle w:val="18"/>
              <w:bidi w:val="0"/>
              <w:jc w:val="center"/>
              <w:rPr>
                <w:rFonts w:hint="default"/>
                <w:color w:val="auto"/>
                <w:lang w:val="en-US" w:eastAsia="zh-CN"/>
              </w:rPr>
            </w:pPr>
            <w:r>
              <w:rPr>
                <w:rFonts w:hint="eastAsia"/>
                <w:color w:val="auto"/>
                <w:lang w:val="en-US" w:eastAsia="zh-CN"/>
              </w:rPr>
              <w:t>190</w:t>
            </w:r>
          </w:p>
        </w:tc>
        <w:tc>
          <w:tcPr>
            <w:tcW w:w="3062" w:type="dxa"/>
            <w:tcBorders>
              <w:tl2br w:val="nil"/>
              <w:tr2bl w:val="nil"/>
            </w:tcBorders>
            <w:vAlign w:val="center"/>
          </w:tcPr>
          <w:p w14:paraId="06CE6246">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78313D41">
            <w:pPr>
              <w:pStyle w:val="18"/>
              <w:bidi w:val="0"/>
              <w:jc w:val="center"/>
              <w:rPr>
                <w:rFonts w:hint="default"/>
                <w:color w:val="auto"/>
                <w:lang w:val="en-US" w:eastAsia="zh-CN"/>
              </w:rPr>
            </w:pPr>
            <w:r>
              <w:rPr>
                <w:rFonts w:hint="eastAsia"/>
                <w:color w:val="auto"/>
                <w:lang w:val="en-US" w:eastAsia="zh-CN"/>
              </w:rPr>
              <w:t>10.17022</w:t>
            </w:r>
          </w:p>
        </w:tc>
      </w:tr>
      <w:tr w14:paraId="770B74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D825CEA">
            <w:pPr>
              <w:pStyle w:val="18"/>
              <w:bidi w:val="0"/>
              <w:jc w:val="center"/>
              <w:rPr>
                <w:rFonts w:hint="default"/>
                <w:color w:val="auto"/>
                <w:lang w:val="en-US" w:eastAsia="zh-CN"/>
              </w:rPr>
            </w:pPr>
            <w:r>
              <w:rPr>
                <w:rFonts w:hint="eastAsia"/>
                <w:color w:val="auto"/>
                <w:lang w:val="en-US" w:eastAsia="zh-CN"/>
              </w:rPr>
              <w:t>200</w:t>
            </w:r>
          </w:p>
        </w:tc>
        <w:tc>
          <w:tcPr>
            <w:tcW w:w="3062" w:type="dxa"/>
            <w:tcBorders>
              <w:tl2br w:val="nil"/>
              <w:tr2bl w:val="nil"/>
            </w:tcBorders>
            <w:vAlign w:val="center"/>
          </w:tcPr>
          <w:p w14:paraId="697E5214">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13913ECD">
            <w:pPr>
              <w:pStyle w:val="18"/>
              <w:bidi w:val="0"/>
              <w:jc w:val="center"/>
              <w:rPr>
                <w:rFonts w:hint="default"/>
                <w:color w:val="auto"/>
                <w:lang w:val="en-US" w:eastAsia="zh-CN"/>
              </w:rPr>
            </w:pPr>
            <w:r>
              <w:rPr>
                <w:rFonts w:hint="eastAsia"/>
                <w:color w:val="auto"/>
                <w:lang w:val="en-US" w:eastAsia="zh-CN"/>
              </w:rPr>
              <w:t>6.81485</w:t>
            </w:r>
          </w:p>
        </w:tc>
      </w:tr>
      <w:tr w14:paraId="4D067A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FFDD01D">
            <w:pPr>
              <w:pStyle w:val="18"/>
              <w:bidi w:val="0"/>
              <w:jc w:val="center"/>
              <w:rPr>
                <w:rFonts w:hint="default"/>
                <w:color w:val="auto"/>
                <w:lang w:val="en-US" w:eastAsia="zh-CN"/>
              </w:rPr>
            </w:pPr>
            <w:r>
              <w:rPr>
                <w:rFonts w:hint="eastAsia"/>
                <w:color w:val="auto"/>
                <w:lang w:val="en-US" w:eastAsia="zh-CN"/>
              </w:rPr>
              <w:t>250</w:t>
            </w:r>
          </w:p>
        </w:tc>
        <w:tc>
          <w:tcPr>
            <w:tcW w:w="3062" w:type="dxa"/>
            <w:tcBorders>
              <w:tl2br w:val="nil"/>
              <w:tr2bl w:val="nil"/>
            </w:tcBorders>
            <w:vAlign w:val="center"/>
          </w:tcPr>
          <w:p w14:paraId="307F796E">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7A2A48C8">
            <w:pPr>
              <w:pStyle w:val="18"/>
              <w:bidi w:val="0"/>
              <w:jc w:val="center"/>
              <w:rPr>
                <w:rFonts w:hint="default"/>
                <w:color w:val="auto"/>
                <w:lang w:val="en-US" w:eastAsia="zh-CN"/>
              </w:rPr>
            </w:pPr>
            <w:r>
              <w:rPr>
                <w:rFonts w:hint="eastAsia"/>
                <w:color w:val="auto"/>
                <w:lang w:val="en-US" w:eastAsia="zh-CN"/>
              </w:rPr>
              <w:t>0.65045</w:t>
            </w:r>
          </w:p>
        </w:tc>
      </w:tr>
      <w:tr w14:paraId="554BAE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3FE59A2">
            <w:pPr>
              <w:pStyle w:val="18"/>
              <w:bidi w:val="0"/>
              <w:jc w:val="center"/>
              <w:rPr>
                <w:rFonts w:hint="default"/>
                <w:color w:val="auto"/>
                <w:lang w:val="en-US" w:eastAsia="zh-CN"/>
              </w:rPr>
            </w:pPr>
            <w:r>
              <w:rPr>
                <w:rFonts w:hint="eastAsia"/>
                <w:color w:val="auto"/>
                <w:lang w:val="en-US" w:eastAsia="zh-CN"/>
              </w:rPr>
              <w:t>300</w:t>
            </w:r>
          </w:p>
        </w:tc>
        <w:tc>
          <w:tcPr>
            <w:tcW w:w="3062" w:type="dxa"/>
            <w:tcBorders>
              <w:tl2br w:val="nil"/>
              <w:tr2bl w:val="nil"/>
            </w:tcBorders>
            <w:vAlign w:val="center"/>
          </w:tcPr>
          <w:p w14:paraId="5C4E422A">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0B188298">
            <w:pPr>
              <w:pStyle w:val="18"/>
              <w:bidi w:val="0"/>
              <w:jc w:val="center"/>
              <w:rPr>
                <w:rFonts w:hint="default"/>
                <w:color w:val="auto"/>
                <w:lang w:val="en-US" w:eastAsia="zh-CN"/>
              </w:rPr>
            </w:pPr>
            <w:r>
              <w:rPr>
                <w:rFonts w:hint="eastAsia"/>
                <w:color w:val="auto"/>
                <w:lang w:val="en-US" w:eastAsia="zh-CN"/>
              </w:rPr>
              <w:t>0.03443</w:t>
            </w:r>
          </w:p>
        </w:tc>
      </w:tr>
      <w:tr w14:paraId="11ADFF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6D1A6048">
            <w:pPr>
              <w:pStyle w:val="18"/>
              <w:bidi w:val="0"/>
              <w:jc w:val="center"/>
              <w:rPr>
                <w:rFonts w:hint="default"/>
                <w:color w:val="auto"/>
                <w:lang w:val="en-US" w:eastAsia="zh-CN"/>
              </w:rPr>
            </w:pPr>
            <w:r>
              <w:rPr>
                <w:rFonts w:hint="eastAsia"/>
                <w:color w:val="auto"/>
                <w:lang w:val="en-US" w:eastAsia="zh-CN"/>
              </w:rPr>
              <w:t>350</w:t>
            </w:r>
          </w:p>
        </w:tc>
        <w:tc>
          <w:tcPr>
            <w:tcW w:w="3062" w:type="dxa"/>
            <w:tcBorders>
              <w:tl2br w:val="nil"/>
              <w:tr2bl w:val="nil"/>
            </w:tcBorders>
            <w:vAlign w:val="center"/>
          </w:tcPr>
          <w:p w14:paraId="0E6C273A">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549C6EB3">
            <w:pPr>
              <w:pStyle w:val="18"/>
              <w:bidi w:val="0"/>
              <w:jc w:val="center"/>
              <w:rPr>
                <w:rFonts w:hint="default"/>
                <w:color w:val="auto"/>
                <w:lang w:val="en-US" w:eastAsia="zh-CN"/>
              </w:rPr>
            </w:pPr>
            <w:r>
              <w:rPr>
                <w:rFonts w:hint="eastAsia"/>
                <w:color w:val="auto"/>
                <w:lang w:val="en-US" w:eastAsia="zh-CN"/>
              </w:rPr>
              <w:t>0.00100</w:t>
            </w:r>
          </w:p>
        </w:tc>
      </w:tr>
      <w:tr w14:paraId="744B06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74A9B629">
            <w:pPr>
              <w:pStyle w:val="18"/>
              <w:bidi w:val="0"/>
              <w:jc w:val="center"/>
              <w:rPr>
                <w:rFonts w:hint="default"/>
                <w:color w:val="auto"/>
                <w:lang w:val="en-US" w:eastAsia="zh-CN"/>
              </w:rPr>
            </w:pPr>
            <w:r>
              <w:rPr>
                <w:rFonts w:hint="eastAsia"/>
                <w:color w:val="auto"/>
                <w:lang w:val="en-US" w:eastAsia="zh-CN"/>
              </w:rPr>
              <w:t>400</w:t>
            </w:r>
          </w:p>
        </w:tc>
        <w:tc>
          <w:tcPr>
            <w:tcW w:w="3062" w:type="dxa"/>
            <w:tcBorders>
              <w:tl2br w:val="nil"/>
              <w:tr2bl w:val="nil"/>
            </w:tcBorders>
            <w:vAlign w:val="center"/>
          </w:tcPr>
          <w:p w14:paraId="4CE5285C">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2B16077E">
            <w:pPr>
              <w:pStyle w:val="18"/>
              <w:bidi w:val="0"/>
              <w:jc w:val="center"/>
              <w:rPr>
                <w:rFonts w:hint="default"/>
                <w:color w:val="auto"/>
                <w:lang w:val="en-US" w:eastAsia="zh-CN"/>
              </w:rPr>
            </w:pPr>
            <w:r>
              <w:rPr>
                <w:rFonts w:hint="eastAsia"/>
                <w:color w:val="auto"/>
                <w:lang w:val="en-US" w:eastAsia="zh-CN"/>
              </w:rPr>
              <w:t>0.00002</w:t>
            </w:r>
          </w:p>
        </w:tc>
      </w:tr>
      <w:tr w14:paraId="1EF8CE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7C8003DE">
            <w:pPr>
              <w:pStyle w:val="18"/>
              <w:bidi w:val="0"/>
              <w:jc w:val="center"/>
              <w:rPr>
                <w:rFonts w:hint="default"/>
                <w:color w:val="auto"/>
                <w:lang w:val="en-US" w:eastAsia="zh-CN"/>
              </w:rPr>
            </w:pPr>
            <w:r>
              <w:rPr>
                <w:rFonts w:hint="eastAsia"/>
                <w:color w:val="auto"/>
                <w:lang w:val="en-US" w:eastAsia="zh-CN"/>
              </w:rPr>
              <w:t>450</w:t>
            </w:r>
          </w:p>
        </w:tc>
        <w:tc>
          <w:tcPr>
            <w:tcW w:w="3062" w:type="dxa"/>
            <w:tcBorders>
              <w:tl2br w:val="nil"/>
              <w:tr2bl w:val="nil"/>
            </w:tcBorders>
            <w:vAlign w:val="center"/>
          </w:tcPr>
          <w:p w14:paraId="2D64794D">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5FC3DC66">
            <w:pPr>
              <w:pStyle w:val="18"/>
              <w:bidi w:val="0"/>
              <w:jc w:val="center"/>
              <w:rPr>
                <w:rFonts w:hint="default"/>
                <w:color w:val="auto"/>
                <w:lang w:val="en-US" w:eastAsia="zh-CN"/>
              </w:rPr>
            </w:pPr>
            <w:r>
              <w:rPr>
                <w:rFonts w:hint="eastAsia"/>
                <w:color w:val="auto"/>
                <w:lang w:val="en-US" w:eastAsia="zh-CN"/>
              </w:rPr>
              <w:t>0.00000</w:t>
            </w:r>
          </w:p>
        </w:tc>
      </w:tr>
      <w:tr w14:paraId="524DF4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9A5FA1D">
            <w:pPr>
              <w:pStyle w:val="18"/>
              <w:bidi w:val="0"/>
              <w:jc w:val="center"/>
              <w:rPr>
                <w:rFonts w:hint="default"/>
                <w:color w:val="auto"/>
                <w:lang w:val="en-US" w:eastAsia="zh-CN"/>
              </w:rPr>
            </w:pPr>
            <w:r>
              <w:rPr>
                <w:rFonts w:hint="eastAsia"/>
                <w:color w:val="auto"/>
                <w:lang w:val="en-US" w:eastAsia="zh-CN"/>
              </w:rPr>
              <w:t>500</w:t>
            </w:r>
          </w:p>
        </w:tc>
        <w:tc>
          <w:tcPr>
            <w:tcW w:w="3062" w:type="dxa"/>
            <w:tcBorders>
              <w:tl2br w:val="nil"/>
              <w:tr2bl w:val="nil"/>
            </w:tcBorders>
            <w:vAlign w:val="center"/>
          </w:tcPr>
          <w:p w14:paraId="2DAD8C99">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02D50EED">
            <w:pPr>
              <w:pStyle w:val="18"/>
              <w:bidi w:val="0"/>
              <w:jc w:val="center"/>
              <w:rPr>
                <w:rFonts w:hint="default"/>
                <w:color w:val="auto"/>
                <w:lang w:val="en-US" w:eastAsia="zh-CN"/>
              </w:rPr>
            </w:pPr>
            <w:r>
              <w:rPr>
                <w:rFonts w:hint="eastAsia"/>
                <w:color w:val="auto"/>
                <w:lang w:val="en-US" w:eastAsia="zh-CN"/>
              </w:rPr>
              <w:t>0.00000</w:t>
            </w:r>
          </w:p>
        </w:tc>
      </w:tr>
      <w:tr w14:paraId="4140AA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F7B9ED5">
            <w:pPr>
              <w:pStyle w:val="18"/>
              <w:bidi w:val="0"/>
              <w:jc w:val="center"/>
              <w:rPr>
                <w:rFonts w:hint="default"/>
                <w:color w:val="auto"/>
                <w:lang w:val="en-US" w:eastAsia="zh-CN"/>
              </w:rPr>
            </w:pPr>
            <w:r>
              <w:rPr>
                <w:rFonts w:hint="eastAsia"/>
                <w:color w:val="auto"/>
                <w:lang w:val="en-US" w:eastAsia="zh-CN"/>
              </w:rPr>
              <w:t>550</w:t>
            </w:r>
          </w:p>
        </w:tc>
        <w:tc>
          <w:tcPr>
            <w:tcW w:w="3062" w:type="dxa"/>
            <w:tcBorders>
              <w:tl2br w:val="nil"/>
              <w:tr2bl w:val="nil"/>
            </w:tcBorders>
            <w:vAlign w:val="center"/>
          </w:tcPr>
          <w:p w14:paraId="3254BED6">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5D14787D">
            <w:pPr>
              <w:pStyle w:val="18"/>
              <w:bidi w:val="0"/>
              <w:jc w:val="center"/>
              <w:rPr>
                <w:rFonts w:hint="default"/>
                <w:color w:val="auto"/>
                <w:lang w:val="en-US" w:eastAsia="zh-CN"/>
              </w:rPr>
            </w:pPr>
            <w:r>
              <w:rPr>
                <w:rFonts w:hint="eastAsia"/>
                <w:color w:val="auto"/>
                <w:lang w:val="en-US" w:eastAsia="zh-CN"/>
              </w:rPr>
              <w:t>0.00000</w:t>
            </w:r>
          </w:p>
        </w:tc>
      </w:tr>
      <w:tr w14:paraId="04D751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9257350">
            <w:pPr>
              <w:pStyle w:val="18"/>
              <w:bidi w:val="0"/>
              <w:jc w:val="center"/>
              <w:rPr>
                <w:rFonts w:hint="default"/>
                <w:color w:val="auto"/>
                <w:lang w:val="en-US" w:eastAsia="zh-CN"/>
              </w:rPr>
            </w:pPr>
            <w:r>
              <w:rPr>
                <w:rFonts w:hint="eastAsia"/>
                <w:color w:val="auto"/>
                <w:lang w:val="en-US" w:eastAsia="zh-CN"/>
              </w:rPr>
              <w:t>600</w:t>
            </w:r>
          </w:p>
        </w:tc>
        <w:tc>
          <w:tcPr>
            <w:tcW w:w="3062" w:type="dxa"/>
            <w:tcBorders>
              <w:tl2br w:val="nil"/>
              <w:tr2bl w:val="nil"/>
            </w:tcBorders>
            <w:vAlign w:val="center"/>
          </w:tcPr>
          <w:p w14:paraId="351517E7">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2FF0A1A8">
            <w:pPr>
              <w:pStyle w:val="18"/>
              <w:bidi w:val="0"/>
              <w:jc w:val="center"/>
              <w:rPr>
                <w:rFonts w:hint="default"/>
                <w:color w:val="auto"/>
                <w:lang w:val="en-US" w:eastAsia="zh-CN"/>
              </w:rPr>
            </w:pPr>
            <w:r>
              <w:rPr>
                <w:rFonts w:hint="eastAsia"/>
                <w:color w:val="auto"/>
                <w:lang w:val="en-US" w:eastAsia="zh-CN"/>
              </w:rPr>
              <w:t>0.00000</w:t>
            </w:r>
          </w:p>
        </w:tc>
      </w:tr>
      <w:tr w14:paraId="478102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06978C7">
            <w:pPr>
              <w:pStyle w:val="18"/>
              <w:bidi w:val="0"/>
              <w:jc w:val="center"/>
              <w:rPr>
                <w:rFonts w:hint="default"/>
                <w:color w:val="auto"/>
                <w:lang w:val="en-US" w:eastAsia="zh-CN"/>
              </w:rPr>
            </w:pPr>
            <w:r>
              <w:rPr>
                <w:rFonts w:hint="eastAsia"/>
                <w:color w:val="auto"/>
                <w:lang w:val="en-US" w:eastAsia="zh-CN"/>
              </w:rPr>
              <w:t>650</w:t>
            </w:r>
          </w:p>
        </w:tc>
        <w:tc>
          <w:tcPr>
            <w:tcW w:w="3062" w:type="dxa"/>
            <w:tcBorders>
              <w:tl2br w:val="nil"/>
              <w:tr2bl w:val="nil"/>
            </w:tcBorders>
            <w:vAlign w:val="center"/>
          </w:tcPr>
          <w:p w14:paraId="33E035C0">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0B4AC41F">
            <w:pPr>
              <w:pStyle w:val="18"/>
              <w:bidi w:val="0"/>
              <w:jc w:val="center"/>
              <w:rPr>
                <w:rFonts w:hint="default"/>
                <w:color w:val="auto"/>
                <w:lang w:val="en-US" w:eastAsia="zh-CN"/>
              </w:rPr>
            </w:pPr>
            <w:r>
              <w:rPr>
                <w:rFonts w:hint="eastAsia"/>
                <w:color w:val="auto"/>
                <w:lang w:val="en-US" w:eastAsia="zh-CN"/>
              </w:rPr>
              <w:t>0.00000</w:t>
            </w:r>
          </w:p>
        </w:tc>
      </w:tr>
      <w:tr w14:paraId="0CB3FC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9C17BAD">
            <w:pPr>
              <w:pStyle w:val="18"/>
              <w:bidi w:val="0"/>
              <w:jc w:val="center"/>
              <w:rPr>
                <w:rFonts w:hint="default"/>
                <w:color w:val="auto"/>
                <w:lang w:val="en-US" w:eastAsia="zh-CN"/>
              </w:rPr>
            </w:pPr>
            <w:r>
              <w:rPr>
                <w:rFonts w:hint="eastAsia"/>
                <w:color w:val="auto"/>
                <w:lang w:val="en-US" w:eastAsia="zh-CN"/>
              </w:rPr>
              <w:t>700</w:t>
            </w:r>
          </w:p>
        </w:tc>
        <w:tc>
          <w:tcPr>
            <w:tcW w:w="3062" w:type="dxa"/>
            <w:tcBorders>
              <w:tl2br w:val="nil"/>
              <w:tr2bl w:val="nil"/>
            </w:tcBorders>
            <w:vAlign w:val="center"/>
          </w:tcPr>
          <w:p w14:paraId="268DAE91">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47399B2F">
            <w:pPr>
              <w:pStyle w:val="18"/>
              <w:bidi w:val="0"/>
              <w:jc w:val="center"/>
              <w:rPr>
                <w:rFonts w:hint="default"/>
                <w:color w:val="auto"/>
                <w:lang w:val="en-US" w:eastAsia="zh-CN"/>
              </w:rPr>
            </w:pPr>
            <w:r>
              <w:rPr>
                <w:rFonts w:hint="eastAsia"/>
                <w:color w:val="auto"/>
                <w:lang w:val="en-US" w:eastAsia="zh-CN"/>
              </w:rPr>
              <w:t>0.00000</w:t>
            </w:r>
          </w:p>
        </w:tc>
      </w:tr>
      <w:tr w14:paraId="1606AB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B5A8D03">
            <w:pPr>
              <w:pStyle w:val="18"/>
              <w:bidi w:val="0"/>
              <w:jc w:val="center"/>
              <w:rPr>
                <w:rFonts w:hint="default"/>
                <w:color w:val="auto"/>
                <w:lang w:val="en-US" w:eastAsia="zh-CN"/>
              </w:rPr>
            </w:pPr>
            <w:r>
              <w:rPr>
                <w:rFonts w:hint="eastAsia"/>
                <w:color w:val="auto"/>
                <w:lang w:val="en-US" w:eastAsia="zh-CN"/>
              </w:rPr>
              <w:t>750</w:t>
            </w:r>
          </w:p>
        </w:tc>
        <w:tc>
          <w:tcPr>
            <w:tcW w:w="3062" w:type="dxa"/>
            <w:tcBorders>
              <w:tl2br w:val="nil"/>
              <w:tr2bl w:val="nil"/>
            </w:tcBorders>
            <w:vAlign w:val="center"/>
          </w:tcPr>
          <w:p w14:paraId="0577115C">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25822FDD">
            <w:pPr>
              <w:pStyle w:val="18"/>
              <w:bidi w:val="0"/>
              <w:jc w:val="center"/>
              <w:rPr>
                <w:rFonts w:hint="default"/>
                <w:color w:val="auto"/>
                <w:lang w:val="en-US" w:eastAsia="zh-CN"/>
              </w:rPr>
            </w:pPr>
            <w:r>
              <w:rPr>
                <w:rFonts w:hint="eastAsia"/>
                <w:color w:val="auto"/>
                <w:lang w:val="en-US" w:eastAsia="zh-CN"/>
              </w:rPr>
              <w:t>0.00000</w:t>
            </w:r>
          </w:p>
        </w:tc>
      </w:tr>
      <w:tr w14:paraId="1F2978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140EC6B">
            <w:pPr>
              <w:pStyle w:val="18"/>
              <w:bidi w:val="0"/>
              <w:jc w:val="center"/>
              <w:rPr>
                <w:rFonts w:hint="default"/>
                <w:color w:val="auto"/>
                <w:lang w:val="en-US" w:eastAsia="zh-CN"/>
              </w:rPr>
            </w:pPr>
            <w:r>
              <w:rPr>
                <w:rFonts w:hint="eastAsia"/>
                <w:color w:val="auto"/>
                <w:lang w:val="en-US" w:eastAsia="zh-CN"/>
              </w:rPr>
              <w:t>800</w:t>
            </w:r>
          </w:p>
        </w:tc>
        <w:tc>
          <w:tcPr>
            <w:tcW w:w="3062" w:type="dxa"/>
            <w:tcBorders>
              <w:tl2br w:val="nil"/>
              <w:tr2bl w:val="nil"/>
            </w:tcBorders>
            <w:vAlign w:val="center"/>
          </w:tcPr>
          <w:p w14:paraId="6DAD3290">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29AF565A">
            <w:pPr>
              <w:pStyle w:val="18"/>
              <w:bidi w:val="0"/>
              <w:jc w:val="center"/>
              <w:rPr>
                <w:rFonts w:hint="default"/>
                <w:color w:val="auto"/>
                <w:lang w:val="en-US" w:eastAsia="zh-CN"/>
              </w:rPr>
            </w:pPr>
            <w:r>
              <w:rPr>
                <w:rFonts w:hint="eastAsia"/>
                <w:color w:val="auto"/>
                <w:lang w:val="en-US" w:eastAsia="zh-CN"/>
              </w:rPr>
              <w:t>0.00000</w:t>
            </w:r>
          </w:p>
        </w:tc>
      </w:tr>
      <w:tr w14:paraId="79C88D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B0D6B97">
            <w:pPr>
              <w:pStyle w:val="18"/>
              <w:bidi w:val="0"/>
              <w:jc w:val="center"/>
              <w:rPr>
                <w:rFonts w:hint="default"/>
                <w:color w:val="auto"/>
                <w:lang w:val="en-US" w:eastAsia="zh-CN"/>
              </w:rPr>
            </w:pPr>
            <w:r>
              <w:rPr>
                <w:rFonts w:hint="eastAsia"/>
                <w:color w:val="auto"/>
                <w:lang w:val="en-US" w:eastAsia="zh-CN"/>
              </w:rPr>
              <w:t>850</w:t>
            </w:r>
          </w:p>
        </w:tc>
        <w:tc>
          <w:tcPr>
            <w:tcW w:w="3062" w:type="dxa"/>
            <w:tcBorders>
              <w:tl2br w:val="nil"/>
              <w:tr2bl w:val="nil"/>
            </w:tcBorders>
            <w:vAlign w:val="center"/>
          </w:tcPr>
          <w:p w14:paraId="3AF56573">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471CA1D4">
            <w:pPr>
              <w:pStyle w:val="18"/>
              <w:bidi w:val="0"/>
              <w:jc w:val="center"/>
              <w:rPr>
                <w:rFonts w:hint="default"/>
                <w:color w:val="auto"/>
                <w:lang w:val="en-US" w:eastAsia="zh-CN"/>
              </w:rPr>
            </w:pPr>
            <w:r>
              <w:rPr>
                <w:rFonts w:hint="eastAsia"/>
                <w:color w:val="auto"/>
                <w:lang w:val="en-US" w:eastAsia="zh-CN"/>
              </w:rPr>
              <w:t>0.00000</w:t>
            </w:r>
          </w:p>
        </w:tc>
      </w:tr>
      <w:tr w14:paraId="28E877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023EF0D">
            <w:pPr>
              <w:pStyle w:val="18"/>
              <w:bidi w:val="0"/>
              <w:jc w:val="center"/>
              <w:rPr>
                <w:rFonts w:hint="default"/>
                <w:color w:val="auto"/>
                <w:lang w:val="en-US" w:eastAsia="zh-CN"/>
              </w:rPr>
            </w:pPr>
            <w:r>
              <w:rPr>
                <w:rFonts w:hint="eastAsia"/>
                <w:color w:val="auto"/>
                <w:lang w:val="en-US" w:eastAsia="zh-CN"/>
              </w:rPr>
              <w:t>900</w:t>
            </w:r>
          </w:p>
        </w:tc>
        <w:tc>
          <w:tcPr>
            <w:tcW w:w="3062" w:type="dxa"/>
            <w:tcBorders>
              <w:tl2br w:val="nil"/>
              <w:tr2bl w:val="nil"/>
            </w:tcBorders>
            <w:vAlign w:val="center"/>
          </w:tcPr>
          <w:p w14:paraId="419D8E80">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25897B83">
            <w:pPr>
              <w:pStyle w:val="18"/>
              <w:bidi w:val="0"/>
              <w:jc w:val="center"/>
              <w:rPr>
                <w:rFonts w:hint="default"/>
                <w:color w:val="auto"/>
                <w:lang w:val="en-US" w:eastAsia="zh-CN"/>
              </w:rPr>
            </w:pPr>
            <w:r>
              <w:rPr>
                <w:rFonts w:hint="eastAsia"/>
                <w:color w:val="auto"/>
                <w:lang w:val="en-US" w:eastAsia="zh-CN"/>
              </w:rPr>
              <w:t>0.00000</w:t>
            </w:r>
          </w:p>
        </w:tc>
      </w:tr>
      <w:tr w14:paraId="7F1B34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607D6CE7">
            <w:pPr>
              <w:pStyle w:val="18"/>
              <w:bidi w:val="0"/>
              <w:jc w:val="center"/>
              <w:rPr>
                <w:rFonts w:hint="default"/>
                <w:color w:val="auto"/>
                <w:lang w:val="en-US" w:eastAsia="zh-CN"/>
              </w:rPr>
            </w:pPr>
            <w:r>
              <w:rPr>
                <w:rFonts w:hint="eastAsia"/>
                <w:color w:val="auto"/>
                <w:lang w:val="en-US" w:eastAsia="zh-CN"/>
              </w:rPr>
              <w:t>950</w:t>
            </w:r>
          </w:p>
        </w:tc>
        <w:tc>
          <w:tcPr>
            <w:tcW w:w="3062" w:type="dxa"/>
            <w:tcBorders>
              <w:tl2br w:val="nil"/>
              <w:tr2bl w:val="nil"/>
            </w:tcBorders>
            <w:vAlign w:val="center"/>
          </w:tcPr>
          <w:p w14:paraId="18E3C321">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7FD775DB">
            <w:pPr>
              <w:pStyle w:val="18"/>
              <w:bidi w:val="0"/>
              <w:jc w:val="center"/>
              <w:rPr>
                <w:rFonts w:hint="default"/>
                <w:color w:val="auto"/>
                <w:lang w:val="en-US" w:eastAsia="zh-CN"/>
              </w:rPr>
            </w:pPr>
            <w:r>
              <w:rPr>
                <w:rFonts w:hint="eastAsia"/>
                <w:color w:val="auto"/>
                <w:lang w:val="en-US" w:eastAsia="zh-CN"/>
              </w:rPr>
              <w:t>0.00000</w:t>
            </w:r>
          </w:p>
        </w:tc>
      </w:tr>
      <w:tr w14:paraId="496C50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503193A">
            <w:pPr>
              <w:pStyle w:val="18"/>
              <w:bidi w:val="0"/>
              <w:jc w:val="center"/>
              <w:rPr>
                <w:rFonts w:hint="default"/>
                <w:color w:val="auto"/>
                <w:lang w:val="en-US" w:eastAsia="zh-CN"/>
              </w:rPr>
            </w:pPr>
            <w:r>
              <w:rPr>
                <w:rFonts w:hint="eastAsia"/>
                <w:color w:val="auto"/>
                <w:lang w:val="en-US" w:eastAsia="zh-CN"/>
              </w:rPr>
              <w:t>1000</w:t>
            </w:r>
          </w:p>
        </w:tc>
        <w:tc>
          <w:tcPr>
            <w:tcW w:w="3062" w:type="dxa"/>
            <w:tcBorders>
              <w:tl2br w:val="nil"/>
              <w:tr2bl w:val="nil"/>
            </w:tcBorders>
            <w:vAlign w:val="center"/>
          </w:tcPr>
          <w:p w14:paraId="5FF86526">
            <w:pPr>
              <w:pStyle w:val="18"/>
              <w:bidi w:val="0"/>
              <w:jc w:val="center"/>
              <w:rPr>
                <w:rFonts w:hint="default"/>
                <w:color w:val="auto"/>
                <w:lang w:val="en-US" w:eastAsia="zh-CN"/>
              </w:rPr>
            </w:pPr>
            <w:r>
              <w:rPr>
                <w:rFonts w:hint="eastAsia"/>
                <w:color w:val="auto"/>
                <w:lang w:val="en-US" w:eastAsia="zh-CN"/>
              </w:rPr>
              <w:t>0.00000</w:t>
            </w:r>
          </w:p>
        </w:tc>
        <w:tc>
          <w:tcPr>
            <w:tcW w:w="3062" w:type="dxa"/>
            <w:tcBorders>
              <w:tl2br w:val="nil"/>
              <w:tr2bl w:val="nil"/>
            </w:tcBorders>
            <w:vAlign w:val="center"/>
          </w:tcPr>
          <w:p w14:paraId="4617B279">
            <w:pPr>
              <w:pStyle w:val="18"/>
              <w:bidi w:val="0"/>
              <w:jc w:val="center"/>
              <w:rPr>
                <w:rFonts w:hint="default"/>
                <w:color w:val="auto"/>
                <w:lang w:val="en-US" w:eastAsia="zh-CN"/>
              </w:rPr>
            </w:pPr>
            <w:r>
              <w:rPr>
                <w:rFonts w:hint="eastAsia"/>
                <w:color w:val="auto"/>
                <w:lang w:val="en-US" w:eastAsia="zh-CN"/>
              </w:rPr>
              <w:t>0.00000</w:t>
            </w:r>
          </w:p>
        </w:tc>
      </w:tr>
    </w:tbl>
    <w:p w14:paraId="2DABC69F">
      <w:pPr>
        <w:bidi w:val="0"/>
        <w:jc w:val="center"/>
        <w:rPr>
          <w:color w:val="auto"/>
        </w:rPr>
      </w:pPr>
      <w:r>
        <w:rPr>
          <w:color w:val="auto"/>
        </w:rPr>
        <w:drawing>
          <wp:inline distT="0" distB="0" distL="114300" distR="114300">
            <wp:extent cx="5754370" cy="2604135"/>
            <wp:effectExtent l="0" t="0" r="17780" b="5715"/>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72"/>
                    <a:stretch>
                      <a:fillRect/>
                    </a:stretch>
                  </pic:blipFill>
                  <pic:spPr>
                    <a:xfrm>
                      <a:off x="0" y="0"/>
                      <a:ext cx="5754370" cy="2604135"/>
                    </a:xfrm>
                    <a:prstGeom prst="rect">
                      <a:avLst/>
                    </a:prstGeom>
                    <a:noFill/>
                    <a:ln>
                      <a:noFill/>
                    </a:ln>
                  </pic:spPr>
                </pic:pic>
              </a:graphicData>
            </a:graphic>
          </wp:inline>
        </w:drawing>
      </w:r>
    </w:p>
    <w:p w14:paraId="30F6C26C">
      <w:pPr>
        <w:pStyle w:val="14"/>
        <w:numPr>
          <w:ilvl w:val="4"/>
          <w:numId w:val="3"/>
        </w:numPr>
        <w:bidi w:val="0"/>
        <w:rPr>
          <w:rFonts w:hint="default"/>
          <w:color w:val="auto"/>
          <w:lang w:val="en-US" w:eastAsia="zh-CN"/>
        </w:rPr>
      </w:pPr>
      <w:r>
        <w:rPr>
          <w:rFonts w:hint="default"/>
          <w:color w:val="auto"/>
          <w:lang w:val="en-US" w:eastAsia="zh-CN"/>
        </w:rPr>
        <w:t>泄漏事故后100天时</w:t>
      </w:r>
      <w:r>
        <w:rPr>
          <w:rFonts w:hint="eastAsia"/>
          <w:color w:val="auto"/>
          <w:lang w:val="en-US" w:eastAsia="zh-CN"/>
        </w:rPr>
        <w:t>COD</w:t>
      </w:r>
      <w:r>
        <w:rPr>
          <w:rFonts w:hint="default"/>
          <w:color w:val="auto"/>
          <w:lang w:val="en-US" w:eastAsia="zh-CN"/>
        </w:rPr>
        <w:t>在下游的迁移距离及浓度关系</w:t>
      </w:r>
    </w:p>
    <w:p w14:paraId="7745F6D7">
      <w:pPr>
        <w:bidi w:val="0"/>
        <w:jc w:val="center"/>
        <w:rPr>
          <w:color w:val="auto"/>
        </w:rPr>
      </w:pPr>
      <w:r>
        <w:rPr>
          <w:color w:val="auto"/>
        </w:rPr>
        <w:drawing>
          <wp:inline distT="0" distB="0" distL="114300" distR="114300">
            <wp:extent cx="5754370" cy="2604135"/>
            <wp:effectExtent l="0" t="0" r="17780" b="571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73"/>
                    <a:stretch>
                      <a:fillRect/>
                    </a:stretch>
                  </pic:blipFill>
                  <pic:spPr>
                    <a:xfrm>
                      <a:off x="0" y="0"/>
                      <a:ext cx="5754370" cy="2604135"/>
                    </a:xfrm>
                    <a:prstGeom prst="rect">
                      <a:avLst/>
                    </a:prstGeom>
                    <a:noFill/>
                    <a:ln>
                      <a:noFill/>
                    </a:ln>
                  </pic:spPr>
                </pic:pic>
              </a:graphicData>
            </a:graphic>
          </wp:inline>
        </w:drawing>
      </w:r>
    </w:p>
    <w:p w14:paraId="57663648">
      <w:pPr>
        <w:pStyle w:val="14"/>
        <w:numPr>
          <w:ilvl w:val="4"/>
          <w:numId w:val="3"/>
        </w:numPr>
        <w:bidi w:val="0"/>
        <w:rPr>
          <w:rFonts w:hint="default"/>
          <w:color w:val="auto"/>
          <w:lang w:val="en-US" w:eastAsia="zh-CN"/>
        </w:rPr>
      </w:pPr>
      <w:r>
        <w:rPr>
          <w:rFonts w:hint="default"/>
          <w:color w:val="auto"/>
          <w:lang w:val="en-US" w:eastAsia="zh-CN"/>
        </w:rPr>
        <w:t>泄漏事故后100</w:t>
      </w:r>
      <w:r>
        <w:rPr>
          <w:rFonts w:hint="eastAsia"/>
          <w:color w:val="auto"/>
          <w:lang w:val="en-US" w:eastAsia="zh-CN"/>
        </w:rPr>
        <w:t>0</w:t>
      </w:r>
      <w:r>
        <w:rPr>
          <w:rFonts w:hint="default"/>
          <w:color w:val="auto"/>
          <w:lang w:val="en-US" w:eastAsia="zh-CN"/>
        </w:rPr>
        <w:t>天时COD在下游的迁移距离及浓度关系</w:t>
      </w:r>
    </w:p>
    <w:p w14:paraId="3FD1E875">
      <w:pPr>
        <w:pStyle w:val="15"/>
        <w:bidi w:val="0"/>
        <w:rPr>
          <w:rFonts w:hint="default"/>
          <w:color w:val="auto"/>
          <w:u w:val="single"/>
          <w:lang w:val="en-US" w:eastAsia="zh-CN"/>
        </w:rPr>
      </w:pPr>
      <w:r>
        <w:rPr>
          <w:rFonts w:hint="default"/>
          <w:color w:val="auto"/>
          <w:u w:val="single"/>
          <w:lang w:val="en-US" w:eastAsia="zh-CN"/>
        </w:rPr>
        <w:t>NH</w:t>
      </w:r>
      <w:r>
        <w:rPr>
          <w:rFonts w:hint="default"/>
          <w:color w:val="auto"/>
          <w:u w:val="single"/>
          <w:vertAlign w:val="subscript"/>
          <w:lang w:val="en-US" w:eastAsia="zh-CN"/>
        </w:rPr>
        <w:t>3</w:t>
      </w:r>
      <w:r>
        <w:rPr>
          <w:rFonts w:hint="default"/>
          <w:color w:val="auto"/>
          <w:u w:val="single"/>
          <w:lang w:val="en-US" w:eastAsia="zh-CN"/>
        </w:rPr>
        <w:t>-N泄漏后不同距离浓度情况</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3062"/>
        <w:gridCol w:w="3062"/>
        <w:gridCol w:w="3062"/>
      </w:tblGrid>
      <w:tr w14:paraId="57C16F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3062" w:type="dxa"/>
            <w:tcBorders>
              <w:tl2br w:val="nil"/>
              <w:tr2bl w:val="nil"/>
            </w:tcBorders>
            <w:vAlign w:val="center"/>
          </w:tcPr>
          <w:p w14:paraId="0F42FEF2">
            <w:pPr>
              <w:pStyle w:val="18"/>
              <w:bidi w:val="0"/>
              <w:jc w:val="center"/>
              <w:rPr>
                <w:rFonts w:hint="default"/>
                <w:color w:val="auto"/>
                <w:u w:val="single"/>
                <w:lang w:val="en-US" w:eastAsia="zh-CN"/>
              </w:rPr>
            </w:pPr>
            <w:r>
              <w:rPr>
                <w:rFonts w:hint="default"/>
                <w:color w:val="auto"/>
                <w:u w:val="single"/>
                <w:lang w:val="en-US" w:eastAsia="zh-CN"/>
              </w:rPr>
              <w:t>与泄漏点的距离（m）</w:t>
            </w:r>
          </w:p>
        </w:tc>
        <w:tc>
          <w:tcPr>
            <w:tcW w:w="3062" w:type="dxa"/>
            <w:tcBorders>
              <w:tl2br w:val="nil"/>
              <w:tr2bl w:val="nil"/>
            </w:tcBorders>
            <w:vAlign w:val="center"/>
          </w:tcPr>
          <w:p w14:paraId="3640962C">
            <w:pPr>
              <w:pStyle w:val="18"/>
              <w:bidi w:val="0"/>
              <w:jc w:val="center"/>
              <w:rPr>
                <w:rFonts w:hint="default"/>
                <w:color w:val="auto"/>
                <w:u w:val="single"/>
                <w:lang w:val="en-US" w:eastAsia="zh-CN"/>
              </w:rPr>
            </w:pPr>
            <w:r>
              <w:rPr>
                <w:rFonts w:hint="default"/>
                <w:color w:val="auto"/>
                <w:u w:val="single"/>
                <w:lang w:val="en-US" w:eastAsia="zh-CN"/>
              </w:rPr>
              <w:t>100d浓度（mg/L）</w:t>
            </w:r>
          </w:p>
        </w:tc>
        <w:tc>
          <w:tcPr>
            <w:tcW w:w="3062" w:type="dxa"/>
            <w:tcBorders>
              <w:tl2br w:val="nil"/>
              <w:tr2bl w:val="nil"/>
            </w:tcBorders>
            <w:vAlign w:val="center"/>
          </w:tcPr>
          <w:p w14:paraId="08CC266D">
            <w:pPr>
              <w:pStyle w:val="18"/>
              <w:bidi w:val="0"/>
              <w:jc w:val="center"/>
              <w:rPr>
                <w:rFonts w:hint="default"/>
                <w:color w:val="auto"/>
                <w:u w:val="single"/>
                <w:lang w:val="en-US" w:eastAsia="zh-CN"/>
              </w:rPr>
            </w:pPr>
            <w:r>
              <w:rPr>
                <w:rFonts w:hint="default"/>
                <w:color w:val="auto"/>
                <w:u w:val="single"/>
                <w:lang w:val="en-US" w:eastAsia="zh-CN"/>
              </w:rPr>
              <w:t>100</w:t>
            </w:r>
            <w:r>
              <w:rPr>
                <w:rFonts w:hint="eastAsia"/>
                <w:color w:val="auto"/>
                <w:u w:val="single"/>
                <w:lang w:val="en-US" w:eastAsia="zh-CN"/>
              </w:rPr>
              <w:t>0</w:t>
            </w:r>
            <w:r>
              <w:rPr>
                <w:rFonts w:hint="default"/>
                <w:color w:val="auto"/>
                <w:u w:val="single"/>
                <w:lang w:val="en-US" w:eastAsia="zh-CN"/>
              </w:rPr>
              <w:t>d浓度（mg/L）</w:t>
            </w:r>
          </w:p>
        </w:tc>
      </w:tr>
      <w:tr w14:paraId="1B2E9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B5FEBB6">
            <w:pPr>
              <w:pStyle w:val="18"/>
              <w:bidi w:val="0"/>
              <w:jc w:val="center"/>
              <w:rPr>
                <w:rFonts w:hint="default"/>
                <w:color w:val="auto"/>
                <w:u w:val="single"/>
                <w:lang w:val="en-US" w:eastAsia="zh-CN"/>
              </w:rPr>
            </w:pPr>
            <w:r>
              <w:rPr>
                <w:rFonts w:hint="eastAsia"/>
                <w:color w:val="auto"/>
                <w:u w:val="single"/>
                <w:lang w:val="en-US" w:eastAsia="zh-CN"/>
              </w:rPr>
              <w:t>10</w:t>
            </w:r>
          </w:p>
        </w:tc>
        <w:tc>
          <w:tcPr>
            <w:tcW w:w="3062" w:type="dxa"/>
            <w:tcBorders>
              <w:tl2br w:val="nil"/>
              <w:tr2bl w:val="nil"/>
            </w:tcBorders>
            <w:vAlign w:val="center"/>
          </w:tcPr>
          <w:p w14:paraId="41A0ADBF">
            <w:pPr>
              <w:pStyle w:val="18"/>
              <w:bidi w:val="0"/>
              <w:jc w:val="center"/>
              <w:rPr>
                <w:rFonts w:hint="default"/>
                <w:color w:val="auto"/>
                <w:u w:val="single"/>
                <w:lang w:val="en-US" w:eastAsia="zh-CN"/>
              </w:rPr>
            </w:pPr>
            <w:r>
              <w:rPr>
                <w:rFonts w:hint="eastAsia"/>
                <w:color w:val="auto"/>
                <w:u w:val="single"/>
                <w:lang w:val="en-US" w:eastAsia="zh-CN"/>
              </w:rPr>
              <w:t>104.71342</w:t>
            </w:r>
          </w:p>
        </w:tc>
        <w:tc>
          <w:tcPr>
            <w:tcW w:w="3062" w:type="dxa"/>
            <w:tcBorders>
              <w:tl2br w:val="nil"/>
              <w:tr2bl w:val="nil"/>
            </w:tcBorders>
            <w:vAlign w:val="center"/>
          </w:tcPr>
          <w:p w14:paraId="2420FCA0">
            <w:pPr>
              <w:pStyle w:val="18"/>
              <w:bidi w:val="0"/>
              <w:jc w:val="center"/>
              <w:rPr>
                <w:rFonts w:hint="default"/>
                <w:color w:val="auto"/>
                <w:u w:val="single"/>
                <w:lang w:val="en-US" w:eastAsia="zh-CN"/>
              </w:rPr>
            </w:pPr>
            <w:r>
              <w:rPr>
                <w:rFonts w:hint="eastAsia"/>
                <w:color w:val="auto"/>
                <w:u w:val="single"/>
                <w:lang w:val="en-US" w:eastAsia="zh-CN"/>
              </w:rPr>
              <w:t>144.11492</w:t>
            </w:r>
          </w:p>
        </w:tc>
      </w:tr>
      <w:tr w14:paraId="394392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565668E">
            <w:pPr>
              <w:pStyle w:val="18"/>
              <w:bidi w:val="0"/>
              <w:jc w:val="center"/>
              <w:rPr>
                <w:rFonts w:hint="default"/>
                <w:color w:val="auto"/>
                <w:u w:val="single"/>
                <w:lang w:val="en-US" w:eastAsia="zh-CN"/>
              </w:rPr>
            </w:pPr>
            <w:r>
              <w:rPr>
                <w:rFonts w:hint="eastAsia"/>
                <w:color w:val="auto"/>
                <w:u w:val="single"/>
                <w:lang w:val="en-US" w:eastAsia="zh-CN"/>
              </w:rPr>
              <w:t>20</w:t>
            </w:r>
          </w:p>
        </w:tc>
        <w:tc>
          <w:tcPr>
            <w:tcW w:w="3062" w:type="dxa"/>
            <w:tcBorders>
              <w:tl2br w:val="nil"/>
              <w:tr2bl w:val="nil"/>
            </w:tcBorders>
            <w:vAlign w:val="center"/>
          </w:tcPr>
          <w:p w14:paraId="44E1D905">
            <w:pPr>
              <w:pStyle w:val="18"/>
              <w:bidi w:val="0"/>
              <w:jc w:val="center"/>
              <w:rPr>
                <w:rFonts w:hint="default"/>
                <w:color w:val="auto"/>
                <w:u w:val="single"/>
                <w:lang w:val="en-US" w:eastAsia="zh-CN"/>
              </w:rPr>
            </w:pPr>
            <w:r>
              <w:rPr>
                <w:rFonts w:hint="eastAsia"/>
                <w:color w:val="auto"/>
                <w:u w:val="single"/>
                <w:lang w:val="en-US" w:eastAsia="zh-CN"/>
              </w:rPr>
              <w:t>61.17006</w:t>
            </w:r>
          </w:p>
        </w:tc>
        <w:tc>
          <w:tcPr>
            <w:tcW w:w="3062" w:type="dxa"/>
            <w:tcBorders>
              <w:tl2br w:val="nil"/>
              <w:tr2bl w:val="nil"/>
            </w:tcBorders>
            <w:vAlign w:val="center"/>
          </w:tcPr>
          <w:p w14:paraId="44ADA590">
            <w:pPr>
              <w:pStyle w:val="18"/>
              <w:bidi w:val="0"/>
              <w:jc w:val="center"/>
              <w:rPr>
                <w:rFonts w:hint="default"/>
                <w:color w:val="auto"/>
                <w:u w:val="single"/>
                <w:lang w:val="en-US" w:eastAsia="zh-CN"/>
              </w:rPr>
            </w:pPr>
            <w:r>
              <w:rPr>
                <w:rFonts w:hint="eastAsia"/>
                <w:color w:val="auto"/>
                <w:u w:val="single"/>
                <w:lang w:val="en-US" w:eastAsia="zh-CN"/>
              </w:rPr>
              <w:t>136.82878</w:t>
            </w:r>
          </w:p>
        </w:tc>
      </w:tr>
      <w:tr w14:paraId="12769A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9FF0A6D">
            <w:pPr>
              <w:pStyle w:val="18"/>
              <w:bidi w:val="0"/>
              <w:jc w:val="center"/>
              <w:rPr>
                <w:rFonts w:hint="default"/>
                <w:color w:val="auto"/>
                <w:u w:val="single"/>
                <w:lang w:val="en-US" w:eastAsia="zh-CN"/>
              </w:rPr>
            </w:pPr>
            <w:r>
              <w:rPr>
                <w:rFonts w:hint="eastAsia"/>
                <w:color w:val="auto"/>
                <w:u w:val="single"/>
                <w:lang w:val="en-US" w:eastAsia="zh-CN"/>
              </w:rPr>
              <w:t>30</w:t>
            </w:r>
          </w:p>
        </w:tc>
        <w:tc>
          <w:tcPr>
            <w:tcW w:w="3062" w:type="dxa"/>
            <w:tcBorders>
              <w:tl2br w:val="nil"/>
              <w:tr2bl w:val="nil"/>
            </w:tcBorders>
            <w:vAlign w:val="center"/>
          </w:tcPr>
          <w:p w14:paraId="639476FC">
            <w:pPr>
              <w:pStyle w:val="18"/>
              <w:bidi w:val="0"/>
              <w:jc w:val="center"/>
              <w:rPr>
                <w:rFonts w:hint="default"/>
                <w:color w:val="auto"/>
                <w:u w:val="single"/>
                <w:lang w:val="en-US" w:eastAsia="zh-CN"/>
              </w:rPr>
            </w:pPr>
            <w:r>
              <w:rPr>
                <w:rFonts w:hint="eastAsia"/>
                <w:color w:val="auto"/>
                <w:u w:val="single"/>
                <w:lang w:val="en-US" w:eastAsia="zh-CN"/>
              </w:rPr>
              <w:t>29.33795</w:t>
            </w:r>
          </w:p>
        </w:tc>
        <w:tc>
          <w:tcPr>
            <w:tcW w:w="3062" w:type="dxa"/>
            <w:tcBorders>
              <w:tl2br w:val="nil"/>
              <w:tr2bl w:val="nil"/>
            </w:tcBorders>
            <w:vAlign w:val="center"/>
          </w:tcPr>
          <w:p w14:paraId="2F2CA70B">
            <w:pPr>
              <w:pStyle w:val="18"/>
              <w:bidi w:val="0"/>
              <w:jc w:val="center"/>
              <w:rPr>
                <w:rFonts w:hint="default"/>
                <w:color w:val="auto"/>
                <w:u w:val="single"/>
                <w:lang w:val="en-US" w:eastAsia="zh-CN"/>
              </w:rPr>
            </w:pPr>
            <w:r>
              <w:rPr>
                <w:rFonts w:hint="eastAsia"/>
                <w:color w:val="auto"/>
                <w:u w:val="single"/>
                <w:lang w:val="en-US" w:eastAsia="zh-CN"/>
              </w:rPr>
              <w:t>128.21720</w:t>
            </w:r>
          </w:p>
        </w:tc>
      </w:tr>
      <w:tr w14:paraId="612EA9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78C0975C">
            <w:pPr>
              <w:pStyle w:val="18"/>
              <w:bidi w:val="0"/>
              <w:jc w:val="center"/>
              <w:rPr>
                <w:rFonts w:hint="default"/>
                <w:color w:val="auto"/>
                <w:u w:val="single"/>
                <w:lang w:val="en-US" w:eastAsia="zh-CN"/>
              </w:rPr>
            </w:pPr>
            <w:r>
              <w:rPr>
                <w:rFonts w:hint="eastAsia"/>
                <w:color w:val="auto"/>
                <w:u w:val="single"/>
                <w:lang w:val="en-US" w:eastAsia="zh-CN"/>
              </w:rPr>
              <w:t>40</w:t>
            </w:r>
          </w:p>
        </w:tc>
        <w:tc>
          <w:tcPr>
            <w:tcW w:w="3062" w:type="dxa"/>
            <w:tcBorders>
              <w:tl2br w:val="nil"/>
              <w:tr2bl w:val="nil"/>
            </w:tcBorders>
            <w:vAlign w:val="center"/>
          </w:tcPr>
          <w:p w14:paraId="41713949">
            <w:pPr>
              <w:pStyle w:val="18"/>
              <w:bidi w:val="0"/>
              <w:jc w:val="center"/>
              <w:rPr>
                <w:rFonts w:hint="default"/>
                <w:color w:val="auto"/>
                <w:u w:val="single"/>
                <w:lang w:val="en-US" w:eastAsia="zh-CN"/>
              </w:rPr>
            </w:pPr>
            <w:r>
              <w:rPr>
                <w:rFonts w:hint="eastAsia"/>
                <w:color w:val="auto"/>
                <w:u w:val="single"/>
                <w:lang w:val="en-US" w:eastAsia="zh-CN"/>
              </w:rPr>
              <w:t>11.39769</w:t>
            </w:r>
          </w:p>
        </w:tc>
        <w:tc>
          <w:tcPr>
            <w:tcW w:w="3062" w:type="dxa"/>
            <w:tcBorders>
              <w:tl2br w:val="nil"/>
              <w:tr2bl w:val="nil"/>
            </w:tcBorders>
            <w:vAlign w:val="center"/>
          </w:tcPr>
          <w:p w14:paraId="636B5E4C">
            <w:pPr>
              <w:pStyle w:val="18"/>
              <w:bidi w:val="0"/>
              <w:jc w:val="center"/>
              <w:rPr>
                <w:rFonts w:hint="default"/>
                <w:color w:val="auto"/>
                <w:u w:val="single"/>
                <w:lang w:val="en-US" w:eastAsia="zh-CN"/>
              </w:rPr>
            </w:pPr>
            <w:r>
              <w:rPr>
                <w:rFonts w:hint="eastAsia"/>
                <w:color w:val="auto"/>
                <w:u w:val="single"/>
                <w:lang w:val="en-US" w:eastAsia="zh-CN"/>
              </w:rPr>
              <w:t>118.44148</w:t>
            </w:r>
          </w:p>
        </w:tc>
      </w:tr>
      <w:tr w14:paraId="0A8FF7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2CFB6B1">
            <w:pPr>
              <w:pStyle w:val="18"/>
              <w:bidi w:val="0"/>
              <w:jc w:val="center"/>
              <w:rPr>
                <w:rFonts w:hint="default"/>
                <w:color w:val="auto"/>
                <w:u w:val="single"/>
                <w:lang w:val="en-US" w:eastAsia="zh-CN"/>
              </w:rPr>
            </w:pPr>
            <w:r>
              <w:rPr>
                <w:rFonts w:hint="eastAsia"/>
                <w:color w:val="auto"/>
                <w:u w:val="single"/>
                <w:lang w:val="en-US" w:eastAsia="zh-CN"/>
              </w:rPr>
              <w:t>50</w:t>
            </w:r>
          </w:p>
        </w:tc>
        <w:tc>
          <w:tcPr>
            <w:tcW w:w="3062" w:type="dxa"/>
            <w:tcBorders>
              <w:tl2br w:val="nil"/>
              <w:tr2bl w:val="nil"/>
            </w:tcBorders>
            <w:vAlign w:val="center"/>
          </w:tcPr>
          <w:p w14:paraId="5249F6EA">
            <w:pPr>
              <w:pStyle w:val="18"/>
              <w:bidi w:val="0"/>
              <w:jc w:val="center"/>
              <w:rPr>
                <w:rFonts w:hint="default"/>
                <w:color w:val="auto"/>
                <w:u w:val="single"/>
                <w:lang w:val="en-US" w:eastAsia="zh-CN"/>
              </w:rPr>
            </w:pPr>
            <w:r>
              <w:rPr>
                <w:rFonts w:hint="eastAsia"/>
                <w:color w:val="auto"/>
                <w:u w:val="single"/>
                <w:lang w:val="en-US" w:eastAsia="zh-CN"/>
              </w:rPr>
              <w:t>3.55281</w:t>
            </w:r>
          </w:p>
        </w:tc>
        <w:tc>
          <w:tcPr>
            <w:tcW w:w="3062" w:type="dxa"/>
            <w:tcBorders>
              <w:tl2br w:val="nil"/>
              <w:tr2bl w:val="nil"/>
            </w:tcBorders>
            <w:vAlign w:val="center"/>
          </w:tcPr>
          <w:p w14:paraId="71A14AEA">
            <w:pPr>
              <w:pStyle w:val="18"/>
              <w:bidi w:val="0"/>
              <w:jc w:val="center"/>
              <w:rPr>
                <w:rFonts w:hint="default"/>
                <w:color w:val="auto"/>
                <w:u w:val="single"/>
                <w:lang w:val="en-US" w:eastAsia="zh-CN"/>
              </w:rPr>
            </w:pPr>
            <w:r>
              <w:rPr>
                <w:rFonts w:hint="eastAsia"/>
                <w:color w:val="auto"/>
                <w:u w:val="single"/>
                <w:lang w:val="en-US" w:eastAsia="zh-CN"/>
              </w:rPr>
              <w:t>107.74088</w:t>
            </w:r>
          </w:p>
        </w:tc>
      </w:tr>
      <w:tr w14:paraId="26C6DA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9122EAB">
            <w:pPr>
              <w:pStyle w:val="18"/>
              <w:bidi w:val="0"/>
              <w:jc w:val="center"/>
              <w:rPr>
                <w:rFonts w:hint="default"/>
                <w:color w:val="auto"/>
                <w:u w:val="single"/>
                <w:lang w:val="en-US" w:eastAsia="zh-CN"/>
              </w:rPr>
            </w:pPr>
            <w:r>
              <w:rPr>
                <w:rFonts w:hint="eastAsia"/>
                <w:color w:val="auto"/>
                <w:u w:val="single"/>
                <w:lang w:val="en-US" w:eastAsia="zh-CN"/>
              </w:rPr>
              <w:t>60</w:t>
            </w:r>
          </w:p>
        </w:tc>
        <w:tc>
          <w:tcPr>
            <w:tcW w:w="3062" w:type="dxa"/>
            <w:tcBorders>
              <w:tl2br w:val="nil"/>
              <w:tr2bl w:val="nil"/>
            </w:tcBorders>
            <w:vAlign w:val="center"/>
          </w:tcPr>
          <w:p w14:paraId="089201E9">
            <w:pPr>
              <w:pStyle w:val="18"/>
              <w:bidi w:val="0"/>
              <w:jc w:val="center"/>
              <w:rPr>
                <w:rFonts w:hint="default"/>
                <w:color w:val="auto"/>
                <w:u w:val="single"/>
                <w:lang w:val="en-US" w:eastAsia="zh-CN"/>
              </w:rPr>
            </w:pPr>
            <w:r>
              <w:rPr>
                <w:rFonts w:hint="eastAsia"/>
                <w:color w:val="auto"/>
                <w:u w:val="single"/>
                <w:lang w:val="en-US" w:eastAsia="zh-CN"/>
              </w:rPr>
              <w:t>0.88259</w:t>
            </w:r>
          </w:p>
        </w:tc>
        <w:tc>
          <w:tcPr>
            <w:tcW w:w="3062" w:type="dxa"/>
            <w:tcBorders>
              <w:tl2br w:val="nil"/>
              <w:tr2bl w:val="nil"/>
            </w:tcBorders>
            <w:vAlign w:val="center"/>
          </w:tcPr>
          <w:p w14:paraId="259047B1">
            <w:pPr>
              <w:pStyle w:val="18"/>
              <w:bidi w:val="0"/>
              <w:jc w:val="center"/>
              <w:rPr>
                <w:rFonts w:hint="default"/>
                <w:color w:val="auto"/>
                <w:u w:val="single"/>
                <w:lang w:val="en-US" w:eastAsia="zh-CN"/>
              </w:rPr>
            </w:pPr>
            <w:r>
              <w:rPr>
                <w:rFonts w:hint="eastAsia"/>
                <w:color w:val="auto"/>
                <w:u w:val="single"/>
                <w:lang w:val="en-US" w:eastAsia="zh-CN"/>
              </w:rPr>
              <w:t>96.41616</w:t>
            </w:r>
          </w:p>
        </w:tc>
      </w:tr>
      <w:tr w14:paraId="2AC7CA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4AC01BB">
            <w:pPr>
              <w:pStyle w:val="18"/>
              <w:bidi w:val="0"/>
              <w:jc w:val="center"/>
              <w:rPr>
                <w:rFonts w:hint="default"/>
                <w:color w:val="auto"/>
                <w:u w:val="single"/>
                <w:lang w:val="en-US" w:eastAsia="zh-CN"/>
              </w:rPr>
            </w:pPr>
            <w:r>
              <w:rPr>
                <w:rFonts w:hint="eastAsia"/>
                <w:color w:val="auto"/>
                <w:u w:val="single"/>
                <w:lang w:val="en-US" w:eastAsia="zh-CN"/>
              </w:rPr>
              <w:t>70</w:t>
            </w:r>
          </w:p>
        </w:tc>
        <w:tc>
          <w:tcPr>
            <w:tcW w:w="3062" w:type="dxa"/>
            <w:tcBorders>
              <w:tl2br w:val="nil"/>
              <w:tr2bl w:val="nil"/>
            </w:tcBorders>
            <w:vAlign w:val="center"/>
          </w:tcPr>
          <w:p w14:paraId="270AE7FA">
            <w:pPr>
              <w:pStyle w:val="18"/>
              <w:bidi w:val="0"/>
              <w:jc w:val="center"/>
              <w:rPr>
                <w:rFonts w:hint="default"/>
                <w:color w:val="auto"/>
                <w:u w:val="single"/>
                <w:lang w:val="en-US" w:eastAsia="zh-CN"/>
              </w:rPr>
            </w:pPr>
            <w:r>
              <w:rPr>
                <w:rFonts w:hint="eastAsia"/>
                <w:color w:val="auto"/>
                <w:u w:val="single"/>
                <w:lang w:val="en-US" w:eastAsia="zh-CN"/>
              </w:rPr>
              <w:t>0.17389</w:t>
            </w:r>
          </w:p>
        </w:tc>
        <w:tc>
          <w:tcPr>
            <w:tcW w:w="3062" w:type="dxa"/>
            <w:tcBorders>
              <w:tl2br w:val="nil"/>
              <w:tr2bl w:val="nil"/>
            </w:tcBorders>
            <w:vAlign w:val="center"/>
          </w:tcPr>
          <w:p w14:paraId="7C7BEF58">
            <w:pPr>
              <w:pStyle w:val="18"/>
              <w:bidi w:val="0"/>
              <w:jc w:val="center"/>
              <w:rPr>
                <w:rFonts w:hint="default"/>
                <w:color w:val="auto"/>
                <w:u w:val="single"/>
                <w:lang w:val="en-US" w:eastAsia="zh-CN"/>
              </w:rPr>
            </w:pPr>
            <w:r>
              <w:rPr>
                <w:rFonts w:hint="eastAsia"/>
                <w:color w:val="auto"/>
                <w:u w:val="single"/>
                <w:lang w:val="en-US" w:eastAsia="zh-CN"/>
              </w:rPr>
              <w:t>84.80619</w:t>
            </w:r>
          </w:p>
        </w:tc>
      </w:tr>
      <w:tr w14:paraId="548D54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64F379C">
            <w:pPr>
              <w:pStyle w:val="18"/>
              <w:bidi w:val="0"/>
              <w:jc w:val="center"/>
              <w:rPr>
                <w:rFonts w:hint="default"/>
                <w:color w:val="auto"/>
                <w:u w:val="single"/>
                <w:lang w:val="en-US" w:eastAsia="zh-CN"/>
              </w:rPr>
            </w:pPr>
            <w:r>
              <w:rPr>
                <w:rFonts w:hint="eastAsia"/>
                <w:color w:val="auto"/>
                <w:u w:val="single"/>
                <w:lang w:val="en-US" w:eastAsia="zh-CN"/>
              </w:rPr>
              <w:t>80</w:t>
            </w:r>
          </w:p>
        </w:tc>
        <w:tc>
          <w:tcPr>
            <w:tcW w:w="3062" w:type="dxa"/>
            <w:tcBorders>
              <w:tl2br w:val="nil"/>
              <w:tr2bl w:val="nil"/>
            </w:tcBorders>
            <w:vAlign w:val="center"/>
          </w:tcPr>
          <w:p w14:paraId="3DF8D139">
            <w:pPr>
              <w:pStyle w:val="18"/>
              <w:bidi w:val="0"/>
              <w:jc w:val="center"/>
              <w:rPr>
                <w:rFonts w:hint="default"/>
                <w:color w:val="auto"/>
                <w:u w:val="single"/>
                <w:lang w:val="en-US" w:eastAsia="zh-CN"/>
              </w:rPr>
            </w:pPr>
            <w:r>
              <w:rPr>
                <w:rFonts w:hint="eastAsia"/>
                <w:color w:val="auto"/>
                <w:u w:val="single"/>
                <w:lang w:val="en-US" w:eastAsia="zh-CN"/>
              </w:rPr>
              <w:t>0.02707</w:t>
            </w:r>
          </w:p>
        </w:tc>
        <w:tc>
          <w:tcPr>
            <w:tcW w:w="3062" w:type="dxa"/>
            <w:tcBorders>
              <w:tl2br w:val="nil"/>
              <w:tr2bl w:val="nil"/>
            </w:tcBorders>
            <w:vAlign w:val="center"/>
          </w:tcPr>
          <w:p w14:paraId="2D4F1B5C">
            <w:pPr>
              <w:pStyle w:val="18"/>
              <w:bidi w:val="0"/>
              <w:jc w:val="center"/>
              <w:rPr>
                <w:rFonts w:hint="default"/>
                <w:color w:val="auto"/>
                <w:u w:val="single"/>
                <w:lang w:val="en-US" w:eastAsia="zh-CN"/>
              </w:rPr>
            </w:pPr>
            <w:r>
              <w:rPr>
                <w:rFonts w:hint="eastAsia"/>
                <w:color w:val="auto"/>
                <w:u w:val="single"/>
                <w:lang w:val="en-US" w:eastAsia="zh-CN"/>
              </w:rPr>
              <w:t>73.26045</w:t>
            </w:r>
          </w:p>
        </w:tc>
      </w:tr>
      <w:tr w14:paraId="131DC4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78E0AAD">
            <w:pPr>
              <w:pStyle w:val="18"/>
              <w:bidi w:val="0"/>
              <w:jc w:val="center"/>
              <w:rPr>
                <w:rFonts w:hint="default"/>
                <w:color w:val="auto"/>
                <w:u w:val="single"/>
                <w:lang w:val="en-US" w:eastAsia="zh-CN"/>
              </w:rPr>
            </w:pPr>
            <w:r>
              <w:rPr>
                <w:rFonts w:hint="eastAsia"/>
                <w:color w:val="auto"/>
                <w:u w:val="single"/>
                <w:lang w:val="en-US" w:eastAsia="zh-CN"/>
              </w:rPr>
              <w:t>90</w:t>
            </w:r>
          </w:p>
        </w:tc>
        <w:tc>
          <w:tcPr>
            <w:tcW w:w="3062" w:type="dxa"/>
            <w:tcBorders>
              <w:tl2br w:val="nil"/>
              <w:tr2bl w:val="nil"/>
            </w:tcBorders>
            <w:vAlign w:val="center"/>
          </w:tcPr>
          <w:p w14:paraId="0F755711">
            <w:pPr>
              <w:pStyle w:val="18"/>
              <w:bidi w:val="0"/>
              <w:jc w:val="center"/>
              <w:rPr>
                <w:rFonts w:hint="default"/>
                <w:color w:val="auto"/>
                <w:u w:val="single"/>
                <w:lang w:val="en-US" w:eastAsia="zh-CN"/>
              </w:rPr>
            </w:pPr>
            <w:r>
              <w:rPr>
                <w:rFonts w:hint="eastAsia"/>
                <w:color w:val="auto"/>
                <w:u w:val="single"/>
                <w:lang w:val="en-US" w:eastAsia="zh-CN"/>
              </w:rPr>
              <w:t>0.00332</w:t>
            </w:r>
          </w:p>
        </w:tc>
        <w:tc>
          <w:tcPr>
            <w:tcW w:w="3062" w:type="dxa"/>
            <w:tcBorders>
              <w:tl2br w:val="nil"/>
              <w:tr2bl w:val="nil"/>
            </w:tcBorders>
            <w:vAlign w:val="center"/>
          </w:tcPr>
          <w:p w14:paraId="65B839EC">
            <w:pPr>
              <w:pStyle w:val="18"/>
              <w:bidi w:val="0"/>
              <w:jc w:val="center"/>
              <w:rPr>
                <w:rFonts w:hint="default"/>
                <w:color w:val="auto"/>
                <w:u w:val="single"/>
                <w:lang w:val="en-US" w:eastAsia="zh-CN"/>
              </w:rPr>
            </w:pPr>
            <w:r>
              <w:rPr>
                <w:rFonts w:hint="eastAsia"/>
                <w:color w:val="auto"/>
                <w:u w:val="single"/>
                <w:lang w:val="en-US" w:eastAsia="zh-CN"/>
              </w:rPr>
              <w:t>62.11112</w:t>
            </w:r>
          </w:p>
        </w:tc>
      </w:tr>
      <w:tr w14:paraId="2A92BE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79322812">
            <w:pPr>
              <w:pStyle w:val="18"/>
              <w:bidi w:val="0"/>
              <w:jc w:val="center"/>
              <w:rPr>
                <w:rFonts w:hint="default"/>
                <w:color w:val="auto"/>
                <w:u w:val="single"/>
                <w:lang w:val="en-US" w:eastAsia="zh-CN"/>
              </w:rPr>
            </w:pPr>
            <w:r>
              <w:rPr>
                <w:rFonts w:hint="eastAsia"/>
                <w:color w:val="auto"/>
                <w:u w:val="single"/>
                <w:lang w:val="en-US" w:eastAsia="zh-CN"/>
              </w:rPr>
              <w:t>100</w:t>
            </w:r>
          </w:p>
        </w:tc>
        <w:tc>
          <w:tcPr>
            <w:tcW w:w="3062" w:type="dxa"/>
            <w:tcBorders>
              <w:tl2br w:val="nil"/>
              <w:tr2bl w:val="nil"/>
            </w:tcBorders>
            <w:vAlign w:val="center"/>
          </w:tcPr>
          <w:p w14:paraId="64801E6C">
            <w:pPr>
              <w:pStyle w:val="18"/>
              <w:bidi w:val="0"/>
              <w:jc w:val="center"/>
              <w:rPr>
                <w:rFonts w:hint="default"/>
                <w:color w:val="auto"/>
                <w:u w:val="single"/>
                <w:lang w:val="en-US" w:eastAsia="zh-CN"/>
              </w:rPr>
            </w:pPr>
            <w:r>
              <w:rPr>
                <w:rFonts w:hint="eastAsia"/>
                <w:color w:val="auto"/>
                <w:u w:val="single"/>
                <w:lang w:val="en-US" w:eastAsia="zh-CN"/>
              </w:rPr>
              <w:t>0.00032</w:t>
            </w:r>
          </w:p>
        </w:tc>
        <w:tc>
          <w:tcPr>
            <w:tcW w:w="3062" w:type="dxa"/>
            <w:tcBorders>
              <w:tl2br w:val="nil"/>
              <w:tr2bl w:val="nil"/>
            </w:tcBorders>
            <w:vAlign w:val="center"/>
          </w:tcPr>
          <w:p w14:paraId="5742DD32">
            <w:pPr>
              <w:pStyle w:val="18"/>
              <w:bidi w:val="0"/>
              <w:jc w:val="center"/>
              <w:rPr>
                <w:rFonts w:hint="default"/>
                <w:color w:val="auto"/>
                <w:u w:val="single"/>
                <w:lang w:val="en-US" w:eastAsia="zh-CN"/>
              </w:rPr>
            </w:pPr>
            <w:r>
              <w:rPr>
                <w:rFonts w:hint="eastAsia"/>
                <w:color w:val="auto"/>
                <w:u w:val="single"/>
                <w:lang w:val="en-US" w:eastAsia="zh-CN"/>
              </w:rPr>
              <w:t>51.64813</w:t>
            </w:r>
          </w:p>
        </w:tc>
      </w:tr>
      <w:tr w14:paraId="3ABCAA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546765D">
            <w:pPr>
              <w:pStyle w:val="18"/>
              <w:bidi w:val="0"/>
              <w:jc w:val="center"/>
              <w:rPr>
                <w:rFonts w:hint="default"/>
                <w:color w:val="auto"/>
                <w:u w:val="single"/>
                <w:lang w:val="en-US" w:eastAsia="zh-CN"/>
              </w:rPr>
            </w:pPr>
            <w:r>
              <w:rPr>
                <w:rFonts w:hint="eastAsia"/>
                <w:color w:val="auto"/>
                <w:u w:val="single"/>
                <w:lang w:val="en-US" w:eastAsia="zh-CN"/>
              </w:rPr>
              <w:t>110</w:t>
            </w:r>
          </w:p>
        </w:tc>
        <w:tc>
          <w:tcPr>
            <w:tcW w:w="3062" w:type="dxa"/>
            <w:tcBorders>
              <w:tl2br w:val="nil"/>
              <w:tr2bl w:val="nil"/>
            </w:tcBorders>
            <w:vAlign w:val="center"/>
          </w:tcPr>
          <w:p w14:paraId="547B1330">
            <w:pPr>
              <w:pStyle w:val="18"/>
              <w:bidi w:val="0"/>
              <w:jc w:val="center"/>
              <w:rPr>
                <w:rFonts w:hint="default"/>
                <w:color w:val="auto"/>
                <w:u w:val="single"/>
                <w:lang w:val="en-US" w:eastAsia="zh-CN"/>
              </w:rPr>
            </w:pPr>
            <w:r>
              <w:rPr>
                <w:rFonts w:hint="eastAsia"/>
                <w:color w:val="auto"/>
                <w:u w:val="single"/>
                <w:lang w:val="en-US" w:eastAsia="zh-CN"/>
              </w:rPr>
              <w:t>0.00002</w:t>
            </w:r>
          </w:p>
        </w:tc>
        <w:tc>
          <w:tcPr>
            <w:tcW w:w="3062" w:type="dxa"/>
            <w:tcBorders>
              <w:tl2br w:val="nil"/>
              <w:tr2bl w:val="nil"/>
            </w:tcBorders>
            <w:vAlign w:val="center"/>
          </w:tcPr>
          <w:p w14:paraId="701843E0">
            <w:pPr>
              <w:pStyle w:val="18"/>
              <w:bidi w:val="0"/>
              <w:jc w:val="center"/>
              <w:rPr>
                <w:rFonts w:hint="default"/>
                <w:color w:val="auto"/>
                <w:u w:val="single"/>
                <w:lang w:val="en-US" w:eastAsia="zh-CN"/>
              </w:rPr>
            </w:pPr>
            <w:r>
              <w:rPr>
                <w:rFonts w:hint="eastAsia"/>
                <w:color w:val="auto"/>
                <w:u w:val="single"/>
                <w:lang w:val="en-US" w:eastAsia="zh-CN"/>
              </w:rPr>
              <w:t>42.10017</w:t>
            </w:r>
          </w:p>
        </w:tc>
      </w:tr>
      <w:tr w14:paraId="7C9EA5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849B97D">
            <w:pPr>
              <w:pStyle w:val="18"/>
              <w:bidi w:val="0"/>
              <w:jc w:val="center"/>
              <w:rPr>
                <w:rFonts w:hint="default"/>
                <w:color w:val="auto"/>
                <w:u w:val="single"/>
                <w:lang w:val="en-US" w:eastAsia="zh-CN"/>
              </w:rPr>
            </w:pPr>
            <w:r>
              <w:rPr>
                <w:rFonts w:hint="eastAsia"/>
                <w:color w:val="auto"/>
                <w:u w:val="single"/>
                <w:lang w:val="en-US" w:eastAsia="zh-CN"/>
              </w:rPr>
              <w:t>120</w:t>
            </w:r>
          </w:p>
        </w:tc>
        <w:tc>
          <w:tcPr>
            <w:tcW w:w="3062" w:type="dxa"/>
            <w:tcBorders>
              <w:tl2br w:val="nil"/>
              <w:tr2bl w:val="nil"/>
            </w:tcBorders>
            <w:vAlign w:val="center"/>
          </w:tcPr>
          <w:p w14:paraId="0002F83B">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22D46C0D">
            <w:pPr>
              <w:pStyle w:val="18"/>
              <w:bidi w:val="0"/>
              <w:jc w:val="center"/>
              <w:rPr>
                <w:rFonts w:hint="default"/>
                <w:color w:val="auto"/>
                <w:u w:val="single"/>
                <w:lang w:val="en-US" w:eastAsia="zh-CN"/>
              </w:rPr>
            </w:pPr>
            <w:r>
              <w:rPr>
                <w:rFonts w:hint="eastAsia"/>
                <w:color w:val="auto"/>
                <w:u w:val="single"/>
                <w:lang w:val="en-US" w:eastAsia="zh-CN"/>
              </w:rPr>
              <w:t>33.62355</w:t>
            </w:r>
          </w:p>
        </w:tc>
      </w:tr>
      <w:tr w14:paraId="7DFDD7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8817BBB">
            <w:pPr>
              <w:pStyle w:val="18"/>
              <w:bidi w:val="0"/>
              <w:jc w:val="center"/>
              <w:rPr>
                <w:rFonts w:hint="default"/>
                <w:color w:val="auto"/>
                <w:u w:val="single"/>
                <w:lang w:val="en-US" w:eastAsia="zh-CN"/>
              </w:rPr>
            </w:pPr>
            <w:r>
              <w:rPr>
                <w:rFonts w:hint="eastAsia"/>
                <w:color w:val="auto"/>
                <w:u w:val="single"/>
                <w:lang w:val="en-US" w:eastAsia="zh-CN"/>
              </w:rPr>
              <w:t>130</w:t>
            </w:r>
          </w:p>
        </w:tc>
        <w:tc>
          <w:tcPr>
            <w:tcW w:w="3062" w:type="dxa"/>
            <w:tcBorders>
              <w:tl2br w:val="nil"/>
              <w:tr2bl w:val="nil"/>
            </w:tcBorders>
            <w:vAlign w:val="center"/>
          </w:tcPr>
          <w:p w14:paraId="6638DF41">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68F576D0">
            <w:pPr>
              <w:pStyle w:val="18"/>
              <w:bidi w:val="0"/>
              <w:jc w:val="center"/>
              <w:rPr>
                <w:rFonts w:hint="default"/>
                <w:color w:val="auto"/>
                <w:u w:val="single"/>
                <w:lang w:val="en-US" w:eastAsia="zh-CN"/>
              </w:rPr>
            </w:pPr>
            <w:r>
              <w:rPr>
                <w:rFonts w:hint="eastAsia"/>
                <w:color w:val="auto"/>
                <w:u w:val="single"/>
                <w:lang w:val="en-US" w:eastAsia="zh-CN"/>
              </w:rPr>
              <w:t>26.29932</w:t>
            </w:r>
          </w:p>
        </w:tc>
      </w:tr>
      <w:tr w14:paraId="7E4D18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A60747B">
            <w:pPr>
              <w:pStyle w:val="18"/>
              <w:bidi w:val="0"/>
              <w:jc w:val="center"/>
              <w:rPr>
                <w:rFonts w:hint="default"/>
                <w:color w:val="auto"/>
                <w:u w:val="single"/>
                <w:lang w:val="en-US" w:eastAsia="zh-CN"/>
              </w:rPr>
            </w:pPr>
            <w:r>
              <w:rPr>
                <w:rFonts w:hint="eastAsia"/>
                <w:color w:val="auto"/>
                <w:u w:val="single"/>
                <w:lang w:val="en-US" w:eastAsia="zh-CN"/>
              </w:rPr>
              <w:t>140</w:t>
            </w:r>
          </w:p>
        </w:tc>
        <w:tc>
          <w:tcPr>
            <w:tcW w:w="3062" w:type="dxa"/>
            <w:tcBorders>
              <w:tl2br w:val="nil"/>
              <w:tr2bl w:val="nil"/>
            </w:tcBorders>
            <w:vAlign w:val="center"/>
          </w:tcPr>
          <w:p w14:paraId="6E1E86F5">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7D77B256">
            <w:pPr>
              <w:pStyle w:val="18"/>
              <w:bidi w:val="0"/>
              <w:jc w:val="center"/>
              <w:rPr>
                <w:rFonts w:hint="default"/>
                <w:color w:val="auto"/>
                <w:u w:val="single"/>
                <w:lang w:val="en-US" w:eastAsia="zh-CN"/>
              </w:rPr>
            </w:pPr>
            <w:r>
              <w:rPr>
                <w:rFonts w:hint="eastAsia"/>
                <w:color w:val="auto"/>
                <w:u w:val="single"/>
                <w:lang w:val="en-US" w:eastAsia="zh-CN"/>
              </w:rPr>
              <w:t>20.13815</w:t>
            </w:r>
          </w:p>
        </w:tc>
      </w:tr>
      <w:tr w14:paraId="7ED8A5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B3359E1">
            <w:pPr>
              <w:pStyle w:val="18"/>
              <w:bidi w:val="0"/>
              <w:jc w:val="center"/>
              <w:rPr>
                <w:rFonts w:hint="default"/>
                <w:color w:val="auto"/>
                <w:u w:val="single"/>
                <w:lang w:val="en-US" w:eastAsia="zh-CN"/>
              </w:rPr>
            </w:pPr>
            <w:r>
              <w:rPr>
                <w:rFonts w:hint="eastAsia"/>
                <w:color w:val="auto"/>
                <w:u w:val="single"/>
                <w:lang w:val="en-US" w:eastAsia="zh-CN"/>
              </w:rPr>
              <w:t>150</w:t>
            </w:r>
          </w:p>
        </w:tc>
        <w:tc>
          <w:tcPr>
            <w:tcW w:w="3062" w:type="dxa"/>
            <w:tcBorders>
              <w:tl2br w:val="nil"/>
              <w:tr2bl w:val="nil"/>
            </w:tcBorders>
            <w:vAlign w:val="center"/>
          </w:tcPr>
          <w:p w14:paraId="46548757">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527D2CB0">
            <w:pPr>
              <w:pStyle w:val="18"/>
              <w:bidi w:val="0"/>
              <w:jc w:val="center"/>
              <w:rPr>
                <w:rFonts w:hint="default"/>
                <w:color w:val="auto"/>
                <w:u w:val="single"/>
                <w:lang w:val="en-US" w:eastAsia="zh-CN"/>
              </w:rPr>
            </w:pPr>
            <w:r>
              <w:rPr>
                <w:rFonts w:hint="eastAsia"/>
                <w:color w:val="auto"/>
                <w:u w:val="single"/>
                <w:lang w:val="en-US" w:eastAsia="zh-CN"/>
              </w:rPr>
              <w:t>15.09108</w:t>
            </w:r>
          </w:p>
        </w:tc>
      </w:tr>
      <w:tr w14:paraId="49E074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CFCF15C">
            <w:pPr>
              <w:pStyle w:val="18"/>
              <w:bidi w:val="0"/>
              <w:jc w:val="center"/>
              <w:rPr>
                <w:rFonts w:hint="default"/>
                <w:color w:val="auto"/>
                <w:u w:val="single"/>
                <w:lang w:val="en-US" w:eastAsia="zh-CN"/>
              </w:rPr>
            </w:pPr>
            <w:r>
              <w:rPr>
                <w:rFonts w:hint="eastAsia"/>
                <w:color w:val="auto"/>
                <w:u w:val="single"/>
                <w:lang w:val="en-US" w:eastAsia="zh-CN"/>
              </w:rPr>
              <w:t>160</w:t>
            </w:r>
          </w:p>
        </w:tc>
        <w:tc>
          <w:tcPr>
            <w:tcW w:w="3062" w:type="dxa"/>
            <w:tcBorders>
              <w:tl2br w:val="nil"/>
              <w:tr2bl w:val="nil"/>
            </w:tcBorders>
            <w:vAlign w:val="center"/>
          </w:tcPr>
          <w:p w14:paraId="0B8610BD">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6EDE37F5">
            <w:pPr>
              <w:pStyle w:val="18"/>
              <w:bidi w:val="0"/>
              <w:jc w:val="center"/>
              <w:rPr>
                <w:rFonts w:hint="default"/>
                <w:color w:val="auto"/>
                <w:u w:val="single"/>
                <w:lang w:val="en-US" w:eastAsia="zh-CN"/>
              </w:rPr>
            </w:pPr>
            <w:r>
              <w:rPr>
                <w:rFonts w:hint="eastAsia"/>
                <w:color w:val="auto"/>
                <w:u w:val="single"/>
                <w:lang w:val="en-US" w:eastAsia="zh-CN"/>
              </w:rPr>
              <w:t>11.06408</w:t>
            </w:r>
          </w:p>
        </w:tc>
      </w:tr>
      <w:tr w14:paraId="73E374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06D3025">
            <w:pPr>
              <w:pStyle w:val="18"/>
              <w:bidi w:val="0"/>
              <w:jc w:val="center"/>
              <w:rPr>
                <w:rFonts w:hint="default"/>
                <w:color w:val="auto"/>
                <w:u w:val="single"/>
                <w:lang w:val="en-US" w:eastAsia="zh-CN"/>
              </w:rPr>
            </w:pPr>
            <w:r>
              <w:rPr>
                <w:rFonts w:hint="eastAsia"/>
                <w:color w:val="auto"/>
                <w:u w:val="single"/>
                <w:lang w:val="en-US" w:eastAsia="zh-CN"/>
              </w:rPr>
              <w:t>170</w:t>
            </w:r>
          </w:p>
        </w:tc>
        <w:tc>
          <w:tcPr>
            <w:tcW w:w="3062" w:type="dxa"/>
            <w:tcBorders>
              <w:tl2br w:val="nil"/>
              <w:tr2bl w:val="nil"/>
            </w:tcBorders>
            <w:vAlign w:val="center"/>
          </w:tcPr>
          <w:p w14:paraId="1018E20E">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15795FBA">
            <w:pPr>
              <w:pStyle w:val="18"/>
              <w:bidi w:val="0"/>
              <w:jc w:val="center"/>
              <w:rPr>
                <w:rFonts w:hint="default"/>
                <w:color w:val="auto"/>
                <w:u w:val="single"/>
                <w:lang w:val="en-US" w:eastAsia="zh-CN"/>
              </w:rPr>
            </w:pPr>
            <w:r>
              <w:rPr>
                <w:rFonts w:hint="eastAsia"/>
                <w:color w:val="auto"/>
                <w:u w:val="single"/>
                <w:lang w:val="en-US" w:eastAsia="zh-CN"/>
              </w:rPr>
              <w:t>7.93392</w:t>
            </w:r>
          </w:p>
        </w:tc>
      </w:tr>
      <w:tr w14:paraId="1ED2A7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6ECE13E">
            <w:pPr>
              <w:pStyle w:val="18"/>
              <w:bidi w:val="0"/>
              <w:jc w:val="center"/>
              <w:rPr>
                <w:rFonts w:hint="default"/>
                <w:color w:val="auto"/>
                <w:u w:val="single"/>
                <w:lang w:val="en-US" w:eastAsia="zh-CN"/>
              </w:rPr>
            </w:pPr>
            <w:r>
              <w:rPr>
                <w:rFonts w:hint="eastAsia"/>
                <w:color w:val="auto"/>
                <w:u w:val="single"/>
                <w:lang w:val="en-US" w:eastAsia="zh-CN"/>
              </w:rPr>
              <w:t>180</w:t>
            </w:r>
          </w:p>
        </w:tc>
        <w:tc>
          <w:tcPr>
            <w:tcW w:w="3062" w:type="dxa"/>
            <w:tcBorders>
              <w:tl2br w:val="nil"/>
              <w:tr2bl w:val="nil"/>
            </w:tcBorders>
            <w:vAlign w:val="center"/>
          </w:tcPr>
          <w:p w14:paraId="1323D06D">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668B0C5D">
            <w:pPr>
              <w:pStyle w:val="18"/>
              <w:bidi w:val="0"/>
              <w:jc w:val="center"/>
              <w:rPr>
                <w:rFonts w:hint="default"/>
                <w:color w:val="auto"/>
                <w:u w:val="single"/>
                <w:lang w:val="en-US" w:eastAsia="zh-CN"/>
              </w:rPr>
            </w:pPr>
            <w:r>
              <w:rPr>
                <w:rFonts w:hint="eastAsia"/>
                <w:color w:val="auto"/>
                <w:u w:val="single"/>
                <w:lang w:val="en-US" w:eastAsia="zh-CN"/>
              </w:rPr>
              <w:t>5.56332</w:t>
            </w:r>
          </w:p>
        </w:tc>
      </w:tr>
      <w:tr w14:paraId="5A0A45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8B6ED27">
            <w:pPr>
              <w:pStyle w:val="18"/>
              <w:bidi w:val="0"/>
              <w:jc w:val="center"/>
              <w:rPr>
                <w:rFonts w:hint="default"/>
                <w:color w:val="auto"/>
                <w:u w:val="single"/>
                <w:lang w:val="en-US" w:eastAsia="zh-CN"/>
              </w:rPr>
            </w:pPr>
            <w:r>
              <w:rPr>
                <w:rFonts w:hint="eastAsia"/>
                <w:color w:val="auto"/>
                <w:u w:val="single"/>
                <w:lang w:val="en-US" w:eastAsia="zh-CN"/>
              </w:rPr>
              <w:t>190</w:t>
            </w:r>
          </w:p>
        </w:tc>
        <w:tc>
          <w:tcPr>
            <w:tcW w:w="3062" w:type="dxa"/>
            <w:tcBorders>
              <w:tl2br w:val="nil"/>
              <w:tr2bl w:val="nil"/>
            </w:tcBorders>
            <w:vAlign w:val="center"/>
          </w:tcPr>
          <w:p w14:paraId="123EF80E">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56F680E2">
            <w:pPr>
              <w:pStyle w:val="18"/>
              <w:bidi w:val="0"/>
              <w:jc w:val="center"/>
              <w:rPr>
                <w:rFonts w:hint="default"/>
                <w:color w:val="auto"/>
                <w:u w:val="single"/>
                <w:lang w:val="en-US" w:eastAsia="zh-CN"/>
              </w:rPr>
            </w:pPr>
            <w:r>
              <w:rPr>
                <w:rFonts w:hint="eastAsia"/>
                <w:color w:val="auto"/>
                <w:u w:val="single"/>
                <w:lang w:val="en-US" w:eastAsia="zh-CN"/>
              </w:rPr>
              <w:t>3.81383</w:t>
            </w:r>
          </w:p>
        </w:tc>
      </w:tr>
      <w:tr w14:paraId="3D7E1C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7435790D">
            <w:pPr>
              <w:pStyle w:val="18"/>
              <w:bidi w:val="0"/>
              <w:jc w:val="center"/>
              <w:rPr>
                <w:rFonts w:hint="default"/>
                <w:color w:val="auto"/>
                <w:u w:val="single"/>
                <w:lang w:val="en-US" w:eastAsia="zh-CN"/>
              </w:rPr>
            </w:pPr>
            <w:r>
              <w:rPr>
                <w:rFonts w:hint="eastAsia"/>
                <w:color w:val="auto"/>
                <w:u w:val="single"/>
                <w:lang w:val="en-US" w:eastAsia="zh-CN"/>
              </w:rPr>
              <w:t>200</w:t>
            </w:r>
          </w:p>
        </w:tc>
        <w:tc>
          <w:tcPr>
            <w:tcW w:w="3062" w:type="dxa"/>
            <w:tcBorders>
              <w:tl2br w:val="nil"/>
              <w:tr2bl w:val="nil"/>
            </w:tcBorders>
            <w:vAlign w:val="center"/>
          </w:tcPr>
          <w:p w14:paraId="71DFC3D2">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0CED01CE">
            <w:pPr>
              <w:pStyle w:val="18"/>
              <w:bidi w:val="0"/>
              <w:jc w:val="center"/>
              <w:rPr>
                <w:rFonts w:hint="default"/>
                <w:color w:val="auto"/>
                <w:u w:val="single"/>
                <w:lang w:val="en-US" w:eastAsia="zh-CN"/>
              </w:rPr>
            </w:pPr>
            <w:r>
              <w:rPr>
                <w:rFonts w:hint="eastAsia"/>
                <w:color w:val="auto"/>
                <w:u w:val="single"/>
                <w:lang w:val="en-US" w:eastAsia="zh-CN"/>
              </w:rPr>
              <w:t>2.55557</w:t>
            </w:r>
          </w:p>
        </w:tc>
      </w:tr>
      <w:tr w14:paraId="19234E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31358B0">
            <w:pPr>
              <w:pStyle w:val="18"/>
              <w:bidi w:val="0"/>
              <w:jc w:val="center"/>
              <w:rPr>
                <w:rFonts w:hint="default"/>
                <w:color w:val="auto"/>
                <w:u w:val="single"/>
                <w:lang w:val="en-US" w:eastAsia="zh-CN"/>
              </w:rPr>
            </w:pPr>
            <w:r>
              <w:rPr>
                <w:rFonts w:hint="eastAsia"/>
                <w:color w:val="auto"/>
                <w:u w:val="single"/>
                <w:lang w:val="en-US" w:eastAsia="zh-CN"/>
              </w:rPr>
              <w:t>250</w:t>
            </w:r>
          </w:p>
        </w:tc>
        <w:tc>
          <w:tcPr>
            <w:tcW w:w="3062" w:type="dxa"/>
            <w:tcBorders>
              <w:tl2br w:val="nil"/>
              <w:tr2bl w:val="nil"/>
            </w:tcBorders>
            <w:vAlign w:val="center"/>
          </w:tcPr>
          <w:p w14:paraId="35A86111">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5B795CAF">
            <w:pPr>
              <w:pStyle w:val="18"/>
              <w:bidi w:val="0"/>
              <w:jc w:val="center"/>
              <w:rPr>
                <w:rFonts w:hint="default"/>
                <w:color w:val="auto"/>
                <w:u w:val="single"/>
                <w:lang w:val="en-US" w:eastAsia="zh-CN"/>
              </w:rPr>
            </w:pPr>
            <w:r>
              <w:rPr>
                <w:rFonts w:hint="eastAsia"/>
                <w:color w:val="auto"/>
                <w:u w:val="single"/>
                <w:lang w:val="en-US" w:eastAsia="zh-CN"/>
              </w:rPr>
              <w:t>0.24392</w:t>
            </w:r>
          </w:p>
        </w:tc>
      </w:tr>
      <w:tr w14:paraId="2C2B86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0279952">
            <w:pPr>
              <w:pStyle w:val="18"/>
              <w:bidi w:val="0"/>
              <w:jc w:val="center"/>
              <w:rPr>
                <w:rFonts w:hint="default"/>
                <w:color w:val="auto"/>
                <w:u w:val="single"/>
                <w:lang w:val="en-US" w:eastAsia="zh-CN"/>
              </w:rPr>
            </w:pPr>
            <w:r>
              <w:rPr>
                <w:rFonts w:hint="eastAsia"/>
                <w:color w:val="auto"/>
                <w:u w:val="single"/>
                <w:lang w:val="en-US" w:eastAsia="zh-CN"/>
              </w:rPr>
              <w:t>300</w:t>
            </w:r>
          </w:p>
        </w:tc>
        <w:tc>
          <w:tcPr>
            <w:tcW w:w="3062" w:type="dxa"/>
            <w:tcBorders>
              <w:tl2br w:val="nil"/>
              <w:tr2bl w:val="nil"/>
            </w:tcBorders>
            <w:vAlign w:val="center"/>
          </w:tcPr>
          <w:p w14:paraId="55C64B29">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54FED169">
            <w:pPr>
              <w:pStyle w:val="18"/>
              <w:bidi w:val="0"/>
              <w:jc w:val="center"/>
              <w:rPr>
                <w:rFonts w:hint="default"/>
                <w:color w:val="auto"/>
                <w:u w:val="single"/>
                <w:lang w:val="en-US" w:eastAsia="zh-CN"/>
              </w:rPr>
            </w:pPr>
            <w:r>
              <w:rPr>
                <w:rFonts w:hint="eastAsia"/>
                <w:color w:val="auto"/>
                <w:u w:val="single"/>
                <w:lang w:val="en-US" w:eastAsia="zh-CN"/>
              </w:rPr>
              <w:t>0.01291</w:t>
            </w:r>
          </w:p>
        </w:tc>
      </w:tr>
      <w:tr w14:paraId="453841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67934166">
            <w:pPr>
              <w:pStyle w:val="18"/>
              <w:bidi w:val="0"/>
              <w:jc w:val="center"/>
              <w:rPr>
                <w:rFonts w:hint="default"/>
                <w:color w:val="auto"/>
                <w:u w:val="single"/>
                <w:lang w:val="en-US" w:eastAsia="zh-CN"/>
              </w:rPr>
            </w:pPr>
            <w:r>
              <w:rPr>
                <w:rFonts w:hint="eastAsia"/>
                <w:color w:val="auto"/>
                <w:u w:val="single"/>
                <w:lang w:val="en-US" w:eastAsia="zh-CN"/>
              </w:rPr>
              <w:t>350</w:t>
            </w:r>
          </w:p>
        </w:tc>
        <w:tc>
          <w:tcPr>
            <w:tcW w:w="3062" w:type="dxa"/>
            <w:tcBorders>
              <w:tl2br w:val="nil"/>
              <w:tr2bl w:val="nil"/>
            </w:tcBorders>
            <w:vAlign w:val="center"/>
          </w:tcPr>
          <w:p w14:paraId="26A1590F">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4EB06489">
            <w:pPr>
              <w:pStyle w:val="18"/>
              <w:bidi w:val="0"/>
              <w:jc w:val="center"/>
              <w:rPr>
                <w:rFonts w:hint="default"/>
                <w:color w:val="auto"/>
                <w:u w:val="single"/>
                <w:lang w:val="en-US" w:eastAsia="zh-CN"/>
              </w:rPr>
            </w:pPr>
            <w:r>
              <w:rPr>
                <w:rFonts w:hint="eastAsia"/>
                <w:color w:val="auto"/>
                <w:u w:val="single"/>
                <w:lang w:val="en-US" w:eastAsia="zh-CN"/>
              </w:rPr>
              <w:t>0.00038</w:t>
            </w:r>
          </w:p>
        </w:tc>
      </w:tr>
      <w:tr w14:paraId="39073D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0F65F014">
            <w:pPr>
              <w:pStyle w:val="18"/>
              <w:bidi w:val="0"/>
              <w:jc w:val="center"/>
              <w:rPr>
                <w:rFonts w:hint="default"/>
                <w:color w:val="auto"/>
                <w:u w:val="single"/>
                <w:lang w:val="en-US" w:eastAsia="zh-CN"/>
              </w:rPr>
            </w:pPr>
            <w:r>
              <w:rPr>
                <w:rFonts w:hint="eastAsia"/>
                <w:color w:val="auto"/>
                <w:u w:val="single"/>
                <w:lang w:val="en-US" w:eastAsia="zh-CN"/>
              </w:rPr>
              <w:t>400</w:t>
            </w:r>
          </w:p>
        </w:tc>
        <w:tc>
          <w:tcPr>
            <w:tcW w:w="3062" w:type="dxa"/>
            <w:tcBorders>
              <w:tl2br w:val="nil"/>
              <w:tr2bl w:val="nil"/>
            </w:tcBorders>
            <w:vAlign w:val="center"/>
          </w:tcPr>
          <w:p w14:paraId="2986333A">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46EE2BA1">
            <w:pPr>
              <w:pStyle w:val="18"/>
              <w:bidi w:val="0"/>
              <w:jc w:val="center"/>
              <w:rPr>
                <w:rFonts w:hint="default"/>
                <w:color w:val="auto"/>
                <w:u w:val="single"/>
                <w:lang w:val="en-US" w:eastAsia="zh-CN"/>
              </w:rPr>
            </w:pPr>
            <w:r>
              <w:rPr>
                <w:rFonts w:hint="eastAsia"/>
                <w:color w:val="auto"/>
                <w:u w:val="single"/>
                <w:lang w:val="en-US" w:eastAsia="zh-CN"/>
              </w:rPr>
              <w:t>0.00001</w:t>
            </w:r>
          </w:p>
        </w:tc>
      </w:tr>
      <w:tr w14:paraId="112019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E73DFFC">
            <w:pPr>
              <w:pStyle w:val="18"/>
              <w:bidi w:val="0"/>
              <w:jc w:val="center"/>
              <w:rPr>
                <w:rFonts w:hint="default"/>
                <w:color w:val="auto"/>
                <w:u w:val="single"/>
                <w:lang w:val="en-US" w:eastAsia="zh-CN"/>
              </w:rPr>
            </w:pPr>
            <w:r>
              <w:rPr>
                <w:rFonts w:hint="eastAsia"/>
                <w:color w:val="auto"/>
                <w:u w:val="single"/>
                <w:lang w:val="en-US" w:eastAsia="zh-CN"/>
              </w:rPr>
              <w:t>450</w:t>
            </w:r>
          </w:p>
        </w:tc>
        <w:tc>
          <w:tcPr>
            <w:tcW w:w="3062" w:type="dxa"/>
            <w:tcBorders>
              <w:tl2br w:val="nil"/>
              <w:tr2bl w:val="nil"/>
            </w:tcBorders>
            <w:vAlign w:val="center"/>
          </w:tcPr>
          <w:p w14:paraId="0DA238BE">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19F1E330">
            <w:pPr>
              <w:pStyle w:val="18"/>
              <w:bidi w:val="0"/>
              <w:jc w:val="center"/>
              <w:rPr>
                <w:rFonts w:hint="default"/>
                <w:color w:val="auto"/>
                <w:u w:val="single"/>
                <w:lang w:val="en-US" w:eastAsia="zh-CN"/>
              </w:rPr>
            </w:pPr>
            <w:r>
              <w:rPr>
                <w:rFonts w:hint="eastAsia"/>
                <w:color w:val="auto"/>
                <w:u w:val="single"/>
                <w:lang w:val="en-US" w:eastAsia="zh-CN"/>
              </w:rPr>
              <w:t>0.00000</w:t>
            </w:r>
          </w:p>
        </w:tc>
      </w:tr>
      <w:tr w14:paraId="4AE3AA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136BE847">
            <w:pPr>
              <w:pStyle w:val="18"/>
              <w:bidi w:val="0"/>
              <w:jc w:val="center"/>
              <w:rPr>
                <w:rFonts w:hint="default"/>
                <w:color w:val="auto"/>
                <w:u w:val="single"/>
                <w:lang w:val="en-US" w:eastAsia="zh-CN"/>
              </w:rPr>
            </w:pPr>
            <w:r>
              <w:rPr>
                <w:rFonts w:hint="eastAsia"/>
                <w:color w:val="auto"/>
                <w:u w:val="single"/>
                <w:lang w:val="en-US" w:eastAsia="zh-CN"/>
              </w:rPr>
              <w:t>500</w:t>
            </w:r>
          </w:p>
        </w:tc>
        <w:tc>
          <w:tcPr>
            <w:tcW w:w="3062" w:type="dxa"/>
            <w:tcBorders>
              <w:tl2br w:val="nil"/>
              <w:tr2bl w:val="nil"/>
            </w:tcBorders>
            <w:vAlign w:val="center"/>
          </w:tcPr>
          <w:p w14:paraId="40F6A648">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6BCD7A30">
            <w:pPr>
              <w:pStyle w:val="18"/>
              <w:bidi w:val="0"/>
              <w:jc w:val="center"/>
              <w:rPr>
                <w:rFonts w:hint="default"/>
                <w:color w:val="auto"/>
                <w:u w:val="single"/>
                <w:lang w:val="en-US" w:eastAsia="zh-CN"/>
              </w:rPr>
            </w:pPr>
            <w:r>
              <w:rPr>
                <w:rFonts w:hint="eastAsia"/>
                <w:color w:val="auto"/>
                <w:u w:val="single"/>
                <w:lang w:val="en-US" w:eastAsia="zh-CN"/>
              </w:rPr>
              <w:t>0.00000</w:t>
            </w:r>
          </w:p>
        </w:tc>
      </w:tr>
      <w:tr w14:paraId="1F82CD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6500C24C">
            <w:pPr>
              <w:pStyle w:val="18"/>
              <w:bidi w:val="0"/>
              <w:jc w:val="center"/>
              <w:rPr>
                <w:rFonts w:hint="default"/>
                <w:color w:val="auto"/>
                <w:u w:val="single"/>
                <w:lang w:val="en-US" w:eastAsia="zh-CN"/>
              </w:rPr>
            </w:pPr>
            <w:r>
              <w:rPr>
                <w:rFonts w:hint="eastAsia"/>
                <w:color w:val="auto"/>
                <w:u w:val="single"/>
                <w:lang w:val="en-US" w:eastAsia="zh-CN"/>
              </w:rPr>
              <w:t>550</w:t>
            </w:r>
          </w:p>
        </w:tc>
        <w:tc>
          <w:tcPr>
            <w:tcW w:w="3062" w:type="dxa"/>
            <w:tcBorders>
              <w:tl2br w:val="nil"/>
              <w:tr2bl w:val="nil"/>
            </w:tcBorders>
            <w:vAlign w:val="center"/>
          </w:tcPr>
          <w:p w14:paraId="6BAEBF14">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1FE3B017">
            <w:pPr>
              <w:pStyle w:val="18"/>
              <w:bidi w:val="0"/>
              <w:jc w:val="center"/>
              <w:rPr>
                <w:rFonts w:hint="default"/>
                <w:color w:val="auto"/>
                <w:u w:val="single"/>
                <w:lang w:val="en-US" w:eastAsia="zh-CN"/>
              </w:rPr>
            </w:pPr>
            <w:r>
              <w:rPr>
                <w:rFonts w:hint="eastAsia"/>
                <w:color w:val="auto"/>
                <w:u w:val="single"/>
                <w:lang w:val="en-US" w:eastAsia="zh-CN"/>
              </w:rPr>
              <w:t>0.00000</w:t>
            </w:r>
          </w:p>
        </w:tc>
      </w:tr>
      <w:tr w14:paraId="6CB849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F36C2E9">
            <w:pPr>
              <w:pStyle w:val="18"/>
              <w:bidi w:val="0"/>
              <w:jc w:val="center"/>
              <w:rPr>
                <w:rFonts w:hint="default"/>
                <w:color w:val="auto"/>
                <w:u w:val="single"/>
                <w:lang w:val="en-US" w:eastAsia="zh-CN"/>
              </w:rPr>
            </w:pPr>
            <w:r>
              <w:rPr>
                <w:rFonts w:hint="eastAsia"/>
                <w:color w:val="auto"/>
                <w:u w:val="single"/>
                <w:lang w:val="en-US" w:eastAsia="zh-CN"/>
              </w:rPr>
              <w:t>600</w:t>
            </w:r>
          </w:p>
        </w:tc>
        <w:tc>
          <w:tcPr>
            <w:tcW w:w="3062" w:type="dxa"/>
            <w:tcBorders>
              <w:tl2br w:val="nil"/>
              <w:tr2bl w:val="nil"/>
            </w:tcBorders>
            <w:vAlign w:val="center"/>
          </w:tcPr>
          <w:p w14:paraId="59FC6790">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25AB6F37">
            <w:pPr>
              <w:pStyle w:val="18"/>
              <w:bidi w:val="0"/>
              <w:jc w:val="center"/>
              <w:rPr>
                <w:rFonts w:hint="default"/>
                <w:color w:val="auto"/>
                <w:u w:val="single"/>
                <w:lang w:val="en-US" w:eastAsia="zh-CN"/>
              </w:rPr>
            </w:pPr>
            <w:r>
              <w:rPr>
                <w:rFonts w:hint="eastAsia"/>
                <w:color w:val="auto"/>
                <w:u w:val="single"/>
                <w:lang w:val="en-US" w:eastAsia="zh-CN"/>
              </w:rPr>
              <w:t>0.00000</w:t>
            </w:r>
          </w:p>
        </w:tc>
      </w:tr>
      <w:tr w14:paraId="730DC9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18EE317">
            <w:pPr>
              <w:pStyle w:val="18"/>
              <w:bidi w:val="0"/>
              <w:jc w:val="center"/>
              <w:rPr>
                <w:rFonts w:hint="default"/>
                <w:color w:val="auto"/>
                <w:u w:val="single"/>
                <w:lang w:val="en-US" w:eastAsia="zh-CN"/>
              </w:rPr>
            </w:pPr>
            <w:r>
              <w:rPr>
                <w:rFonts w:hint="eastAsia"/>
                <w:color w:val="auto"/>
                <w:u w:val="single"/>
                <w:lang w:val="en-US" w:eastAsia="zh-CN"/>
              </w:rPr>
              <w:t>650</w:t>
            </w:r>
          </w:p>
        </w:tc>
        <w:tc>
          <w:tcPr>
            <w:tcW w:w="3062" w:type="dxa"/>
            <w:tcBorders>
              <w:tl2br w:val="nil"/>
              <w:tr2bl w:val="nil"/>
            </w:tcBorders>
            <w:vAlign w:val="center"/>
          </w:tcPr>
          <w:p w14:paraId="13E65550">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3951D95C">
            <w:pPr>
              <w:pStyle w:val="18"/>
              <w:bidi w:val="0"/>
              <w:jc w:val="center"/>
              <w:rPr>
                <w:rFonts w:hint="default"/>
                <w:color w:val="auto"/>
                <w:u w:val="single"/>
                <w:lang w:val="en-US" w:eastAsia="zh-CN"/>
              </w:rPr>
            </w:pPr>
            <w:r>
              <w:rPr>
                <w:rFonts w:hint="eastAsia"/>
                <w:color w:val="auto"/>
                <w:u w:val="single"/>
                <w:lang w:val="en-US" w:eastAsia="zh-CN"/>
              </w:rPr>
              <w:t>0.00000</w:t>
            </w:r>
          </w:p>
        </w:tc>
      </w:tr>
      <w:tr w14:paraId="7F7D76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3B37FD4">
            <w:pPr>
              <w:pStyle w:val="18"/>
              <w:bidi w:val="0"/>
              <w:jc w:val="center"/>
              <w:rPr>
                <w:rFonts w:hint="default"/>
                <w:color w:val="auto"/>
                <w:u w:val="single"/>
                <w:lang w:val="en-US" w:eastAsia="zh-CN"/>
              </w:rPr>
            </w:pPr>
            <w:r>
              <w:rPr>
                <w:rFonts w:hint="eastAsia"/>
                <w:color w:val="auto"/>
                <w:u w:val="single"/>
                <w:lang w:val="en-US" w:eastAsia="zh-CN"/>
              </w:rPr>
              <w:t>700</w:t>
            </w:r>
          </w:p>
        </w:tc>
        <w:tc>
          <w:tcPr>
            <w:tcW w:w="3062" w:type="dxa"/>
            <w:tcBorders>
              <w:tl2br w:val="nil"/>
              <w:tr2bl w:val="nil"/>
            </w:tcBorders>
            <w:vAlign w:val="center"/>
          </w:tcPr>
          <w:p w14:paraId="2A3C3064">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7C1868E2">
            <w:pPr>
              <w:pStyle w:val="18"/>
              <w:bidi w:val="0"/>
              <w:jc w:val="center"/>
              <w:rPr>
                <w:rFonts w:hint="default"/>
                <w:color w:val="auto"/>
                <w:u w:val="single"/>
                <w:lang w:val="en-US" w:eastAsia="zh-CN"/>
              </w:rPr>
            </w:pPr>
            <w:r>
              <w:rPr>
                <w:rFonts w:hint="eastAsia"/>
                <w:color w:val="auto"/>
                <w:u w:val="single"/>
                <w:lang w:val="en-US" w:eastAsia="zh-CN"/>
              </w:rPr>
              <w:t>0.00000</w:t>
            </w:r>
          </w:p>
        </w:tc>
      </w:tr>
      <w:tr w14:paraId="2747CF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3608518F">
            <w:pPr>
              <w:pStyle w:val="18"/>
              <w:bidi w:val="0"/>
              <w:jc w:val="center"/>
              <w:rPr>
                <w:rFonts w:hint="default"/>
                <w:color w:val="auto"/>
                <w:u w:val="single"/>
                <w:lang w:val="en-US" w:eastAsia="zh-CN"/>
              </w:rPr>
            </w:pPr>
            <w:r>
              <w:rPr>
                <w:rFonts w:hint="eastAsia"/>
                <w:color w:val="auto"/>
                <w:u w:val="single"/>
                <w:lang w:val="en-US" w:eastAsia="zh-CN"/>
              </w:rPr>
              <w:t>750</w:t>
            </w:r>
          </w:p>
        </w:tc>
        <w:tc>
          <w:tcPr>
            <w:tcW w:w="3062" w:type="dxa"/>
            <w:tcBorders>
              <w:tl2br w:val="nil"/>
              <w:tr2bl w:val="nil"/>
            </w:tcBorders>
            <w:vAlign w:val="center"/>
          </w:tcPr>
          <w:p w14:paraId="3988CEFC">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256BD0CA">
            <w:pPr>
              <w:pStyle w:val="18"/>
              <w:bidi w:val="0"/>
              <w:jc w:val="center"/>
              <w:rPr>
                <w:rFonts w:hint="default"/>
                <w:color w:val="auto"/>
                <w:u w:val="single"/>
                <w:lang w:val="en-US" w:eastAsia="zh-CN"/>
              </w:rPr>
            </w:pPr>
            <w:r>
              <w:rPr>
                <w:rFonts w:hint="eastAsia"/>
                <w:color w:val="auto"/>
                <w:u w:val="single"/>
                <w:lang w:val="en-US" w:eastAsia="zh-CN"/>
              </w:rPr>
              <w:t>0.00000</w:t>
            </w:r>
          </w:p>
        </w:tc>
      </w:tr>
      <w:tr w14:paraId="2BFDF4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50934D6E">
            <w:pPr>
              <w:pStyle w:val="18"/>
              <w:bidi w:val="0"/>
              <w:jc w:val="center"/>
              <w:rPr>
                <w:rFonts w:hint="default"/>
                <w:color w:val="auto"/>
                <w:u w:val="single"/>
                <w:lang w:val="en-US" w:eastAsia="zh-CN"/>
              </w:rPr>
            </w:pPr>
            <w:r>
              <w:rPr>
                <w:rFonts w:hint="eastAsia"/>
                <w:color w:val="auto"/>
                <w:u w:val="single"/>
                <w:lang w:val="en-US" w:eastAsia="zh-CN"/>
              </w:rPr>
              <w:t>800</w:t>
            </w:r>
          </w:p>
        </w:tc>
        <w:tc>
          <w:tcPr>
            <w:tcW w:w="3062" w:type="dxa"/>
            <w:tcBorders>
              <w:tl2br w:val="nil"/>
              <w:tr2bl w:val="nil"/>
            </w:tcBorders>
            <w:vAlign w:val="center"/>
          </w:tcPr>
          <w:p w14:paraId="37C47DD1">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4039B61C">
            <w:pPr>
              <w:pStyle w:val="18"/>
              <w:bidi w:val="0"/>
              <w:jc w:val="center"/>
              <w:rPr>
                <w:rFonts w:hint="default"/>
                <w:color w:val="auto"/>
                <w:u w:val="single"/>
                <w:lang w:val="en-US" w:eastAsia="zh-CN"/>
              </w:rPr>
            </w:pPr>
            <w:r>
              <w:rPr>
                <w:rFonts w:hint="eastAsia"/>
                <w:color w:val="auto"/>
                <w:u w:val="single"/>
                <w:lang w:val="en-US" w:eastAsia="zh-CN"/>
              </w:rPr>
              <w:t>0.00000</w:t>
            </w:r>
          </w:p>
        </w:tc>
      </w:tr>
      <w:tr w14:paraId="6D4504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48977CD2">
            <w:pPr>
              <w:pStyle w:val="18"/>
              <w:bidi w:val="0"/>
              <w:jc w:val="center"/>
              <w:rPr>
                <w:rFonts w:hint="default"/>
                <w:color w:val="auto"/>
                <w:u w:val="single"/>
                <w:lang w:val="en-US" w:eastAsia="zh-CN"/>
              </w:rPr>
            </w:pPr>
            <w:r>
              <w:rPr>
                <w:rFonts w:hint="eastAsia"/>
                <w:color w:val="auto"/>
                <w:u w:val="single"/>
                <w:lang w:val="en-US" w:eastAsia="zh-CN"/>
              </w:rPr>
              <w:t>850</w:t>
            </w:r>
          </w:p>
        </w:tc>
        <w:tc>
          <w:tcPr>
            <w:tcW w:w="3062" w:type="dxa"/>
            <w:tcBorders>
              <w:tl2br w:val="nil"/>
              <w:tr2bl w:val="nil"/>
            </w:tcBorders>
            <w:vAlign w:val="center"/>
          </w:tcPr>
          <w:p w14:paraId="7749BD77">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7BF554ED">
            <w:pPr>
              <w:pStyle w:val="18"/>
              <w:bidi w:val="0"/>
              <w:jc w:val="center"/>
              <w:rPr>
                <w:rFonts w:hint="default"/>
                <w:color w:val="auto"/>
                <w:u w:val="single"/>
                <w:lang w:val="en-US" w:eastAsia="zh-CN"/>
              </w:rPr>
            </w:pPr>
            <w:r>
              <w:rPr>
                <w:rFonts w:hint="eastAsia"/>
                <w:color w:val="auto"/>
                <w:u w:val="single"/>
                <w:lang w:val="en-US" w:eastAsia="zh-CN"/>
              </w:rPr>
              <w:t>0.00000</w:t>
            </w:r>
          </w:p>
        </w:tc>
      </w:tr>
      <w:tr w14:paraId="12A8BE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7742AEE8">
            <w:pPr>
              <w:pStyle w:val="18"/>
              <w:bidi w:val="0"/>
              <w:jc w:val="center"/>
              <w:rPr>
                <w:rFonts w:hint="default"/>
                <w:color w:val="auto"/>
                <w:u w:val="single"/>
                <w:lang w:val="en-US" w:eastAsia="zh-CN"/>
              </w:rPr>
            </w:pPr>
            <w:r>
              <w:rPr>
                <w:rFonts w:hint="eastAsia"/>
                <w:color w:val="auto"/>
                <w:u w:val="single"/>
                <w:lang w:val="en-US" w:eastAsia="zh-CN"/>
              </w:rPr>
              <w:t>900</w:t>
            </w:r>
          </w:p>
        </w:tc>
        <w:tc>
          <w:tcPr>
            <w:tcW w:w="3062" w:type="dxa"/>
            <w:tcBorders>
              <w:tl2br w:val="nil"/>
              <w:tr2bl w:val="nil"/>
            </w:tcBorders>
            <w:vAlign w:val="center"/>
          </w:tcPr>
          <w:p w14:paraId="4D11F73F">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320A19CD">
            <w:pPr>
              <w:pStyle w:val="18"/>
              <w:bidi w:val="0"/>
              <w:jc w:val="center"/>
              <w:rPr>
                <w:rFonts w:hint="default"/>
                <w:color w:val="auto"/>
                <w:u w:val="single"/>
                <w:lang w:val="en-US" w:eastAsia="zh-CN"/>
              </w:rPr>
            </w:pPr>
            <w:r>
              <w:rPr>
                <w:rFonts w:hint="eastAsia"/>
                <w:color w:val="auto"/>
                <w:u w:val="single"/>
                <w:lang w:val="en-US" w:eastAsia="zh-CN"/>
              </w:rPr>
              <w:t>0.00000</w:t>
            </w:r>
          </w:p>
        </w:tc>
      </w:tr>
      <w:tr w14:paraId="719981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6FECAFBE">
            <w:pPr>
              <w:pStyle w:val="18"/>
              <w:bidi w:val="0"/>
              <w:jc w:val="center"/>
              <w:rPr>
                <w:rFonts w:hint="default"/>
                <w:color w:val="auto"/>
                <w:u w:val="single"/>
                <w:lang w:val="en-US" w:eastAsia="zh-CN"/>
              </w:rPr>
            </w:pPr>
            <w:r>
              <w:rPr>
                <w:rFonts w:hint="eastAsia"/>
                <w:color w:val="auto"/>
                <w:u w:val="single"/>
                <w:lang w:val="en-US" w:eastAsia="zh-CN"/>
              </w:rPr>
              <w:t>950</w:t>
            </w:r>
          </w:p>
        </w:tc>
        <w:tc>
          <w:tcPr>
            <w:tcW w:w="3062" w:type="dxa"/>
            <w:tcBorders>
              <w:tl2br w:val="nil"/>
              <w:tr2bl w:val="nil"/>
            </w:tcBorders>
            <w:vAlign w:val="center"/>
          </w:tcPr>
          <w:p w14:paraId="556B0D66">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405B9124">
            <w:pPr>
              <w:pStyle w:val="18"/>
              <w:bidi w:val="0"/>
              <w:jc w:val="center"/>
              <w:rPr>
                <w:rFonts w:hint="default"/>
                <w:color w:val="auto"/>
                <w:u w:val="single"/>
                <w:lang w:val="en-US" w:eastAsia="zh-CN"/>
              </w:rPr>
            </w:pPr>
            <w:r>
              <w:rPr>
                <w:rFonts w:hint="eastAsia"/>
                <w:color w:val="auto"/>
                <w:u w:val="single"/>
                <w:lang w:val="en-US" w:eastAsia="zh-CN"/>
              </w:rPr>
              <w:t>0.00000</w:t>
            </w:r>
          </w:p>
        </w:tc>
      </w:tr>
      <w:tr w14:paraId="0BF118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3062" w:type="dxa"/>
            <w:tcBorders>
              <w:tl2br w:val="nil"/>
              <w:tr2bl w:val="nil"/>
            </w:tcBorders>
            <w:vAlign w:val="center"/>
          </w:tcPr>
          <w:p w14:paraId="269F3FED">
            <w:pPr>
              <w:pStyle w:val="18"/>
              <w:bidi w:val="0"/>
              <w:jc w:val="center"/>
              <w:rPr>
                <w:rFonts w:hint="default"/>
                <w:color w:val="auto"/>
                <w:u w:val="single"/>
                <w:lang w:val="en-US" w:eastAsia="zh-CN"/>
              </w:rPr>
            </w:pPr>
            <w:r>
              <w:rPr>
                <w:rFonts w:hint="eastAsia"/>
                <w:color w:val="auto"/>
                <w:u w:val="single"/>
                <w:lang w:val="en-US" w:eastAsia="zh-CN"/>
              </w:rPr>
              <w:t>1000</w:t>
            </w:r>
          </w:p>
        </w:tc>
        <w:tc>
          <w:tcPr>
            <w:tcW w:w="3062" w:type="dxa"/>
            <w:tcBorders>
              <w:tl2br w:val="nil"/>
              <w:tr2bl w:val="nil"/>
            </w:tcBorders>
            <w:vAlign w:val="center"/>
          </w:tcPr>
          <w:p w14:paraId="37F1CC5D">
            <w:pPr>
              <w:pStyle w:val="18"/>
              <w:bidi w:val="0"/>
              <w:jc w:val="center"/>
              <w:rPr>
                <w:rFonts w:hint="default"/>
                <w:color w:val="auto"/>
                <w:u w:val="single"/>
                <w:lang w:val="en-US" w:eastAsia="zh-CN"/>
              </w:rPr>
            </w:pPr>
            <w:r>
              <w:rPr>
                <w:rFonts w:hint="eastAsia"/>
                <w:color w:val="auto"/>
                <w:u w:val="single"/>
                <w:lang w:val="en-US" w:eastAsia="zh-CN"/>
              </w:rPr>
              <w:t>0.00000</w:t>
            </w:r>
          </w:p>
        </w:tc>
        <w:tc>
          <w:tcPr>
            <w:tcW w:w="3062" w:type="dxa"/>
            <w:tcBorders>
              <w:tl2br w:val="nil"/>
              <w:tr2bl w:val="nil"/>
            </w:tcBorders>
            <w:vAlign w:val="center"/>
          </w:tcPr>
          <w:p w14:paraId="66E3E25B">
            <w:pPr>
              <w:pStyle w:val="18"/>
              <w:bidi w:val="0"/>
              <w:jc w:val="center"/>
              <w:rPr>
                <w:rFonts w:hint="default"/>
                <w:color w:val="auto"/>
                <w:u w:val="single"/>
                <w:lang w:val="en-US" w:eastAsia="zh-CN"/>
              </w:rPr>
            </w:pPr>
            <w:r>
              <w:rPr>
                <w:rFonts w:hint="eastAsia"/>
                <w:color w:val="auto"/>
                <w:u w:val="single"/>
                <w:lang w:val="en-US" w:eastAsia="zh-CN"/>
              </w:rPr>
              <w:t>0.00000</w:t>
            </w:r>
          </w:p>
        </w:tc>
      </w:tr>
    </w:tbl>
    <w:p w14:paraId="4DFA4C0E">
      <w:pPr>
        <w:bidi w:val="0"/>
        <w:jc w:val="center"/>
        <w:rPr>
          <w:rFonts w:hint="default"/>
          <w:color w:val="auto"/>
          <w:lang w:val="en-US" w:eastAsia="zh-CN"/>
        </w:rPr>
      </w:pPr>
      <w:r>
        <w:rPr>
          <w:color w:val="auto"/>
        </w:rPr>
        <w:drawing>
          <wp:inline distT="0" distB="0" distL="114300" distR="114300">
            <wp:extent cx="5754370" cy="2604135"/>
            <wp:effectExtent l="0" t="0" r="17780" b="5715"/>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74"/>
                    <a:stretch>
                      <a:fillRect/>
                    </a:stretch>
                  </pic:blipFill>
                  <pic:spPr>
                    <a:xfrm>
                      <a:off x="0" y="0"/>
                      <a:ext cx="5754370" cy="2604135"/>
                    </a:xfrm>
                    <a:prstGeom prst="rect">
                      <a:avLst/>
                    </a:prstGeom>
                    <a:noFill/>
                    <a:ln>
                      <a:noFill/>
                    </a:ln>
                  </pic:spPr>
                </pic:pic>
              </a:graphicData>
            </a:graphic>
          </wp:inline>
        </w:drawing>
      </w:r>
    </w:p>
    <w:p w14:paraId="5D55604B">
      <w:pPr>
        <w:pStyle w:val="14"/>
        <w:bidi w:val="0"/>
        <w:rPr>
          <w:rFonts w:hint="default"/>
          <w:color w:val="auto"/>
          <w:u w:val="single"/>
          <w:lang w:val="en-US" w:eastAsia="zh-CN"/>
        </w:rPr>
      </w:pPr>
      <w:r>
        <w:rPr>
          <w:rFonts w:hint="default"/>
          <w:color w:val="auto"/>
          <w:u w:val="single"/>
          <w:lang w:val="en-US" w:eastAsia="zh-CN"/>
        </w:rPr>
        <w:t>泄漏事故后100天时NH</w:t>
      </w:r>
      <w:r>
        <w:rPr>
          <w:rFonts w:hint="default"/>
          <w:color w:val="auto"/>
          <w:u w:val="single"/>
          <w:vertAlign w:val="subscript"/>
          <w:lang w:val="en-US" w:eastAsia="zh-CN"/>
        </w:rPr>
        <w:t>3</w:t>
      </w:r>
      <w:r>
        <w:rPr>
          <w:rFonts w:hint="default"/>
          <w:color w:val="auto"/>
          <w:u w:val="single"/>
          <w:lang w:val="en-US" w:eastAsia="zh-CN"/>
        </w:rPr>
        <w:t>-N在下游的迁移距离及浓度关系</w:t>
      </w:r>
    </w:p>
    <w:p w14:paraId="153C9584">
      <w:pPr>
        <w:bidi w:val="0"/>
        <w:jc w:val="center"/>
        <w:rPr>
          <w:rFonts w:hint="default"/>
          <w:color w:val="auto"/>
          <w:lang w:val="en-US" w:eastAsia="zh-CN"/>
        </w:rPr>
      </w:pPr>
      <w:r>
        <w:rPr>
          <w:color w:val="auto"/>
        </w:rPr>
        <w:drawing>
          <wp:inline distT="0" distB="0" distL="114300" distR="114300">
            <wp:extent cx="5754370" cy="2604135"/>
            <wp:effectExtent l="0" t="0" r="17780" b="571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75"/>
                    <a:stretch>
                      <a:fillRect/>
                    </a:stretch>
                  </pic:blipFill>
                  <pic:spPr>
                    <a:xfrm>
                      <a:off x="0" y="0"/>
                      <a:ext cx="5754370" cy="2604135"/>
                    </a:xfrm>
                    <a:prstGeom prst="rect">
                      <a:avLst/>
                    </a:prstGeom>
                    <a:noFill/>
                    <a:ln>
                      <a:noFill/>
                    </a:ln>
                  </pic:spPr>
                </pic:pic>
              </a:graphicData>
            </a:graphic>
          </wp:inline>
        </w:drawing>
      </w:r>
    </w:p>
    <w:p w14:paraId="78FFFA8C">
      <w:pPr>
        <w:pStyle w:val="14"/>
        <w:bidi w:val="0"/>
        <w:rPr>
          <w:rFonts w:hint="default"/>
          <w:color w:val="auto"/>
          <w:u w:val="single"/>
          <w:lang w:val="en-US" w:eastAsia="zh-CN"/>
        </w:rPr>
      </w:pPr>
      <w:r>
        <w:rPr>
          <w:rFonts w:hint="default"/>
          <w:color w:val="auto"/>
          <w:u w:val="single"/>
          <w:lang w:val="en-US" w:eastAsia="zh-CN"/>
        </w:rPr>
        <w:t>泄漏事故后100</w:t>
      </w:r>
      <w:r>
        <w:rPr>
          <w:rFonts w:hint="eastAsia"/>
          <w:color w:val="auto"/>
          <w:u w:val="single"/>
          <w:lang w:val="en-US" w:eastAsia="zh-CN"/>
        </w:rPr>
        <w:t>0</w:t>
      </w:r>
      <w:r>
        <w:rPr>
          <w:rFonts w:hint="default"/>
          <w:color w:val="auto"/>
          <w:u w:val="single"/>
          <w:lang w:val="en-US" w:eastAsia="zh-CN"/>
        </w:rPr>
        <w:t>天时NH</w:t>
      </w:r>
      <w:r>
        <w:rPr>
          <w:rFonts w:hint="default"/>
          <w:color w:val="auto"/>
          <w:u w:val="single"/>
          <w:vertAlign w:val="subscript"/>
          <w:lang w:val="en-US" w:eastAsia="zh-CN"/>
        </w:rPr>
        <w:t>3</w:t>
      </w:r>
      <w:r>
        <w:rPr>
          <w:rFonts w:hint="default"/>
          <w:color w:val="auto"/>
          <w:u w:val="single"/>
          <w:lang w:val="en-US" w:eastAsia="zh-CN"/>
        </w:rPr>
        <w:t>-N在下游的迁移距离及浓度关系</w:t>
      </w:r>
    </w:p>
    <w:p w14:paraId="0433BCF9">
      <w:pPr>
        <w:bidi w:val="0"/>
        <w:ind w:firstLine="480" w:firstLineChars="200"/>
        <w:rPr>
          <w:rFonts w:hint="eastAsia"/>
          <w:color w:val="auto"/>
          <w:lang w:val="en-US" w:eastAsia="zh-CN"/>
        </w:rPr>
      </w:pPr>
      <w:r>
        <w:rPr>
          <w:rFonts w:hint="eastAsia"/>
          <w:color w:val="auto"/>
          <w:lang w:val="en-US" w:eastAsia="zh-CN"/>
        </w:rPr>
        <w:t>参照《生活饮用水卫生标准》（GB 5749-2022），石油类标准取0.05mg/L。《地下水质量标准》（GB/T 14818-2017）中</w:t>
      </w:r>
      <w:r>
        <w:rPr>
          <w:rFonts w:hint="eastAsia"/>
          <w:color w:val="auto"/>
          <w:u w:val="single"/>
          <w:lang w:val="en-US" w:eastAsia="zh-CN"/>
        </w:rPr>
        <w:t>NH</w:t>
      </w:r>
      <w:r>
        <w:rPr>
          <w:rFonts w:hint="eastAsia"/>
          <w:color w:val="auto"/>
          <w:u w:val="single"/>
          <w:vertAlign w:val="subscript"/>
          <w:lang w:val="en-US" w:eastAsia="zh-CN"/>
        </w:rPr>
        <w:t>3</w:t>
      </w:r>
      <w:r>
        <w:rPr>
          <w:rFonts w:hint="eastAsia"/>
          <w:color w:val="auto"/>
          <w:u w:val="single"/>
          <w:lang w:val="en-US" w:eastAsia="zh-CN"/>
        </w:rPr>
        <w:t>-NⅢ级标准为0.5mg/L</w:t>
      </w:r>
      <w:r>
        <w:rPr>
          <w:rFonts w:hint="eastAsia"/>
          <w:color w:val="auto"/>
          <w:lang w:val="en-US" w:eastAsia="zh-CN"/>
        </w:rPr>
        <w:t>，耗氧量</w:t>
      </w:r>
      <w:r>
        <w:rPr>
          <w:rFonts w:hint="eastAsia" w:ascii="宋体" w:hAnsi="宋体" w:eastAsia="宋体" w:cs="宋体"/>
          <w:color w:val="auto"/>
          <w:lang w:val="en-US" w:eastAsia="zh-CN"/>
        </w:rPr>
        <w:t>Ⅲ</w:t>
      </w:r>
      <w:r>
        <w:rPr>
          <w:rFonts w:hint="eastAsia"/>
          <w:color w:val="auto"/>
          <w:lang w:val="en-US" w:eastAsia="zh-CN"/>
        </w:rPr>
        <w:t>级标准为3mg/L，根据王晓春等人就《化学需氧量（COD）与耗氧量相关关系分析》的研究成果表明，水体中的耗氧量与化学需氧量之间存在比较显著的相关性与一定的线性关系，其一元线性回归方程为：Y=4.273X+1.821（取CODcr为Y轴，耗氧量为X轴），由此将《地下水质量标准》（GB/T 14818-2017）中耗氧量Ⅲ级标准3mg/L换算为COD后的评价标准为14.64mg/L。</w:t>
      </w:r>
    </w:p>
    <w:p w14:paraId="2BA1ECBC">
      <w:pPr>
        <w:bidi w:val="0"/>
        <w:ind w:firstLine="480" w:firstLineChars="200"/>
        <w:rPr>
          <w:rFonts w:hint="default"/>
          <w:color w:val="auto"/>
          <w:highlight w:val="none"/>
          <w:u w:val="single"/>
          <w:lang w:val="en-US" w:eastAsia="zh-CN"/>
        </w:rPr>
      </w:pPr>
      <w:r>
        <w:rPr>
          <w:rFonts w:hint="default"/>
          <w:color w:val="auto"/>
          <w:highlight w:val="none"/>
          <w:lang w:val="en-US" w:eastAsia="zh-CN"/>
        </w:rPr>
        <w:t>根据以上图表可知，石油类在泄漏发生后第100天，预测超标距离为</w:t>
      </w:r>
      <w:r>
        <w:rPr>
          <w:rFonts w:hint="eastAsia"/>
          <w:color w:val="auto"/>
          <w:highlight w:val="none"/>
          <w:lang w:val="en-US" w:eastAsia="zh-CN"/>
        </w:rPr>
        <w:t>66</w:t>
      </w:r>
      <w:r>
        <w:rPr>
          <w:rFonts w:hint="default"/>
          <w:color w:val="auto"/>
          <w:highlight w:val="none"/>
          <w:lang w:val="en-US" w:eastAsia="zh-CN"/>
        </w:rPr>
        <w:t>m，影响距离为</w:t>
      </w:r>
      <w:r>
        <w:rPr>
          <w:rFonts w:hint="eastAsia"/>
          <w:color w:val="auto"/>
          <w:highlight w:val="none"/>
          <w:lang w:val="en-US" w:eastAsia="zh-CN"/>
        </w:rPr>
        <w:t>110</w:t>
      </w:r>
      <w:r>
        <w:rPr>
          <w:rFonts w:hint="default"/>
          <w:color w:val="auto"/>
          <w:highlight w:val="none"/>
          <w:lang w:val="en-US" w:eastAsia="zh-CN"/>
        </w:rPr>
        <w:t>m；在泄漏发生后第1000天，预测超标距离为</w:t>
      </w:r>
      <w:r>
        <w:rPr>
          <w:rFonts w:hint="eastAsia"/>
          <w:color w:val="auto"/>
          <w:highlight w:val="none"/>
          <w:lang w:val="en-US" w:eastAsia="zh-CN"/>
        </w:rPr>
        <w:t>242</w:t>
      </w:r>
      <w:r>
        <w:rPr>
          <w:rFonts w:hint="default"/>
          <w:color w:val="auto"/>
          <w:highlight w:val="none"/>
          <w:lang w:val="en-US" w:eastAsia="zh-CN"/>
        </w:rPr>
        <w:t>m</w:t>
      </w:r>
      <w:r>
        <w:rPr>
          <w:rFonts w:hint="eastAsia"/>
          <w:color w:val="auto"/>
          <w:highlight w:val="none"/>
          <w:lang w:val="en-US" w:eastAsia="zh-CN"/>
        </w:rPr>
        <w:t>，</w:t>
      </w:r>
      <w:r>
        <w:rPr>
          <w:rFonts w:hint="default"/>
          <w:color w:val="auto"/>
          <w:highlight w:val="none"/>
          <w:lang w:val="en-US" w:eastAsia="zh-CN"/>
        </w:rPr>
        <w:t>影响距离为</w:t>
      </w:r>
      <w:r>
        <w:rPr>
          <w:rFonts w:hint="eastAsia"/>
          <w:color w:val="auto"/>
          <w:highlight w:val="none"/>
          <w:lang w:val="en-US" w:eastAsia="zh-CN"/>
        </w:rPr>
        <w:t>400</w:t>
      </w:r>
      <w:r>
        <w:rPr>
          <w:rFonts w:hint="default"/>
          <w:color w:val="auto"/>
          <w:highlight w:val="none"/>
          <w:lang w:val="en-US" w:eastAsia="zh-CN"/>
        </w:rPr>
        <w:t>m。COD在泄漏发生后第100天，预测超标距离为</w:t>
      </w:r>
      <w:r>
        <w:rPr>
          <w:rFonts w:hint="eastAsia"/>
          <w:color w:val="auto"/>
          <w:highlight w:val="none"/>
          <w:lang w:val="en-US" w:eastAsia="zh-CN"/>
        </w:rPr>
        <w:t>47</w:t>
      </w:r>
      <w:r>
        <w:rPr>
          <w:rFonts w:hint="default"/>
          <w:color w:val="auto"/>
          <w:highlight w:val="none"/>
          <w:lang w:val="en-US" w:eastAsia="zh-CN"/>
        </w:rPr>
        <w:t>m</w:t>
      </w:r>
      <w:r>
        <w:rPr>
          <w:rFonts w:hint="eastAsia"/>
          <w:color w:val="auto"/>
          <w:highlight w:val="none"/>
          <w:lang w:val="en-US" w:eastAsia="zh-CN"/>
        </w:rPr>
        <w:t>，</w:t>
      </w:r>
      <w:r>
        <w:rPr>
          <w:rFonts w:hint="default"/>
          <w:color w:val="auto"/>
          <w:highlight w:val="none"/>
          <w:lang w:val="en-US" w:eastAsia="zh-CN"/>
        </w:rPr>
        <w:t>影响距离为</w:t>
      </w:r>
      <w:r>
        <w:rPr>
          <w:rFonts w:hint="eastAsia"/>
          <w:color w:val="auto"/>
          <w:highlight w:val="none"/>
          <w:lang w:val="en-US" w:eastAsia="zh-CN"/>
        </w:rPr>
        <w:t>110</w:t>
      </w:r>
      <w:r>
        <w:rPr>
          <w:rFonts w:hint="default"/>
          <w:color w:val="auto"/>
          <w:highlight w:val="none"/>
          <w:lang w:val="en-US" w:eastAsia="zh-CN"/>
        </w:rPr>
        <w:t>m；在泄漏发生后第1000天，预测超标距离为</w:t>
      </w:r>
      <w:r>
        <w:rPr>
          <w:rFonts w:hint="eastAsia"/>
          <w:color w:val="auto"/>
          <w:highlight w:val="none"/>
          <w:lang w:val="en-US" w:eastAsia="zh-CN"/>
        </w:rPr>
        <w:t>181</w:t>
      </w:r>
      <w:r>
        <w:rPr>
          <w:rFonts w:hint="default"/>
          <w:color w:val="auto"/>
          <w:highlight w:val="none"/>
          <w:lang w:val="en-US" w:eastAsia="zh-CN"/>
        </w:rPr>
        <w:t>m</w:t>
      </w:r>
      <w:r>
        <w:rPr>
          <w:rFonts w:hint="eastAsia"/>
          <w:color w:val="auto"/>
          <w:highlight w:val="none"/>
          <w:lang w:val="en-US" w:eastAsia="zh-CN"/>
        </w:rPr>
        <w:t>，</w:t>
      </w:r>
      <w:r>
        <w:rPr>
          <w:rFonts w:hint="default"/>
          <w:color w:val="auto"/>
          <w:highlight w:val="none"/>
          <w:lang w:val="en-US" w:eastAsia="zh-CN"/>
        </w:rPr>
        <w:t>影响距离为400m。</w:t>
      </w:r>
      <w:r>
        <w:rPr>
          <w:rFonts w:hint="default"/>
          <w:color w:val="auto"/>
          <w:highlight w:val="none"/>
          <w:u w:val="single"/>
          <w:lang w:val="en-US" w:eastAsia="zh-CN"/>
        </w:rPr>
        <w:t>NH</w:t>
      </w:r>
      <w:r>
        <w:rPr>
          <w:rFonts w:hint="default"/>
          <w:color w:val="auto"/>
          <w:highlight w:val="none"/>
          <w:u w:val="single"/>
          <w:vertAlign w:val="subscript"/>
          <w:lang w:val="en-US" w:eastAsia="zh-CN"/>
        </w:rPr>
        <w:t>3</w:t>
      </w:r>
      <w:r>
        <w:rPr>
          <w:rFonts w:hint="default"/>
          <w:color w:val="auto"/>
          <w:highlight w:val="none"/>
          <w:u w:val="single"/>
          <w:lang w:val="en-US" w:eastAsia="zh-CN"/>
        </w:rPr>
        <w:t>-N在泄漏发生后第100天，预测超标距离为</w:t>
      </w:r>
      <w:r>
        <w:rPr>
          <w:rFonts w:hint="eastAsia"/>
          <w:color w:val="auto"/>
          <w:highlight w:val="none"/>
          <w:u w:val="single"/>
          <w:lang w:val="en-US" w:eastAsia="zh-CN"/>
        </w:rPr>
        <w:t>64</w:t>
      </w:r>
      <w:r>
        <w:rPr>
          <w:rFonts w:hint="default"/>
          <w:color w:val="auto"/>
          <w:highlight w:val="none"/>
          <w:u w:val="single"/>
          <w:lang w:val="en-US" w:eastAsia="zh-CN"/>
        </w:rPr>
        <w:t>m，影响距离为</w:t>
      </w:r>
      <w:r>
        <w:rPr>
          <w:rFonts w:hint="eastAsia"/>
          <w:color w:val="auto"/>
          <w:highlight w:val="none"/>
          <w:u w:val="single"/>
          <w:lang w:val="en-US" w:eastAsia="zh-CN"/>
        </w:rPr>
        <w:t>120</w:t>
      </w:r>
      <w:r>
        <w:rPr>
          <w:rFonts w:hint="default"/>
          <w:color w:val="auto"/>
          <w:highlight w:val="none"/>
          <w:u w:val="single"/>
          <w:lang w:val="en-US" w:eastAsia="zh-CN"/>
        </w:rPr>
        <w:t>m；在泄漏发生后第1000天，预测超标距离为</w:t>
      </w:r>
      <w:r>
        <w:rPr>
          <w:rFonts w:hint="eastAsia"/>
          <w:color w:val="auto"/>
          <w:highlight w:val="none"/>
          <w:u w:val="single"/>
          <w:lang w:val="en-US" w:eastAsia="zh-CN"/>
        </w:rPr>
        <w:t>236</w:t>
      </w:r>
      <w:r>
        <w:rPr>
          <w:rFonts w:hint="default"/>
          <w:color w:val="auto"/>
          <w:highlight w:val="none"/>
          <w:u w:val="single"/>
          <w:lang w:val="en-US" w:eastAsia="zh-CN"/>
        </w:rPr>
        <w:t>m，影响距离为</w:t>
      </w:r>
      <w:r>
        <w:rPr>
          <w:rFonts w:hint="eastAsia"/>
          <w:color w:val="auto"/>
          <w:highlight w:val="none"/>
          <w:u w:val="single"/>
          <w:lang w:val="en-US" w:eastAsia="zh-CN"/>
        </w:rPr>
        <w:t>410</w:t>
      </w:r>
      <w:r>
        <w:rPr>
          <w:rFonts w:hint="default"/>
          <w:color w:val="auto"/>
          <w:highlight w:val="none"/>
          <w:u w:val="single"/>
          <w:lang w:val="en-US" w:eastAsia="zh-CN"/>
        </w:rPr>
        <w:t>m。</w:t>
      </w:r>
    </w:p>
    <w:p w14:paraId="6A8CBD3B">
      <w:pPr>
        <w:bidi w:val="0"/>
        <w:ind w:firstLine="480" w:firstLineChars="200"/>
        <w:rPr>
          <w:rFonts w:hint="default"/>
          <w:color w:val="auto"/>
          <w:u w:val="single"/>
          <w:lang w:val="en-US" w:eastAsia="zh-CN"/>
        </w:rPr>
      </w:pPr>
      <w:r>
        <w:rPr>
          <w:rFonts w:hint="default"/>
          <w:color w:val="auto"/>
          <w:u w:val="single"/>
          <w:lang w:val="en-US" w:eastAsia="zh-CN"/>
        </w:rPr>
        <w:t>污水处理设施调节池</w:t>
      </w:r>
      <w:r>
        <w:rPr>
          <w:rFonts w:hint="eastAsia"/>
          <w:color w:val="auto"/>
          <w:u w:val="single"/>
          <w:lang w:val="en-US" w:eastAsia="zh-CN"/>
        </w:rPr>
        <w:t>下游约120m为海域，根据预测，石油类在泄漏发生后第122天影响海域；COD在泄漏发生后第102天影响海域；NH</w:t>
      </w:r>
      <w:r>
        <w:rPr>
          <w:rFonts w:hint="eastAsia"/>
          <w:color w:val="auto"/>
          <w:u w:val="single"/>
          <w:vertAlign w:val="subscript"/>
          <w:lang w:val="en-US" w:eastAsia="zh-CN"/>
        </w:rPr>
        <w:t>3</w:t>
      </w:r>
      <w:r>
        <w:rPr>
          <w:rFonts w:hint="eastAsia"/>
          <w:color w:val="auto"/>
          <w:u w:val="single"/>
          <w:lang w:val="en-US" w:eastAsia="zh-CN"/>
        </w:rPr>
        <w:t>-N在泄漏发生后第108天影响海域。</w:t>
      </w:r>
    </w:p>
    <w:p w14:paraId="177C2F3E">
      <w:pPr>
        <w:bidi w:val="0"/>
        <w:ind w:firstLine="480" w:firstLineChars="200"/>
        <w:rPr>
          <w:rFonts w:hint="default"/>
          <w:color w:val="auto"/>
          <w:lang w:val="en-US" w:eastAsia="zh-CN"/>
        </w:rPr>
      </w:pPr>
      <w:r>
        <w:rPr>
          <w:rFonts w:hint="default"/>
          <w:color w:val="auto"/>
          <w:u w:val="single"/>
          <w:lang w:val="en-US" w:eastAsia="zh-CN"/>
        </w:rPr>
        <w:t>综上所述，本项目</w:t>
      </w:r>
      <w:r>
        <w:rPr>
          <w:rFonts w:hint="eastAsia"/>
          <w:color w:val="auto"/>
          <w:u w:val="single"/>
          <w:lang w:val="en-US" w:eastAsia="zh-CN"/>
        </w:rPr>
        <w:t>污水处理设施调节池</w:t>
      </w:r>
      <w:r>
        <w:rPr>
          <w:rFonts w:hint="default"/>
          <w:color w:val="auto"/>
          <w:u w:val="single"/>
          <w:lang w:val="en-US" w:eastAsia="zh-CN"/>
        </w:rPr>
        <w:t>非正常状况下（防渗性能降低100倍，不满足要求的情况下），泄漏石油类、COD</w:t>
      </w:r>
      <w:r>
        <w:rPr>
          <w:rFonts w:hint="eastAsia"/>
          <w:color w:val="auto"/>
          <w:u w:val="single"/>
          <w:lang w:val="en-US" w:eastAsia="zh-CN"/>
        </w:rPr>
        <w:t>、</w:t>
      </w:r>
      <w:r>
        <w:rPr>
          <w:rFonts w:hint="default"/>
          <w:color w:val="auto"/>
          <w:u w:val="single"/>
          <w:lang w:val="en-US" w:eastAsia="zh-CN"/>
        </w:rPr>
        <w:t>NH</w:t>
      </w:r>
      <w:r>
        <w:rPr>
          <w:rFonts w:hint="default"/>
          <w:color w:val="auto"/>
          <w:u w:val="single"/>
          <w:vertAlign w:val="subscript"/>
          <w:lang w:val="en-US" w:eastAsia="zh-CN"/>
        </w:rPr>
        <w:t>3</w:t>
      </w:r>
      <w:r>
        <w:rPr>
          <w:rFonts w:hint="default"/>
          <w:color w:val="auto"/>
          <w:u w:val="single"/>
          <w:lang w:val="en-US" w:eastAsia="zh-CN"/>
        </w:rPr>
        <w:t>-N，污染发生后100d、1000d，影响距离最远为</w:t>
      </w:r>
      <w:r>
        <w:rPr>
          <w:rFonts w:hint="eastAsia"/>
          <w:color w:val="auto"/>
          <w:u w:val="single"/>
          <w:lang w:val="en-US" w:eastAsia="zh-CN"/>
        </w:rPr>
        <w:t>410</w:t>
      </w:r>
      <w:r>
        <w:rPr>
          <w:rFonts w:hint="default"/>
          <w:color w:val="auto"/>
          <w:u w:val="single"/>
          <w:lang w:val="en-US" w:eastAsia="zh-CN"/>
        </w:rPr>
        <w:t>m</w:t>
      </w:r>
      <w:r>
        <w:rPr>
          <w:rFonts w:hint="eastAsia"/>
          <w:color w:val="auto"/>
          <w:u w:val="single"/>
          <w:lang w:val="en-US" w:eastAsia="zh-CN"/>
        </w:rPr>
        <w:t>，最短102天影响海域</w:t>
      </w:r>
      <w:r>
        <w:rPr>
          <w:rFonts w:hint="default"/>
          <w:color w:val="auto"/>
          <w:u w:val="single"/>
          <w:lang w:val="en-US" w:eastAsia="zh-CN"/>
        </w:rPr>
        <w:t>。</w:t>
      </w:r>
      <w:r>
        <w:rPr>
          <w:rFonts w:hint="default"/>
          <w:color w:val="auto"/>
          <w:lang w:val="en-US" w:eastAsia="zh-CN"/>
        </w:rPr>
        <w:t>污水处理设施位于厂区</w:t>
      </w:r>
      <w:r>
        <w:rPr>
          <w:rFonts w:hint="eastAsia"/>
          <w:color w:val="auto"/>
          <w:lang w:val="en-US" w:eastAsia="zh-CN"/>
        </w:rPr>
        <w:t>东北侧</w:t>
      </w:r>
      <w:r>
        <w:rPr>
          <w:rFonts w:hint="default"/>
          <w:color w:val="auto"/>
          <w:lang w:val="en-US" w:eastAsia="zh-CN"/>
        </w:rPr>
        <w:t>，距离地下水流向下游厂界最近距离约</w:t>
      </w:r>
      <w:r>
        <w:rPr>
          <w:rFonts w:hint="eastAsia"/>
          <w:color w:val="auto"/>
          <w:lang w:val="en-US" w:eastAsia="zh-CN"/>
        </w:rPr>
        <w:t>63</w:t>
      </w:r>
      <w:r>
        <w:rPr>
          <w:rFonts w:hint="default"/>
          <w:color w:val="auto"/>
          <w:lang w:val="en-US" w:eastAsia="zh-CN"/>
        </w:rPr>
        <w:t>m，项目地下水评价范围内无地下水饮用水源等地下水敏感目标。故污染物不会对周边地下水环境保护目标造成不良影响，建设项目对地下水环境的影响可以接受。但为保护地下水环境，</w:t>
      </w:r>
      <w:r>
        <w:rPr>
          <w:rFonts w:hint="eastAsia"/>
          <w:color w:val="auto"/>
          <w:lang w:val="en-US" w:eastAsia="zh-CN"/>
        </w:rPr>
        <w:t>项目应做好分区防渗</w:t>
      </w:r>
      <w:r>
        <w:rPr>
          <w:rFonts w:hint="default"/>
          <w:color w:val="auto"/>
          <w:lang w:val="en-US" w:eastAsia="zh-CN"/>
        </w:rPr>
        <w:t>，防止污水泄漏对地下水及地下水敏感目标造成影响</w:t>
      </w:r>
      <w:r>
        <w:rPr>
          <w:rFonts w:hint="eastAsia"/>
          <w:color w:val="auto"/>
          <w:lang w:val="en-US" w:eastAsia="zh-CN"/>
        </w:rPr>
        <w:t>。</w:t>
      </w:r>
    </w:p>
    <w:p w14:paraId="352D72EC">
      <w:pPr>
        <w:bidi w:val="0"/>
        <w:ind w:firstLine="480" w:firstLineChars="200"/>
        <w:rPr>
          <w:rFonts w:hint="default"/>
          <w:color w:val="auto"/>
          <w:lang w:val="en-US" w:eastAsia="zh-CN"/>
        </w:rPr>
      </w:pPr>
    </w:p>
    <w:p w14:paraId="5264F744">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1498F48">
      <w:pPr>
        <w:pStyle w:val="2"/>
        <w:numPr>
          <w:ilvl w:val="0"/>
          <w:numId w:val="6"/>
        </w:numPr>
        <w:bidi w:val="0"/>
        <w:rPr>
          <w:rFonts w:hint="default"/>
          <w:color w:val="auto"/>
          <w:lang w:val="en-US" w:eastAsia="zh-CN"/>
        </w:rPr>
      </w:pPr>
      <w:bookmarkStart w:id="25" w:name="_Toc20469"/>
      <w:r>
        <w:rPr>
          <w:rFonts w:hint="default"/>
          <w:color w:val="auto"/>
          <w:lang w:val="en-US" w:eastAsia="zh-CN"/>
        </w:rPr>
        <w:t>环境风险防范措施及管理要求</w:t>
      </w:r>
      <w:bookmarkEnd w:id="25"/>
    </w:p>
    <w:p w14:paraId="5F4A6274">
      <w:pPr>
        <w:pStyle w:val="3"/>
        <w:numPr>
          <w:ilvl w:val="1"/>
          <w:numId w:val="7"/>
        </w:numPr>
        <w:bidi w:val="0"/>
        <w:rPr>
          <w:rFonts w:hint="default"/>
          <w:color w:val="auto"/>
          <w:lang w:val="en-US" w:eastAsia="zh-CN"/>
        </w:rPr>
      </w:pPr>
      <w:bookmarkStart w:id="26" w:name="_Toc19606"/>
      <w:r>
        <w:rPr>
          <w:rFonts w:hint="default"/>
          <w:color w:val="auto"/>
          <w:lang w:val="en-US" w:eastAsia="zh-CN"/>
        </w:rPr>
        <w:t>大气环境风险防范措施</w:t>
      </w:r>
      <w:bookmarkEnd w:id="26"/>
    </w:p>
    <w:p w14:paraId="5254191D">
      <w:pPr>
        <w:bidi w:val="0"/>
        <w:ind w:firstLine="480" w:firstLineChars="200"/>
        <w:rPr>
          <w:rFonts w:hint="eastAsia"/>
          <w:color w:val="auto"/>
          <w:lang w:val="en-US" w:eastAsia="zh-CN"/>
        </w:rPr>
      </w:pPr>
      <w:r>
        <w:rPr>
          <w:rFonts w:hint="eastAsia"/>
          <w:color w:val="auto"/>
          <w:lang w:val="en-US" w:eastAsia="zh-CN"/>
        </w:rPr>
        <w:t>1、防范措施及监控要求</w:t>
      </w:r>
    </w:p>
    <w:p w14:paraId="02AB95D8">
      <w:pPr>
        <w:bidi w:val="0"/>
        <w:ind w:firstLine="480" w:firstLineChars="200"/>
        <w:rPr>
          <w:rFonts w:hint="default"/>
          <w:color w:val="auto"/>
          <w:u w:val="single"/>
          <w:lang w:val="en-US" w:eastAsia="zh-CN"/>
        </w:rPr>
      </w:pPr>
      <w:r>
        <w:rPr>
          <w:rFonts w:hint="eastAsia"/>
          <w:color w:val="auto"/>
          <w:u w:val="single"/>
          <w:lang w:val="en-US" w:eastAsia="zh-CN"/>
        </w:rPr>
        <w:t>1）</w:t>
      </w:r>
      <w:r>
        <w:rPr>
          <w:rFonts w:hint="default"/>
          <w:color w:val="auto"/>
          <w:u w:val="single"/>
          <w:lang w:val="en-US" w:eastAsia="zh-CN"/>
        </w:rPr>
        <w:t>拟建项目建构筑物</w:t>
      </w:r>
      <w:r>
        <w:rPr>
          <w:rFonts w:hint="eastAsia"/>
          <w:color w:val="auto"/>
          <w:u w:val="single"/>
          <w:lang w:val="en-US" w:eastAsia="zh-CN"/>
        </w:rPr>
        <w:t>、堆场</w:t>
      </w:r>
      <w:r>
        <w:rPr>
          <w:rFonts w:hint="default"/>
          <w:color w:val="auto"/>
          <w:u w:val="single"/>
          <w:lang w:val="en-US" w:eastAsia="zh-CN"/>
        </w:rPr>
        <w:t>布置和安全距离严格按照</w:t>
      </w:r>
      <w:r>
        <w:rPr>
          <w:rFonts w:hint="eastAsia"/>
          <w:color w:val="auto"/>
          <w:u w:val="single"/>
          <w:lang w:val="en-US" w:eastAsia="zh-CN"/>
        </w:rPr>
        <w:t>《</w:t>
      </w:r>
      <w:r>
        <w:rPr>
          <w:rFonts w:hint="default"/>
          <w:color w:val="auto"/>
          <w:u w:val="single"/>
          <w:lang w:val="en-US" w:eastAsia="zh-CN"/>
        </w:rPr>
        <w:t>石油化工企业设计防火标准（2018年版）》（GB</w:t>
      </w:r>
      <w:r>
        <w:rPr>
          <w:rFonts w:hint="eastAsia"/>
          <w:color w:val="auto"/>
          <w:u w:val="single"/>
          <w:lang w:val="en-US" w:eastAsia="zh-CN"/>
        </w:rPr>
        <w:t xml:space="preserve"> </w:t>
      </w:r>
      <w:r>
        <w:rPr>
          <w:rFonts w:hint="default"/>
          <w:color w:val="auto"/>
          <w:u w:val="single"/>
          <w:lang w:val="en-US" w:eastAsia="zh-CN"/>
        </w:rPr>
        <w:t>50160-2008）、《建筑设计防火规范（2018年版）》（GB</w:t>
      </w:r>
      <w:r>
        <w:rPr>
          <w:rFonts w:hint="eastAsia"/>
          <w:color w:val="auto"/>
          <w:u w:val="single"/>
          <w:lang w:val="en-US" w:eastAsia="zh-CN"/>
        </w:rPr>
        <w:t xml:space="preserve"> </w:t>
      </w:r>
      <w:r>
        <w:rPr>
          <w:rFonts w:hint="default"/>
          <w:color w:val="auto"/>
          <w:u w:val="single"/>
          <w:lang w:val="en-US" w:eastAsia="zh-CN"/>
        </w:rPr>
        <w:t>50016-2014）、《港口道路与堆场设计规范》（JTS 168-2017）</w:t>
      </w:r>
      <w:r>
        <w:rPr>
          <w:rFonts w:hint="eastAsia"/>
          <w:color w:val="auto"/>
          <w:u w:val="single"/>
          <w:lang w:val="en-US" w:eastAsia="zh-CN"/>
        </w:rPr>
        <w:t>、《港口危险货物集装箱堆场设计规范》（JTS 176-2020）等法律法规、规范进行布置</w:t>
      </w:r>
      <w:r>
        <w:rPr>
          <w:rFonts w:hint="default"/>
          <w:color w:val="auto"/>
          <w:u w:val="single"/>
          <w:lang w:val="en-US" w:eastAsia="zh-CN"/>
        </w:rPr>
        <w:t>；设置紧急喷淋和洗眼器，随时保持水管畅通</w:t>
      </w:r>
      <w:r>
        <w:rPr>
          <w:rFonts w:hint="eastAsia"/>
          <w:color w:val="auto"/>
          <w:u w:val="single"/>
          <w:lang w:val="en-US" w:eastAsia="zh-CN"/>
        </w:rPr>
        <w:t>；</w:t>
      </w:r>
    </w:p>
    <w:p w14:paraId="120EA6B0">
      <w:pPr>
        <w:bidi w:val="0"/>
        <w:ind w:firstLine="480" w:firstLineChars="200"/>
        <w:rPr>
          <w:rFonts w:hint="eastAsia"/>
          <w:color w:val="auto"/>
          <w:u w:val="single"/>
          <w:lang w:val="en-US" w:eastAsia="zh-CN"/>
        </w:rPr>
      </w:pPr>
      <w:r>
        <w:rPr>
          <w:rFonts w:hint="eastAsia"/>
          <w:color w:val="auto"/>
          <w:u w:val="single"/>
          <w:lang w:val="en-US" w:eastAsia="zh-CN"/>
        </w:rPr>
        <w:t>2）</w:t>
      </w:r>
      <w:r>
        <w:rPr>
          <w:rFonts w:hint="default"/>
          <w:color w:val="auto"/>
          <w:u w:val="single"/>
          <w:lang w:val="en-US" w:eastAsia="zh-CN"/>
        </w:rPr>
        <w:t>在</w:t>
      </w:r>
      <w:r>
        <w:rPr>
          <w:rFonts w:hint="eastAsia"/>
          <w:color w:val="auto"/>
          <w:u w:val="single"/>
          <w:lang w:val="en-US" w:eastAsia="zh-CN"/>
        </w:rPr>
        <w:t>仓库、堆场</w:t>
      </w:r>
      <w:r>
        <w:rPr>
          <w:rFonts w:hint="default"/>
          <w:color w:val="auto"/>
          <w:u w:val="single"/>
          <w:lang w:val="en-US" w:eastAsia="zh-CN"/>
        </w:rPr>
        <w:t>内设温度、压力指示设施、监控、可燃/有毒气体检测报警器、各种必要的灾害/火灾监测仪表及报警系统等</w:t>
      </w:r>
      <w:r>
        <w:rPr>
          <w:rFonts w:hint="eastAsia"/>
          <w:color w:val="auto"/>
          <w:u w:val="single"/>
          <w:lang w:val="en-US" w:eastAsia="zh-CN"/>
        </w:rPr>
        <w:t>；</w:t>
      </w:r>
    </w:p>
    <w:p w14:paraId="3170E21C">
      <w:pPr>
        <w:bidi w:val="0"/>
        <w:ind w:firstLine="480" w:firstLineChars="200"/>
        <w:rPr>
          <w:rFonts w:hint="default"/>
          <w:color w:val="auto"/>
          <w:u w:val="single"/>
          <w:lang w:val="en-US" w:eastAsia="zh-CN"/>
        </w:rPr>
      </w:pPr>
      <w:r>
        <w:rPr>
          <w:rFonts w:hint="eastAsia"/>
          <w:color w:val="auto"/>
          <w:u w:val="single"/>
          <w:lang w:val="en-US" w:eastAsia="zh-CN"/>
        </w:rPr>
        <w:t>3）项目运营期间应严格落实《危险化学品安全管理条例》、《危险化学品仓库储存通则》（GB 15603-2022）、《港口作业安全要求 第3部分：危险货物集装箱》（GB 16994.3-2021）、《危险货物道路运输规则第 6 部分：装卸条件及作业要求》（JT/T 617.6-2018）、《危险化学品经营企业安全技术基本要求》（GB 18265-2019）等相关法律法规要求。</w:t>
      </w:r>
    </w:p>
    <w:p w14:paraId="3C0AE770">
      <w:pPr>
        <w:bidi w:val="0"/>
        <w:ind w:firstLine="480" w:firstLineChars="200"/>
        <w:rPr>
          <w:rFonts w:hint="eastAsia"/>
          <w:color w:val="auto"/>
          <w:lang w:val="en-US" w:eastAsia="zh-CN"/>
        </w:rPr>
      </w:pPr>
      <w:r>
        <w:rPr>
          <w:rFonts w:hint="eastAsia"/>
          <w:color w:val="auto"/>
          <w:lang w:val="en-US" w:eastAsia="zh-CN"/>
        </w:rPr>
        <w:t>2、减缓措施</w:t>
      </w:r>
    </w:p>
    <w:p w14:paraId="696CC85A">
      <w:pPr>
        <w:bidi w:val="0"/>
        <w:ind w:firstLine="480" w:firstLineChars="200"/>
        <w:rPr>
          <w:rFonts w:hint="default"/>
          <w:color w:val="auto"/>
          <w:lang w:val="en-US" w:eastAsia="zh-CN"/>
        </w:rPr>
      </w:pPr>
      <w:r>
        <w:rPr>
          <w:rFonts w:hint="eastAsia"/>
          <w:color w:val="auto"/>
          <w:lang w:val="en-US" w:eastAsia="zh-CN"/>
        </w:rPr>
        <w:t>1）</w:t>
      </w:r>
      <w:r>
        <w:rPr>
          <w:rFonts w:hint="default"/>
          <w:color w:val="auto"/>
          <w:lang w:val="en-US" w:eastAsia="zh-CN"/>
        </w:rPr>
        <w:t>化学品泄漏事故发生时，应首先查找泄漏源，及时修补容器，以防污染物更多的泄漏；为降低物料向大气中的蒸发速度，可用泡沫或其他覆盖物品覆盖外泄的物料，在其表面形成覆盖层，抑制其蒸发，以减小对环境空气的影响。极易挥发物料发生泄漏后，应对扩散至大气中的污染物采用洗消等措施，减小对环境空气的影响；</w:t>
      </w:r>
    </w:p>
    <w:p w14:paraId="75BCDCB8">
      <w:pPr>
        <w:bidi w:val="0"/>
        <w:ind w:firstLine="480" w:firstLineChars="200"/>
        <w:rPr>
          <w:rFonts w:hint="eastAsia"/>
          <w:color w:val="auto"/>
          <w:lang w:val="en-US" w:eastAsia="zh-CN"/>
        </w:rPr>
      </w:pPr>
      <w:r>
        <w:rPr>
          <w:rFonts w:hint="eastAsia"/>
          <w:color w:val="auto"/>
          <w:lang w:val="en-US" w:eastAsia="zh-CN"/>
        </w:rPr>
        <w:t>2）</w:t>
      </w:r>
      <w:r>
        <w:rPr>
          <w:rFonts w:hint="default"/>
          <w:color w:val="auto"/>
          <w:lang w:val="en-US" w:eastAsia="zh-CN"/>
        </w:rPr>
        <w:t>火灾、爆炸等事故发生时，应使用水、干粉或二氧化碳灭火器扑救。同时对扩散至空气中的未燃烧物、烟尘等污染物进行洗消，以减小对环境空气的影响</w:t>
      </w:r>
      <w:r>
        <w:rPr>
          <w:rFonts w:hint="eastAsia"/>
          <w:color w:val="auto"/>
          <w:lang w:val="en-US" w:eastAsia="zh-CN"/>
        </w:rPr>
        <w:t>。</w:t>
      </w:r>
    </w:p>
    <w:p w14:paraId="1D5418C5">
      <w:pPr>
        <w:bidi w:val="0"/>
        <w:ind w:firstLine="480" w:firstLineChars="200"/>
        <w:rPr>
          <w:rFonts w:hint="eastAsia"/>
          <w:color w:val="auto"/>
          <w:lang w:val="en-US" w:eastAsia="zh-CN"/>
        </w:rPr>
      </w:pPr>
      <w:r>
        <w:rPr>
          <w:rFonts w:hint="eastAsia"/>
          <w:color w:val="auto"/>
          <w:lang w:val="en-US" w:eastAsia="zh-CN"/>
        </w:rPr>
        <w:t>3、火灾爆炸防范措施：</w:t>
      </w:r>
    </w:p>
    <w:p w14:paraId="09F552D8">
      <w:pPr>
        <w:bidi w:val="0"/>
        <w:ind w:firstLine="480" w:firstLineChars="200"/>
        <w:rPr>
          <w:rFonts w:hint="eastAsia"/>
          <w:color w:val="auto"/>
          <w:lang w:val="en-US" w:eastAsia="zh-CN"/>
        </w:rPr>
      </w:pPr>
      <w:r>
        <w:rPr>
          <w:rFonts w:hint="eastAsia"/>
          <w:color w:val="auto"/>
          <w:lang w:val="en-US" w:eastAsia="zh-CN"/>
        </w:rPr>
        <w:t>1）本项目的建设要严格按照防火规范，存储容器等确保防火间距、消防通道、消防设施等满足规定要求。存储容器间间距要充分考虑气体扩散距离，一旦发生火灾，其火焰热辐射对临近存储容器的影响要有足够的防火距离，消防设备要达到规定配备。建立厂库火源管理制度。</w:t>
      </w:r>
    </w:p>
    <w:p w14:paraId="79764312">
      <w:pPr>
        <w:bidi w:val="0"/>
        <w:ind w:firstLine="480" w:firstLineChars="200"/>
        <w:rPr>
          <w:rFonts w:hint="eastAsia"/>
          <w:color w:val="auto"/>
          <w:lang w:val="en-US" w:eastAsia="zh-CN"/>
        </w:rPr>
      </w:pPr>
      <w:r>
        <w:rPr>
          <w:rFonts w:hint="eastAsia"/>
          <w:color w:val="auto"/>
          <w:lang w:val="en-US" w:eastAsia="zh-CN"/>
        </w:rPr>
        <w:t>2）明火控制，其发生源为打火机等，接近贮存的化学品库的一定区域内不得有明火。</w:t>
      </w:r>
    </w:p>
    <w:p w14:paraId="1931BA99">
      <w:pPr>
        <w:bidi w:val="0"/>
        <w:ind w:firstLine="480" w:firstLineChars="200"/>
        <w:rPr>
          <w:rFonts w:hint="eastAsia"/>
          <w:color w:val="auto"/>
          <w:lang w:val="en-US" w:eastAsia="zh-CN"/>
        </w:rPr>
      </w:pPr>
      <w:r>
        <w:rPr>
          <w:rFonts w:hint="eastAsia"/>
          <w:color w:val="auto"/>
          <w:lang w:val="en-US" w:eastAsia="zh-CN"/>
        </w:rPr>
        <w:t>3）严禁穿戴铁钉的鞋进入，操作人员严禁穿化纤类、丝绸类衣服入内。化学品库设置火焰探测器和火警报警系统，并经常检查确保设施正常运转。在仓库、堆场设置自动喷淋灭火装置，在现场布置小型灭火器材。</w:t>
      </w:r>
    </w:p>
    <w:p w14:paraId="7FBE4CDD">
      <w:pPr>
        <w:bidi w:val="0"/>
        <w:ind w:firstLine="480" w:firstLineChars="200"/>
        <w:rPr>
          <w:rFonts w:hint="eastAsia"/>
          <w:color w:val="auto"/>
          <w:lang w:val="en-US" w:eastAsia="zh-CN"/>
        </w:rPr>
      </w:pPr>
      <w:r>
        <w:rPr>
          <w:rFonts w:hint="eastAsia"/>
          <w:color w:val="auto"/>
          <w:lang w:val="en-US" w:eastAsia="zh-CN"/>
        </w:rPr>
        <w:t>4、应急疏散措施</w:t>
      </w:r>
    </w:p>
    <w:p w14:paraId="6C11C83A">
      <w:pPr>
        <w:bidi w:val="0"/>
        <w:ind w:firstLine="480" w:firstLineChars="200"/>
        <w:rPr>
          <w:rFonts w:hint="default"/>
          <w:color w:val="auto"/>
          <w:lang w:val="en-US" w:eastAsia="zh-CN"/>
        </w:rPr>
      </w:pPr>
      <w:r>
        <w:rPr>
          <w:rFonts w:hint="default"/>
          <w:color w:val="auto"/>
          <w:lang w:val="en-US" w:eastAsia="zh-CN"/>
        </w:rPr>
        <w:t>本次评价根据园区内部道路规划完善人员疏散路线建议。现场紧急撤离时，应按照事故现场风向、周边居民分布及公众对毒物应急剂量控制的规定，同时厂内需要在高点设立明显的风向标，确定安全疏散路线。事故发生后，应根据化学品泄漏的扩散情况及时通知政府相关部门，并通过厂区高音喇叭通知周边人群及时疏散。紧急疏散时应注意：</w:t>
      </w:r>
    </w:p>
    <w:p w14:paraId="0A322101">
      <w:pPr>
        <w:bidi w:val="0"/>
        <w:ind w:firstLine="480" w:firstLineChars="200"/>
        <w:rPr>
          <w:rFonts w:hint="default"/>
          <w:color w:val="auto"/>
          <w:lang w:val="en-US" w:eastAsia="zh-CN"/>
        </w:rPr>
      </w:pPr>
      <w:r>
        <w:rPr>
          <w:rFonts w:hint="eastAsia"/>
          <w:color w:val="auto"/>
          <w:lang w:val="en-US" w:eastAsia="zh-CN"/>
        </w:rPr>
        <w:t>1）</w:t>
      </w:r>
      <w:r>
        <w:rPr>
          <w:rFonts w:hint="default"/>
          <w:color w:val="auto"/>
          <w:lang w:val="en-US" w:eastAsia="zh-CN"/>
        </w:rPr>
        <w:t>必要时采取佩戴呼吸器具、个人防护用品或采用其他简易有效的防护措施（戴防护眼镜或用浸湿毛巾捂住口鼻、减少皮肤外露等各种措施进行自身防护）。</w:t>
      </w:r>
    </w:p>
    <w:p w14:paraId="78078E39">
      <w:pPr>
        <w:bidi w:val="0"/>
        <w:ind w:firstLine="480" w:firstLineChars="200"/>
        <w:rPr>
          <w:rFonts w:hint="default"/>
          <w:color w:val="auto"/>
          <w:lang w:val="en-US" w:eastAsia="zh-CN"/>
        </w:rPr>
      </w:pPr>
      <w:r>
        <w:rPr>
          <w:rFonts w:hint="eastAsia"/>
          <w:color w:val="auto"/>
          <w:lang w:val="en-US" w:eastAsia="zh-CN"/>
        </w:rPr>
        <w:t>2）</w:t>
      </w:r>
      <w:r>
        <w:rPr>
          <w:rFonts w:hint="default"/>
          <w:color w:val="auto"/>
          <w:lang w:val="en-US" w:eastAsia="zh-CN"/>
        </w:rPr>
        <w:t>应向上风向、高地势转移，迅速撤出危险区域可能受到危害的人员（在上风向无撤离通道时，也应避免沿下风向撤离），并由专人引导和护送疏散人员到安全区域，在疏散或撤离的路线上设立哨位，指明疏散、撤离的方向。</w:t>
      </w:r>
    </w:p>
    <w:p w14:paraId="2BEBBCCE">
      <w:pPr>
        <w:bidi w:val="0"/>
        <w:ind w:firstLine="480" w:firstLineChars="200"/>
        <w:rPr>
          <w:rFonts w:hint="default"/>
          <w:color w:val="auto"/>
          <w:lang w:val="en-US" w:eastAsia="zh-CN"/>
        </w:rPr>
      </w:pPr>
      <w:r>
        <w:rPr>
          <w:rFonts w:hint="eastAsia"/>
          <w:color w:val="auto"/>
          <w:lang w:val="en-US" w:eastAsia="zh-CN"/>
        </w:rPr>
        <w:t>3）</w:t>
      </w:r>
      <w:r>
        <w:rPr>
          <w:rFonts w:hint="default"/>
          <w:color w:val="auto"/>
          <w:lang w:val="en-US" w:eastAsia="zh-CN"/>
        </w:rPr>
        <w:t>按照设定的危险区域，设立警戒线，并在通往事故现场的主要干道上实行交通管制。</w:t>
      </w:r>
    </w:p>
    <w:p w14:paraId="25AEA9F3">
      <w:pPr>
        <w:bidi w:val="0"/>
        <w:ind w:firstLine="480" w:firstLineChars="200"/>
        <w:rPr>
          <w:rFonts w:hint="default"/>
          <w:color w:val="auto"/>
          <w:lang w:val="en-US" w:eastAsia="zh-CN"/>
        </w:rPr>
      </w:pPr>
      <w:r>
        <w:rPr>
          <w:rFonts w:hint="eastAsia"/>
          <w:color w:val="auto"/>
          <w:lang w:val="en-US" w:eastAsia="zh-CN"/>
        </w:rPr>
        <w:t>4）</w:t>
      </w:r>
      <w:r>
        <w:rPr>
          <w:rFonts w:hint="default"/>
          <w:color w:val="auto"/>
          <w:lang w:val="en-US" w:eastAsia="zh-CN"/>
        </w:rPr>
        <w:t>在污染区域和可能污染区域进行布点监测，根据监测数据及时调整疏散范围。</w:t>
      </w:r>
    </w:p>
    <w:p w14:paraId="6E448DB1">
      <w:pPr>
        <w:bidi w:val="0"/>
        <w:ind w:firstLine="480" w:firstLineChars="200"/>
        <w:rPr>
          <w:rFonts w:hint="eastAsia"/>
          <w:color w:val="auto"/>
          <w:lang w:val="en-US" w:eastAsia="zh-CN"/>
        </w:rPr>
      </w:pPr>
      <w:r>
        <w:rPr>
          <w:rFonts w:hint="eastAsia"/>
          <w:color w:val="auto"/>
          <w:lang w:val="en-US" w:eastAsia="zh-CN"/>
        </w:rPr>
        <w:t>5）</w:t>
      </w:r>
      <w:r>
        <w:rPr>
          <w:rFonts w:hint="default"/>
          <w:color w:val="auto"/>
          <w:lang w:val="en-US" w:eastAsia="zh-CN"/>
        </w:rPr>
        <w:t>根据事故发生地点和风向，可至园区规划的临时避难疏散场地紧急避难，并为受灾群众提供必要的基本生活保障，配合政府部门进行受灾群众的医疗救助、生活救助</w:t>
      </w:r>
      <w:r>
        <w:rPr>
          <w:rFonts w:hint="eastAsia"/>
          <w:color w:val="auto"/>
          <w:lang w:val="en-US" w:eastAsia="zh-CN"/>
        </w:rPr>
        <w:t>。</w:t>
      </w:r>
    </w:p>
    <w:p w14:paraId="1E39656C">
      <w:pPr>
        <w:bidi w:val="0"/>
        <w:jc w:val="center"/>
        <w:rPr>
          <w:rFonts w:hint="default"/>
          <w:color w:val="auto"/>
          <w:lang w:val="en-US" w:eastAsia="zh-CN"/>
        </w:rPr>
      </w:pPr>
    </w:p>
    <w:p w14:paraId="61B8536F">
      <w:pPr>
        <w:pStyle w:val="16"/>
        <w:numPr>
          <w:ilvl w:val="6"/>
          <w:numId w:val="7"/>
        </w:numPr>
        <w:bidi w:val="0"/>
        <w:rPr>
          <w:rFonts w:hint="default"/>
          <w:color w:val="auto"/>
          <w:highlight w:val="none"/>
          <w:lang w:val="en-US" w:eastAsia="zh-CN"/>
        </w:rPr>
      </w:pPr>
      <w:r>
        <w:rPr>
          <w:rFonts w:hint="default"/>
          <w:color w:val="auto"/>
          <w:highlight w:val="none"/>
          <w:lang w:val="en-US" w:eastAsia="zh-CN"/>
        </w:rPr>
        <w:t>厂区应急疏散路线</w:t>
      </w:r>
      <w:r>
        <w:rPr>
          <w:rFonts w:hint="eastAsia"/>
          <w:color w:val="auto"/>
          <w:highlight w:val="none"/>
          <w:lang w:val="en-US" w:eastAsia="zh-CN"/>
        </w:rPr>
        <w:t>示意</w:t>
      </w:r>
      <w:r>
        <w:rPr>
          <w:rFonts w:hint="default"/>
          <w:color w:val="auto"/>
          <w:highlight w:val="none"/>
          <w:lang w:val="en-US" w:eastAsia="zh-CN"/>
        </w:rPr>
        <w:t>图</w:t>
      </w:r>
    </w:p>
    <w:p w14:paraId="0B34BAAB">
      <w:pPr>
        <w:pStyle w:val="3"/>
        <w:numPr>
          <w:ilvl w:val="1"/>
          <w:numId w:val="7"/>
        </w:numPr>
        <w:bidi w:val="0"/>
        <w:rPr>
          <w:rFonts w:hint="default"/>
          <w:color w:val="auto"/>
          <w:lang w:val="en-US" w:eastAsia="zh-CN"/>
        </w:rPr>
      </w:pPr>
      <w:bookmarkStart w:id="27" w:name="_Toc22742"/>
      <w:r>
        <w:rPr>
          <w:rFonts w:hint="default"/>
          <w:color w:val="auto"/>
          <w:lang w:val="en-US" w:eastAsia="zh-CN"/>
        </w:rPr>
        <w:t>事故废水环境风险防范措施</w:t>
      </w:r>
      <w:bookmarkEnd w:id="27"/>
    </w:p>
    <w:p w14:paraId="4035DA66">
      <w:pPr>
        <w:bidi w:val="0"/>
        <w:ind w:firstLine="480" w:firstLineChars="200"/>
        <w:rPr>
          <w:rFonts w:hint="default"/>
          <w:color w:val="auto"/>
          <w:lang w:val="en-US" w:eastAsia="zh-CN"/>
        </w:rPr>
      </w:pPr>
      <w:r>
        <w:rPr>
          <w:rFonts w:hint="default"/>
          <w:color w:val="auto"/>
          <w:lang w:val="en-US" w:eastAsia="zh-CN"/>
        </w:rPr>
        <w:t>1、建立</w:t>
      </w:r>
      <w:r>
        <w:rPr>
          <w:rFonts w:hint="eastAsia"/>
          <w:color w:val="auto"/>
          <w:lang w:val="en-US" w:eastAsia="zh-CN"/>
        </w:rPr>
        <w:t>“</w:t>
      </w:r>
      <w:r>
        <w:rPr>
          <w:rFonts w:hint="default"/>
          <w:color w:val="auto"/>
          <w:lang w:val="en-US" w:eastAsia="zh-CN"/>
        </w:rPr>
        <w:t>三级</w:t>
      </w:r>
      <w:r>
        <w:rPr>
          <w:rFonts w:hint="eastAsia"/>
          <w:color w:val="auto"/>
          <w:lang w:val="en-US" w:eastAsia="zh-CN"/>
        </w:rPr>
        <w:t>”</w:t>
      </w:r>
      <w:r>
        <w:rPr>
          <w:rFonts w:hint="default"/>
          <w:color w:val="auto"/>
          <w:lang w:val="en-US" w:eastAsia="zh-CN"/>
        </w:rPr>
        <w:t>防控体系</w:t>
      </w:r>
    </w:p>
    <w:p w14:paraId="1593FC91">
      <w:pPr>
        <w:bidi w:val="0"/>
        <w:ind w:firstLine="480" w:firstLineChars="200"/>
        <w:rPr>
          <w:rFonts w:hint="default"/>
          <w:color w:val="auto"/>
          <w:lang w:val="en-US" w:eastAsia="zh-CN"/>
        </w:rPr>
      </w:pPr>
      <w:r>
        <w:rPr>
          <w:rFonts w:hint="eastAsia"/>
          <w:color w:val="auto"/>
          <w:lang w:val="en-US" w:eastAsia="zh-CN"/>
        </w:rPr>
        <w:t>1）</w:t>
      </w:r>
      <w:r>
        <w:rPr>
          <w:rFonts w:hint="default"/>
          <w:color w:val="auto"/>
          <w:lang w:val="en-US" w:eastAsia="zh-CN"/>
        </w:rPr>
        <w:t>一级风险防范措施—</w:t>
      </w:r>
      <w:r>
        <w:rPr>
          <w:rFonts w:hint="eastAsia"/>
          <w:color w:val="auto"/>
          <w:lang w:val="en-US" w:eastAsia="zh-CN"/>
        </w:rPr>
        <w:t>导流沟</w:t>
      </w:r>
    </w:p>
    <w:p w14:paraId="696065DF">
      <w:pPr>
        <w:bidi w:val="0"/>
        <w:ind w:firstLine="480" w:firstLineChars="200"/>
        <w:rPr>
          <w:rFonts w:hint="eastAsia"/>
          <w:color w:val="auto"/>
          <w:u w:val="single"/>
          <w:lang w:val="en-US" w:eastAsia="zh-CN"/>
        </w:rPr>
      </w:pPr>
      <w:r>
        <w:rPr>
          <w:rFonts w:hint="eastAsia"/>
          <w:color w:val="auto"/>
          <w:u w:val="single"/>
          <w:lang w:val="en-US" w:eastAsia="zh-CN"/>
        </w:rPr>
        <w:t>项目仓库、堆场四周设置导流沟，防止污染雨水和轻微事故泄漏造成的环境污染。正常情况下，应保证导流沟内不能存放废水或其他水，降水时积聚的水应及时排空。</w:t>
      </w:r>
    </w:p>
    <w:p w14:paraId="5793969F">
      <w:pPr>
        <w:bidi w:val="0"/>
        <w:ind w:firstLine="480" w:firstLineChars="200"/>
        <w:rPr>
          <w:rFonts w:hint="eastAsia"/>
          <w:color w:val="auto"/>
          <w:lang w:val="en-US" w:eastAsia="zh-CN"/>
        </w:rPr>
      </w:pPr>
      <w:r>
        <w:rPr>
          <w:rFonts w:hint="eastAsia"/>
          <w:color w:val="auto"/>
          <w:lang w:val="en-US" w:eastAsia="zh-CN"/>
        </w:rPr>
        <w:t>2）二级风险防范措施—事故应急池</w:t>
      </w:r>
    </w:p>
    <w:p w14:paraId="704D5A6B">
      <w:pPr>
        <w:bidi w:val="0"/>
        <w:ind w:firstLine="480" w:firstLineChars="200"/>
        <w:rPr>
          <w:rFonts w:hint="eastAsia"/>
          <w:color w:val="auto"/>
          <w:lang w:val="en-US" w:eastAsia="zh-CN"/>
        </w:rPr>
      </w:pPr>
      <w:r>
        <w:rPr>
          <w:rFonts w:hint="default"/>
          <w:color w:val="auto"/>
          <w:lang w:val="en-US" w:eastAsia="zh-CN"/>
        </w:rPr>
        <w:t>正常情况下，应保证事故应急池内不能存放废水或其他水，降水时可能积聚的少量雨水应及时排空。</w:t>
      </w:r>
      <w:r>
        <w:rPr>
          <w:rFonts w:hint="eastAsia"/>
          <w:color w:val="auto"/>
          <w:lang w:val="en-US" w:eastAsia="zh-CN"/>
        </w:rPr>
        <w:t>发生事故时</w:t>
      </w:r>
      <w:r>
        <w:rPr>
          <w:rFonts w:hint="default"/>
          <w:color w:val="auto"/>
          <w:lang w:val="en-US" w:eastAsia="zh-CN"/>
        </w:rPr>
        <w:t>，应立即打开阀门，将泄漏物料引入事故应急池，避免泄漏物料</w:t>
      </w:r>
      <w:r>
        <w:rPr>
          <w:rFonts w:hint="eastAsia"/>
          <w:color w:val="auto"/>
          <w:lang w:val="en-US" w:eastAsia="zh-CN"/>
        </w:rPr>
        <w:t>漫流</w:t>
      </w:r>
      <w:r>
        <w:rPr>
          <w:rFonts w:hint="default"/>
          <w:color w:val="auto"/>
          <w:lang w:val="en-US" w:eastAsia="zh-CN"/>
        </w:rPr>
        <w:t>，待事故妥善处理后，</w:t>
      </w:r>
      <w:r>
        <w:rPr>
          <w:rFonts w:hint="eastAsia"/>
          <w:color w:val="auto"/>
          <w:lang w:val="en-US" w:eastAsia="zh-CN"/>
        </w:rPr>
        <w:t>事故应急池废水委托专业单位转运处置。当多个装置同时发生泄漏事故，必要时可向园区应急处理指挥部门请求援助，根据突发环境事件对应的应急等级启动应急程序。</w:t>
      </w:r>
    </w:p>
    <w:p w14:paraId="296AD5D1">
      <w:pPr>
        <w:bidi w:val="0"/>
        <w:ind w:firstLine="480" w:firstLineChars="200"/>
        <w:rPr>
          <w:rFonts w:hint="default"/>
          <w:color w:val="auto"/>
          <w:lang w:val="en-US" w:eastAsia="zh-CN"/>
        </w:rPr>
      </w:pPr>
      <w:r>
        <w:rPr>
          <w:rFonts w:hint="default"/>
          <w:color w:val="auto"/>
          <w:lang w:val="en-US" w:eastAsia="zh-CN"/>
        </w:rPr>
        <w:t>依据《事故状态下水体污染的预防和控制规范》（Q/SY 08190-2019）中的附录B事故缓冲设施（事故液收集池）的有效容积：</w:t>
      </w:r>
    </w:p>
    <w:p w14:paraId="42C89BB2">
      <w:pPr>
        <w:bidi w:val="0"/>
        <w:jc w:val="center"/>
        <w:rPr>
          <w:rFonts w:hint="eastAsia"/>
          <w:color w:val="auto"/>
          <w:vertAlign w:val="subscript"/>
          <w:lang w:val="en-US" w:eastAsia="zh-CN"/>
        </w:rPr>
      </w:pPr>
      <w:r>
        <w:rPr>
          <w:rFonts w:hint="eastAsia"/>
          <w:color w:val="auto"/>
          <w:lang w:val="en-US" w:eastAsia="zh-CN"/>
        </w:rPr>
        <w:t>V</w:t>
      </w:r>
      <w:r>
        <w:rPr>
          <w:rFonts w:hint="eastAsia"/>
          <w:color w:val="auto"/>
          <w:vertAlign w:val="subscript"/>
          <w:lang w:val="en-US" w:eastAsia="zh-CN"/>
        </w:rPr>
        <w:t>总</w:t>
      </w:r>
      <w:r>
        <w:rPr>
          <w:rFonts w:hint="eastAsia"/>
          <w:color w:val="auto"/>
          <w:lang w:val="en-US" w:eastAsia="zh-CN"/>
        </w:rPr>
        <w:t>=（V</w:t>
      </w:r>
      <w:r>
        <w:rPr>
          <w:rFonts w:hint="eastAsia"/>
          <w:color w:val="auto"/>
          <w:vertAlign w:val="subscript"/>
          <w:lang w:val="en-US" w:eastAsia="zh-CN"/>
        </w:rPr>
        <w:t>1</w:t>
      </w:r>
      <w:r>
        <w:rPr>
          <w:rFonts w:hint="eastAsia"/>
          <w:color w:val="auto"/>
          <w:lang w:val="en-US" w:eastAsia="zh-CN"/>
        </w:rPr>
        <w:t>+V</w:t>
      </w:r>
      <w:r>
        <w:rPr>
          <w:rFonts w:hint="eastAsia"/>
          <w:color w:val="auto"/>
          <w:vertAlign w:val="subscript"/>
          <w:lang w:val="en-US" w:eastAsia="zh-CN"/>
        </w:rPr>
        <w:t>2</w:t>
      </w:r>
      <w:r>
        <w:rPr>
          <w:rFonts w:hint="eastAsia"/>
          <w:color w:val="auto"/>
          <w:lang w:val="en-US" w:eastAsia="zh-CN"/>
        </w:rPr>
        <w:t>-V</w:t>
      </w:r>
      <w:r>
        <w:rPr>
          <w:rFonts w:hint="eastAsia"/>
          <w:color w:val="auto"/>
          <w:vertAlign w:val="subscript"/>
          <w:lang w:val="en-US" w:eastAsia="zh-CN"/>
        </w:rPr>
        <w:t>3</w:t>
      </w:r>
      <w:r>
        <w:rPr>
          <w:rFonts w:hint="eastAsia"/>
          <w:color w:val="auto"/>
          <w:lang w:val="en-US" w:eastAsia="zh-CN"/>
        </w:rPr>
        <w:t>）</w:t>
      </w:r>
      <w:r>
        <w:rPr>
          <w:rFonts w:hint="eastAsia"/>
          <w:color w:val="auto"/>
          <w:vertAlign w:val="subscript"/>
          <w:lang w:val="en-US" w:eastAsia="zh-CN"/>
        </w:rPr>
        <w:t>max</w:t>
      </w:r>
      <w:r>
        <w:rPr>
          <w:rFonts w:hint="eastAsia"/>
          <w:color w:val="auto"/>
          <w:lang w:val="en-US" w:eastAsia="zh-CN"/>
        </w:rPr>
        <w:t>+V</w:t>
      </w:r>
      <w:r>
        <w:rPr>
          <w:rFonts w:hint="eastAsia"/>
          <w:color w:val="auto"/>
          <w:vertAlign w:val="subscript"/>
          <w:lang w:val="en-US" w:eastAsia="zh-CN"/>
        </w:rPr>
        <w:t>4</w:t>
      </w:r>
      <w:r>
        <w:rPr>
          <w:rFonts w:hint="eastAsia"/>
          <w:color w:val="auto"/>
          <w:lang w:val="en-US" w:eastAsia="zh-CN"/>
        </w:rPr>
        <w:t>+V</w:t>
      </w:r>
      <w:r>
        <w:rPr>
          <w:rFonts w:hint="eastAsia"/>
          <w:color w:val="auto"/>
          <w:vertAlign w:val="subscript"/>
          <w:lang w:val="en-US" w:eastAsia="zh-CN"/>
        </w:rPr>
        <w:t>5</w:t>
      </w:r>
    </w:p>
    <w:p w14:paraId="68F4C692">
      <w:pPr>
        <w:bidi w:val="0"/>
        <w:jc w:val="center"/>
        <w:rPr>
          <w:rFonts w:hint="eastAsia"/>
          <w:i/>
          <w:iCs/>
          <w:color w:val="auto"/>
          <w:lang w:val="en-US" w:eastAsia="zh-CN"/>
        </w:rPr>
      </w:pPr>
      <w:r>
        <w:rPr>
          <w:rFonts w:hint="eastAsia"/>
          <w:color w:val="auto"/>
          <w:lang w:val="en-US" w:eastAsia="zh-CN"/>
        </w:rPr>
        <w:t>V</w:t>
      </w:r>
      <w:r>
        <w:rPr>
          <w:rFonts w:hint="eastAsia"/>
          <w:color w:val="auto"/>
          <w:vertAlign w:val="subscript"/>
          <w:lang w:val="en-US" w:eastAsia="zh-CN"/>
        </w:rPr>
        <w:t>5</w:t>
      </w:r>
      <w:r>
        <w:rPr>
          <w:rFonts w:hint="eastAsia"/>
          <w:color w:val="auto"/>
          <w:lang w:val="en-US" w:eastAsia="zh-CN"/>
        </w:rPr>
        <w:t>=10</w:t>
      </w:r>
      <w:r>
        <w:rPr>
          <w:rFonts w:hint="eastAsia"/>
          <w:i/>
          <w:iCs/>
          <w:color w:val="auto"/>
          <w:lang w:val="en-US" w:eastAsia="zh-CN"/>
        </w:rPr>
        <w:t>q</w:t>
      </w:r>
      <w:r>
        <w:rPr>
          <w:rFonts w:hint="default"/>
          <w:color w:val="auto"/>
          <w:lang w:val="en-US" w:eastAsia="zh-CN"/>
        </w:rPr>
        <w:t>×</w:t>
      </w:r>
      <w:r>
        <w:rPr>
          <w:rFonts w:hint="eastAsia"/>
          <w:i/>
          <w:iCs/>
          <w:color w:val="auto"/>
          <w:lang w:val="en-US" w:eastAsia="zh-CN"/>
        </w:rPr>
        <w:t>f</w:t>
      </w:r>
    </w:p>
    <w:p w14:paraId="345995D0">
      <w:pPr>
        <w:bidi w:val="0"/>
        <w:jc w:val="center"/>
        <w:rPr>
          <w:rFonts w:hint="default"/>
          <w:color w:val="auto"/>
          <w:lang w:val="en-US" w:eastAsia="zh-CN"/>
        </w:rPr>
      </w:pPr>
      <w:r>
        <w:rPr>
          <w:rFonts w:hint="eastAsia"/>
          <w:i/>
          <w:iCs/>
          <w:color w:val="auto"/>
          <w:lang w:val="en-US" w:eastAsia="zh-CN"/>
        </w:rPr>
        <w:t>q</w:t>
      </w:r>
      <w:r>
        <w:rPr>
          <w:rFonts w:hint="eastAsia"/>
          <w:color w:val="auto"/>
          <w:lang w:val="en-US" w:eastAsia="zh-CN"/>
        </w:rPr>
        <w:t>=</w:t>
      </w:r>
      <w:r>
        <w:rPr>
          <w:rFonts w:hint="eastAsia"/>
          <w:i/>
          <w:iCs/>
          <w:color w:val="auto"/>
          <w:lang w:val="en-US" w:eastAsia="zh-CN"/>
        </w:rPr>
        <w:t>q</w:t>
      </w:r>
      <w:r>
        <w:rPr>
          <w:rFonts w:hint="eastAsia"/>
          <w:color w:val="auto"/>
          <w:vertAlign w:val="subscript"/>
          <w:lang w:val="en-US" w:eastAsia="zh-CN"/>
        </w:rPr>
        <w:t>a</w:t>
      </w:r>
      <w:r>
        <w:rPr>
          <w:rFonts w:hint="eastAsia"/>
          <w:color w:val="auto"/>
          <w:lang w:val="en-US" w:eastAsia="zh-CN"/>
        </w:rPr>
        <w:t>/</w:t>
      </w:r>
      <w:r>
        <w:rPr>
          <w:rFonts w:hint="eastAsia"/>
          <w:i/>
          <w:iCs/>
          <w:color w:val="auto"/>
          <w:lang w:val="en-US" w:eastAsia="zh-CN"/>
        </w:rPr>
        <w:t>n</w:t>
      </w:r>
    </w:p>
    <w:p w14:paraId="7087AF12">
      <w:pPr>
        <w:bidi w:val="0"/>
        <w:rPr>
          <w:rFonts w:hint="eastAsia"/>
          <w:color w:val="auto"/>
          <w:lang w:val="en-US" w:eastAsia="zh-CN"/>
        </w:rPr>
      </w:pPr>
      <w:r>
        <w:rPr>
          <w:rFonts w:hint="eastAsia"/>
          <w:color w:val="auto"/>
          <w:lang w:val="en-US" w:eastAsia="zh-CN"/>
        </w:rPr>
        <w:t>式中：</w:t>
      </w:r>
    </w:p>
    <w:p w14:paraId="34BC26C7">
      <w:pPr>
        <w:bidi w:val="0"/>
        <w:ind w:firstLine="480" w:firstLineChars="200"/>
        <w:rPr>
          <w:rFonts w:hint="eastAsia"/>
          <w:color w:val="auto"/>
          <w:lang w:val="en-US" w:eastAsia="zh-CN"/>
        </w:rPr>
      </w:pPr>
      <w:r>
        <w:rPr>
          <w:rFonts w:hint="eastAsia"/>
          <w:color w:val="auto"/>
          <w:lang w:val="en-US" w:eastAsia="zh-CN"/>
        </w:rPr>
        <w:t>V</w:t>
      </w:r>
      <w:r>
        <w:rPr>
          <w:rFonts w:hint="eastAsia"/>
          <w:color w:val="auto"/>
          <w:vertAlign w:val="subscript"/>
          <w:lang w:val="en-US" w:eastAsia="zh-CN"/>
        </w:rPr>
        <w:t>总</w:t>
      </w:r>
      <w:r>
        <w:rPr>
          <w:rFonts w:hint="eastAsia"/>
          <w:color w:val="auto"/>
          <w:lang w:val="en-US" w:eastAsia="zh-CN"/>
        </w:rPr>
        <w:t>—事故缓冲设施总有效容积，m</w:t>
      </w:r>
      <w:r>
        <w:rPr>
          <w:rFonts w:hint="eastAsia"/>
          <w:color w:val="auto"/>
          <w:vertAlign w:val="superscript"/>
          <w:lang w:val="en-US" w:eastAsia="zh-CN"/>
        </w:rPr>
        <w:t>3</w:t>
      </w:r>
      <w:r>
        <w:rPr>
          <w:rFonts w:hint="eastAsia"/>
          <w:color w:val="auto"/>
          <w:lang w:val="en-US" w:eastAsia="zh-CN"/>
        </w:rPr>
        <w:t>；</w:t>
      </w:r>
    </w:p>
    <w:p w14:paraId="735FC3A2">
      <w:pPr>
        <w:bidi w:val="0"/>
        <w:ind w:firstLine="480" w:firstLineChars="200"/>
        <w:rPr>
          <w:rFonts w:hint="eastAsia"/>
          <w:color w:val="auto"/>
          <w:lang w:val="en-US" w:eastAsia="zh-CN"/>
        </w:rPr>
      </w:pPr>
      <w:r>
        <w:rPr>
          <w:rFonts w:hint="eastAsia"/>
          <w:color w:val="auto"/>
          <w:lang w:val="en-US" w:eastAsia="zh-CN"/>
        </w:rPr>
        <w:t>V</w:t>
      </w:r>
      <w:r>
        <w:rPr>
          <w:rFonts w:hint="eastAsia"/>
          <w:color w:val="auto"/>
          <w:vertAlign w:val="subscript"/>
          <w:lang w:val="en-US" w:eastAsia="zh-CN"/>
        </w:rPr>
        <w:t>1</w:t>
      </w:r>
      <w:r>
        <w:rPr>
          <w:rFonts w:hint="eastAsia"/>
          <w:color w:val="auto"/>
          <w:lang w:val="en-US" w:eastAsia="zh-CN"/>
        </w:rPr>
        <w:t>—收集系统范围内发生事故的物料量，m</w:t>
      </w:r>
      <w:r>
        <w:rPr>
          <w:rFonts w:hint="eastAsia"/>
          <w:color w:val="auto"/>
          <w:vertAlign w:val="superscript"/>
          <w:lang w:val="en-US" w:eastAsia="zh-CN"/>
        </w:rPr>
        <w:t>3</w:t>
      </w:r>
      <w:r>
        <w:rPr>
          <w:rFonts w:hint="eastAsia"/>
          <w:color w:val="auto"/>
          <w:lang w:val="en-US" w:eastAsia="zh-CN"/>
        </w:rPr>
        <w:t>；</w:t>
      </w:r>
    </w:p>
    <w:p w14:paraId="6A506EBF">
      <w:pPr>
        <w:bidi w:val="0"/>
        <w:ind w:firstLine="480" w:firstLineChars="200"/>
        <w:rPr>
          <w:rFonts w:hint="eastAsia"/>
          <w:color w:val="auto"/>
          <w:lang w:val="en-US" w:eastAsia="zh-CN"/>
        </w:rPr>
      </w:pPr>
      <w:r>
        <w:rPr>
          <w:rFonts w:hint="eastAsia"/>
          <w:color w:val="auto"/>
          <w:lang w:val="en-US" w:eastAsia="zh-CN"/>
        </w:rPr>
        <w:t>V</w:t>
      </w:r>
      <w:r>
        <w:rPr>
          <w:rFonts w:hint="eastAsia"/>
          <w:color w:val="auto"/>
          <w:vertAlign w:val="subscript"/>
          <w:lang w:val="en-US" w:eastAsia="zh-CN"/>
        </w:rPr>
        <w:t>2</w:t>
      </w:r>
      <w:r>
        <w:rPr>
          <w:rFonts w:hint="eastAsia"/>
          <w:color w:val="auto"/>
          <w:lang w:val="en-US" w:eastAsia="zh-CN"/>
        </w:rPr>
        <w:t>—发生事故的储罐、装置或铁路、汽车装卸区的消防水量，m</w:t>
      </w:r>
      <w:r>
        <w:rPr>
          <w:rFonts w:hint="eastAsia"/>
          <w:color w:val="auto"/>
          <w:vertAlign w:val="superscript"/>
          <w:lang w:val="en-US" w:eastAsia="zh-CN"/>
        </w:rPr>
        <w:t>3</w:t>
      </w:r>
      <w:r>
        <w:rPr>
          <w:rFonts w:hint="eastAsia"/>
          <w:color w:val="auto"/>
          <w:lang w:val="en-US" w:eastAsia="zh-CN"/>
        </w:rPr>
        <w:t>；</w:t>
      </w:r>
    </w:p>
    <w:p w14:paraId="0B7E0636">
      <w:pPr>
        <w:bidi w:val="0"/>
        <w:ind w:firstLine="480" w:firstLineChars="200"/>
        <w:rPr>
          <w:rFonts w:hint="eastAsia"/>
          <w:color w:val="auto"/>
          <w:lang w:val="en-US" w:eastAsia="zh-CN"/>
        </w:rPr>
      </w:pPr>
      <w:r>
        <w:rPr>
          <w:rFonts w:hint="eastAsia"/>
          <w:color w:val="auto"/>
          <w:lang w:val="en-US" w:eastAsia="zh-CN"/>
        </w:rPr>
        <w:t>V</w:t>
      </w:r>
      <w:r>
        <w:rPr>
          <w:rFonts w:hint="eastAsia"/>
          <w:color w:val="auto"/>
          <w:vertAlign w:val="subscript"/>
          <w:lang w:val="en-US" w:eastAsia="zh-CN"/>
        </w:rPr>
        <w:t>3</w:t>
      </w:r>
      <w:r>
        <w:rPr>
          <w:rFonts w:hint="eastAsia"/>
          <w:color w:val="auto"/>
          <w:lang w:val="en-US" w:eastAsia="zh-CN"/>
        </w:rPr>
        <w:t>—发生事故时可以传输到其他储存或处理设施的物料量，m</w:t>
      </w:r>
      <w:r>
        <w:rPr>
          <w:rFonts w:hint="eastAsia"/>
          <w:color w:val="auto"/>
          <w:vertAlign w:val="superscript"/>
          <w:lang w:val="en-US" w:eastAsia="zh-CN"/>
        </w:rPr>
        <w:t>3</w:t>
      </w:r>
      <w:r>
        <w:rPr>
          <w:rFonts w:hint="eastAsia"/>
          <w:color w:val="auto"/>
          <w:lang w:val="en-US" w:eastAsia="zh-CN"/>
        </w:rPr>
        <w:t>；</w:t>
      </w:r>
    </w:p>
    <w:p w14:paraId="5E8E3DE3">
      <w:pPr>
        <w:bidi w:val="0"/>
        <w:ind w:firstLine="480" w:firstLineChars="200"/>
        <w:rPr>
          <w:rFonts w:hint="eastAsia"/>
          <w:color w:val="auto"/>
          <w:lang w:val="en-US" w:eastAsia="zh-CN"/>
        </w:rPr>
      </w:pPr>
      <w:r>
        <w:rPr>
          <w:rFonts w:hint="eastAsia"/>
          <w:color w:val="auto"/>
          <w:lang w:val="en-US" w:eastAsia="zh-CN"/>
        </w:rPr>
        <w:t>V</w:t>
      </w:r>
      <w:r>
        <w:rPr>
          <w:rFonts w:hint="eastAsia"/>
          <w:color w:val="auto"/>
          <w:vertAlign w:val="subscript"/>
          <w:lang w:val="en-US" w:eastAsia="zh-CN"/>
        </w:rPr>
        <w:t>4</w:t>
      </w:r>
      <w:r>
        <w:rPr>
          <w:rFonts w:hint="eastAsia"/>
          <w:color w:val="auto"/>
          <w:lang w:val="en-US" w:eastAsia="zh-CN"/>
        </w:rPr>
        <w:t>—发生事故时仍必须进入该收集系统的生产废水量，m</w:t>
      </w:r>
      <w:r>
        <w:rPr>
          <w:rFonts w:hint="eastAsia"/>
          <w:color w:val="auto"/>
          <w:vertAlign w:val="superscript"/>
          <w:lang w:val="en-US" w:eastAsia="zh-CN"/>
        </w:rPr>
        <w:t>3</w:t>
      </w:r>
      <w:r>
        <w:rPr>
          <w:rFonts w:hint="eastAsia"/>
          <w:color w:val="auto"/>
          <w:lang w:val="en-US" w:eastAsia="zh-CN"/>
        </w:rPr>
        <w:t>；</w:t>
      </w:r>
    </w:p>
    <w:p w14:paraId="74F7E6C2">
      <w:pPr>
        <w:bidi w:val="0"/>
        <w:ind w:firstLine="480" w:firstLineChars="200"/>
        <w:rPr>
          <w:rFonts w:hint="eastAsia"/>
          <w:color w:val="auto"/>
          <w:lang w:val="en-US" w:eastAsia="zh-CN"/>
        </w:rPr>
      </w:pPr>
      <w:r>
        <w:rPr>
          <w:rFonts w:hint="eastAsia"/>
          <w:color w:val="auto"/>
          <w:lang w:val="en-US" w:eastAsia="zh-CN"/>
        </w:rPr>
        <w:t>V</w:t>
      </w:r>
      <w:r>
        <w:rPr>
          <w:rFonts w:hint="eastAsia"/>
          <w:color w:val="auto"/>
          <w:vertAlign w:val="subscript"/>
          <w:lang w:val="en-US" w:eastAsia="zh-CN"/>
        </w:rPr>
        <w:t>5</w:t>
      </w:r>
      <w:r>
        <w:rPr>
          <w:rFonts w:hint="eastAsia"/>
          <w:color w:val="auto"/>
          <w:lang w:val="en-US" w:eastAsia="zh-CN"/>
        </w:rPr>
        <w:t>—发生事故时可能进入该收集系统的降雨量，m</w:t>
      </w:r>
      <w:r>
        <w:rPr>
          <w:rFonts w:hint="eastAsia"/>
          <w:color w:val="auto"/>
          <w:vertAlign w:val="superscript"/>
          <w:lang w:val="en-US" w:eastAsia="zh-CN"/>
        </w:rPr>
        <w:t>3</w:t>
      </w:r>
      <w:r>
        <w:rPr>
          <w:rFonts w:hint="eastAsia"/>
          <w:color w:val="auto"/>
          <w:lang w:val="en-US" w:eastAsia="zh-CN"/>
        </w:rPr>
        <w:t>；</w:t>
      </w:r>
    </w:p>
    <w:p w14:paraId="2AB3FCDC">
      <w:pPr>
        <w:bidi w:val="0"/>
        <w:ind w:firstLine="480" w:firstLineChars="200"/>
        <w:rPr>
          <w:rFonts w:hint="eastAsia"/>
          <w:color w:val="auto"/>
          <w:lang w:val="en-US" w:eastAsia="zh-CN"/>
        </w:rPr>
      </w:pPr>
      <w:r>
        <w:rPr>
          <w:rFonts w:hint="eastAsia"/>
          <w:i/>
          <w:iCs/>
          <w:color w:val="auto"/>
          <w:lang w:val="en-US" w:eastAsia="zh-CN"/>
        </w:rPr>
        <w:t>q</w:t>
      </w:r>
      <w:r>
        <w:rPr>
          <w:rFonts w:hint="eastAsia"/>
          <w:color w:val="auto"/>
          <w:lang w:val="en-US" w:eastAsia="zh-CN"/>
        </w:rPr>
        <w:t>—降雨强度，按平均日降雨量，mm；</w:t>
      </w:r>
    </w:p>
    <w:p w14:paraId="1E87D928">
      <w:pPr>
        <w:bidi w:val="0"/>
        <w:ind w:firstLine="480" w:firstLineChars="200"/>
        <w:rPr>
          <w:rFonts w:hint="default"/>
          <w:color w:val="auto"/>
          <w:lang w:val="en-US" w:eastAsia="zh-CN"/>
        </w:rPr>
      </w:pPr>
      <w:r>
        <w:rPr>
          <w:rFonts w:hint="eastAsia"/>
          <w:i/>
          <w:iCs/>
          <w:color w:val="auto"/>
          <w:lang w:val="en-US" w:eastAsia="zh-CN"/>
        </w:rPr>
        <w:t>q</w:t>
      </w:r>
      <w:r>
        <w:rPr>
          <w:rFonts w:hint="eastAsia"/>
          <w:color w:val="auto"/>
          <w:vertAlign w:val="subscript"/>
          <w:lang w:val="en-US" w:eastAsia="zh-CN"/>
        </w:rPr>
        <w:t>a</w:t>
      </w:r>
      <w:r>
        <w:rPr>
          <w:rFonts w:hint="eastAsia"/>
          <w:color w:val="auto"/>
          <w:lang w:val="en-US" w:eastAsia="zh-CN"/>
        </w:rPr>
        <w:t>—年平均降雨量，mm，取1600mm；</w:t>
      </w:r>
    </w:p>
    <w:p w14:paraId="3C969663">
      <w:pPr>
        <w:bidi w:val="0"/>
        <w:ind w:firstLine="480" w:firstLineChars="200"/>
        <w:rPr>
          <w:rFonts w:hint="eastAsia"/>
          <w:color w:val="auto"/>
          <w:lang w:val="en-US" w:eastAsia="zh-CN"/>
        </w:rPr>
      </w:pPr>
      <w:r>
        <w:rPr>
          <w:rFonts w:hint="eastAsia"/>
          <w:i/>
          <w:iCs/>
          <w:color w:val="auto"/>
          <w:lang w:val="en-US" w:eastAsia="zh-CN"/>
        </w:rPr>
        <w:t>f</w:t>
      </w:r>
      <w:r>
        <w:rPr>
          <w:rFonts w:hint="eastAsia"/>
          <w:color w:val="auto"/>
          <w:lang w:val="en-US" w:eastAsia="zh-CN"/>
        </w:rPr>
        <w:t>—必须进入事故废水收集系统的雨水汇水面积，ha；</w:t>
      </w:r>
    </w:p>
    <w:p w14:paraId="15A6E9BA">
      <w:pPr>
        <w:bidi w:val="0"/>
        <w:ind w:firstLine="480" w:firstLineChars="200"/>
        <w:rPr>
          <w:rFonts w:hint="eastAsia"/>
          <w:color w:val="auto"/>
          <w:lang w:val="en-US" w:eastAsia="zh-CN"/>
        </w:rPr>
      </w:pPr>
      <w:r>
        <w:rPr>
          <w:rFonts w:hint="eastAsia"/>
          <w:i/>
          <w:iCs/>
          <w:color w:val="auto"/>
          <w:lang w:val="en-US" w:eastAsia="zh-CN"/>
        </w:rPr>
        <w:t>n</w:t>
      </w:r>
      <w:r>
        <w:rPr>
          <w:rFonts w:hint="eastAsia"/>
          <w:color w:val="auto"/>
          <w:lang w:val="en-US" w:eastAsia="zh-CN"/>
        </w:rPr>
        <w:t>—年平均降雨日数，天，取166天。</w:t>
      </w:r>
    </w:p>
    <w:p w14:paraId="1AE5836E">
      <w:pPr>
        <w:bidi w:val="0"/>
        <w:ind w:firstLine="480" w:firstLineChars="200"/>
        <w:rPr>
          <w:rFonts w:hint="default"/>
          <w:color w:val="auto"/>
          <w:u w:val="single"/>
          <w:lang w:val="en-US" w:eastAsia="zh-CN"/>
        </w:rPr>
      </w:pPr>
      <w:r>
        <w:rPr>
          <w:rFonts w:hint="eastAsia"/>
          <w:color w:val="auto"/>
          <w:u w:val="single"/>
          <w:lang w:val="en-US" w:eastAsia="zh-CN"/>
        </w:rPr>
        <w:t>V1：堆场、仓库、拆装箱棚按照8个标准集装箱（容积25m</w:t>
      </w:r>
      <w:r>
        <w:rPr>
          <w:rFonts w:hint="eastAsia"/>
          <w:color w:val="auto"/>
          <w:u w:val="single"/>
          <w:vertAlign w:val="superscript"/>
          <w:lang w:val="en-US" w:eastAsia="zh-CN"/>
        </w:rPr>
        <w:t>3</w:t>
      </w:r>
      <w:r>
        <w:rPr>
          <w:rFonts w:hint="eastAsia"/>
          <w:color w:val="auto"/>
          <w:u w:val="single"/>
          <w:lang w:val="en-US" w:eastAsia="zh-CN"/>
        </w:rPr>
        <w:t>）中货物全部泄漏考虑，为200m</w:t>
      </w:r>
      <w:r>
        <w:rPr>
          <w:rFonts w:hint="eastAsia"/>
          <w:color w:val="auto"/>
          <w:u w:val="single"/>
          <w:vertAlign w:val="superscript"/>
          <w:lang w:val="en-US" w:eastAsia="zh-CN"/>
        </w:rPr>
        <w:t>3</w:t>
      </w:r>
      <w:r>
        <w:rPr>
          <w:rFonts w:hint="eastAsia"/>
          <w:color w:val="auto"/>
          <w:u w:val="single"/>
          <w:lang w:val="en-US" w:eastAsia="zh-CN"/>
        </w:rPr>
        <w:t>。洗箱车间按照污水处理设施泄漏200m</w:t>
      </w:r>
      <w:r>
        <w:rPr>
          <w:rFonts w:hint="eastAsia"/>
          <w:color w:val="auto"/>
          <w:u w:val="single"/>
          <w:vertAlign w:val="superscript"/>
          <w:lang w:val="en-US" w:eastAsia="zh-CN"/>
        </w:rPr>
        <w:t>3</w:t>
      </w:r>
      <w:r>
        <w:rPr>
          <w:rFonts w:hint="eastAsia"/>
          <w:color w:val="auto"/>
          <w:u w:val="single"/>
          <w:lang w:val="en-US" w:eastAsia="zh-CN"/>
        </w:rPr>
        <w:t>污水考虑。空箱站场无危险品堆存，取0。</w:t>
      </w:r>
    </w:p>
    <w:p w14:paraId="6097A6F6">
      <w:pPr>
        <w:bidi w:val="0"/>
        <w:ind w:firstLine="480" w:firstLineChars="200"/>
        <w:rPr>
          <w:rFonts w:hint="eastAsia"/>
          <w:color w:val="auto"/>
          <w:u w:val="single"/>
          <w:lang w:val="en-US" w:eastAsia="zh-CN"/>
        </w:rPr>
      </w:pPr>
      <w:r>
        <w:rPr>
          <w:rFonts w:hint="eastAsia"/>
          <w:color w:val="auto"/>
          <w:u w:val="single"/>
          <w:lang w:val="en-US" w:eastAsia="zh-CN"/>
        </w:rPr>
        <w:t>V2：取项目工可报告中计算的消防水量。</w:t>
      </w:r>
    </w:p>
    <w:p w14:paraId="6341CD9C">
      <w:pPr>
        <w:bidi w:val="0"/>
        <w:ind w:firstLine="480" w:firstLineChars="200"/>
        <w:rPr>
          <w:rFonts w:hint="default"/>
          <w:color w:val="auto"/>
          <w:u w:val="single"/>
          <w:lang w:val="en-US" w:eastAsia="zh-CN"/>
        </w:rPr>
      </w:pPr>
      <w:r>
        <w:rPr>
          <w:rFonts w:hint="eastAsia"/>
          <w:color w:val="auto"/>
          <w:u w:val="single"/>
          <w:lang w:val="en-US" w:eastAsia="zh-CN"/>
        </w:rPr>
        <w:t>V3、V4：本次不考虑。</w:t>
      </w:r>
    </w:p>
    <w:p w14:paraId="02AE1171">
      <w:pPr>
        <w:bidi w:val="0"/>
        <w:ind w:firstLine="480" w:firstLineChars="200"/>
        <w:rPr>
          <w:rFonts w:hint="eastAsia"/>
          <w:color w:val="auto"/>
          <w:u w:val="single"/>
          <w:lang w:val="en-US" w:eastAsia="zh-CN"/>
        </w:rPr>
      </w:pPr>
      <w:r>
        <w:rPr>
          <w:rFonts w:hint="eastAsia"/>
          <w:color w:val="auto"/>
          <w:u w:val="single"/>
          <w:lang w:val="en-US" w:eastAsia="zh-CN"/>
        </w:rPr>
        <w:t>V5：仓库、拆装箱棚、洗箱车间由于雨水无法进入，取0。外贸重箱堆场、内贸重箱堆场、空箱站场发生事故时可能进入该收集系统的降雨量根据面积计算得出。</w:t>
      </w:r>
    </w:p>
    <w:p w14:paraId="6B601030">
      <w:pPr>
        <w:pStyle w:val="17"/>
        <w:bidi w:val="0"/>
        <w:rPr>
          <w:rFonts w:hint="eastAsia"/>
          <w:color w:val="auto"/>
          <w:u w:val="single"/>
          <w:lang w:val="en-US" w:eastAsia="zh-CN"/>
        </w:rPr>
      </w:pPr>
      <w:r>
        <w:rPr>
          <w:rFonts w:hint="eastAsia"/>
          <w:color w:val="auto"/>
          <w:u w:val="single"/>
          <w:lang w:val="en-US" w:eastAsia="zh-CN"/>
        </w:rPr>
        <w:t>V5计算一览表</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531"/>
        <w:gridCol w:w="1531"/>
        <w:gridCol w:w="1531"/>
        <w:gridCol w:w="1665"/>
        <w:gridCol w:w="1397"/>
        <w:gridCol w:w="1531"/>
      </w:tblGrid>
      <w:tr w14:paraId="7D005B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31" w:type="dxa"/>
            <w:tcBorders>
              <w:tl2br w:val="nil"/>
              <w:tr2bl w:val="nil"/>
            </w:tcBorders>
            <w:vAlign w:val="center"/>
          </w:tcPr>
          <w:p w14:paraId="5A09FAF8">
            <w:pPr>
              <w:pStyle w:val="18"/>
              <w:bidi w:val="0"/>
              <w:jc w:val="center"/>
              <w:rPr>
                <w:rFonts w:hint="default"/>
                <w:color w:val="auto"/>
                <w:u w:val="single"/>
                <w:lang w:val="en-US" w:eastAsia="zh-CN"/>
              </w:rPr>
            </w:pPr>
            <w:r>
              <w:rPr>
                <w:rFonts w:hint="eastAsia"/>
                <w:color w:val="auto"/>
                <w:u w:val="single"/>
                <w:lang w:val="en-US" w:eastAsia="zh-CN"/>
              </w:rPr>
              <w:t>区域</w:t>
            </w:r>
          </w:p>
        </w:tc>
        <w:tc>
          <w:tcPr>
            <w:tcW w:w="1531" w:type="dxa"/>
            <w:tcBorders>
              <w:tl2br w:val="nil"/>
              <w:tr2bl w:val="nil"/>
            </w:tcBorders>
            <w:vAlign w:val="center"/>
          </w:tcPr>
          <w:p w14:paraId="749944B3">
            <w:pPr>
              <w:pStyle w:val="18"/>
              <w:bidi w:val="0"/>
              <w:jc w:val="center"/>
              <w:rPr>
                <w:rFonts w:hint="default"/>
                <w:color w:val="auto"/>
                <w:u w:val="single"/>
                <w:lang w:val="en-US" w:eastAsia="zh-CN"/>
              </w:rPr>
            </w:pPr>
            <w:r>
              <w:rPr>
                <w:rFonts w:hint="eastAsia"/>
                <w:color w:val="auto"/>
                <w:u w:val="single"/>
                <w:lang w:val="en-US" w:eastAsia="zh-CN"/>
              </w:rPr>
              <w:t>面积</w:t>
            </w:r>
          </w:p>
        </w:tc>
        <w:tc>
          <w:tcPr>
            <w:tcW w:w="1531" w:type="dxa"/>
            <w:tcBorders>
              <w:tl2br w:val="nil"/>
              <w:tr2bl w:val="nil"/>
            </w:tcBorders>
            <w:vAlign w:val="center"/>
          </w:tcPr>
          <w:p w14:paraId="66DFDD09">
            <w:pPr>
              <w:pStyle w:val="18"/>
              <w:bidi w:val="0"/>
              <w:jc w:val="center"/>
              <w:rPr>
                <w:rFonts w:hint="default"/>
                <w:color w:val="auto"/>
                <w:u w:val="single"/>
                <w:lang w:val="en-US" w:eastAsia="zh-CN"/>
              </w:rPr>
            </w:pPr>
            <w:r>
              <w:rPr>
                <w:rFonts w:hint="default"/>
                <w:color w:val="auto"/>
                <w:u w:val="single"/>
                <w:lang w:val="en-US" w:eastAsia="zh-CN"/>
              </w:rPr>
              <w:t>年平均降雨量</w:t>
            </w:r>
          </w:p>
        </w:tc>
        <w:tc>
          <w:tcPr>
            <w:tcW w:w="1665" w:type="dxa"/>
            <w:tcBorders>
              <w:tl2br w:val="nil"/>
              <w:tr2bl w:val="nil"/>
            </w:tcBorders>
            <w:vAlign w:val="center"/>
          </w:tcPr>
          <w:p w14:paraId="6CA7CB0A">
            <w:pPr>
              <w:pStyle w:val="18"/>
              <w:bidi w:val="0"/>
              <w:jc w:val="center"/>
              <w:rPr>
                <w:rFonts w:hint="default"/>
                <w:color w:val="auto"/>
                <w:u w:val="single"/>
                <w:lang w:val="en-US" w:eastAsia="zh-CN"/>
              </w:rPr>
            </w:pPr>
            <w:r>
              <w:rPr>
                <w:rFonts w:hint="default"/>
                <w:color w:val="auto"/>
                <w:u w:val="single"/>
                <w:lang w:val="en-US" w:eastAsia="zh-CN"/>
              </w:rPr>
              <w:t>年平均降雨日数</w:t>
            </w:r>
          </w:p>
        </w:tc>
        <w:tc>
          <w:tcPr>
            <w:tcW w:w="1397" w:type="dxa"/>
            <w:tcBorders>
              <w:tl2br w:val="nil"/>
              <w:tr2bl w:val="nil"/>
            </w:tcBorders>
            <w:vAlign w:val="center"/>
          </w:tcPr>
          <w:p w14:paraId="6FD34C91">
            <w:pPr>
              <w:pStyle w:val="18"/>
              <w:bidi w:val="0"/>
              <w:jc w:val="center"/>
              <w:rPr>
                <w:rFonts w:hint="default"/>
                <w:color w:val="auto"/>
                <w:u w:val="single"/>
                <w:lang w:val="en-US" w:eastAsia="zh-CN"/>
              </w:rPr>
            </w:pPr>
            <w:r>
              <w:rPr>
                <w:rFonts w:hint="default"/>
                <w:color w:val="auto"/>
                <w:u w:val="single"/>
                <w:lang w:val="en-US" w:eastAsia="zh-CN"/>
              </w:rPr>
              <w:t>降雨强度</w:t>
            </w:r>
          </w:p>
        </w:tc>
        <w:tc>
          <w:tcPr>
            <w:tcW w:w="1531" w:type="dxa"/>
            <w:tcBorders>
              <w:tl2br w:val="nil"/>
              <w:tr2bl w:val="nil"/>
            </w:tcBorders>
            <w:vAlign w:val="center"/>
          </w:tcPr>
          <w:p w14:paraId="2D48A86C">
            <w:pPr>
              <w:pStyle w:val="18"/>
              <w:bidi w:val="0"/>
              <w:jc w:val="center"/>
              <w:rPr>
                <w:rFonts w:hint="default"/>
                <w:color w:val="auto"/>
                <w:u w:val="single"/>
                <w:lang w:val="en-US" w:eastAsia="zh-CN"/>
              </w:rPr>
            </w:pPr>
            <w:r>
              <w:rPr>
                <w:rFonts w:hint="eastAsia"/>
                <w:color w:val="auto"/>
                <w:u w:val="single"/>
                <w:lang w:val="en-US" w:eastAsia="zh-CN"/>
              </w:rPr>
              <w:t>V5</w:t>
            </w:r>
          </w:p>
        </w:tc>
      </w:tr>
      <w:tr w14:paraId="22C12B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31" w:type="dxa"/>
            <w:tcBorders>
              <w:tl2br w:val="nil"/>
              <w:tr2bl w:val="nil"/>
            </w:tcBorders>
            <w:vAlign w:val="center"/>
          </w:tcPr>
          <w:p w14:paraId="0C978EAB">
            <w:pPr>
              <w:pStyle w:val="18"/>
              <w:bidi w:val="0"/>
              <w:jc w:val="center"/>
              <w:rPr>
                <w:rFonts w:hint="default"/>
                <w:color w:val="auto"/>
                <w:u w:val="single"/>
                <w:lang w:val="en-US" w:eastAsia="zh-CN"/>
              </w:rPr>
            </w:pPr>
            <w:r>
              <w:rPr>
                <w:rFonts w:hint="eastAsia"/>
                <w:color w:val="auto"/>
                <w:u w:val="single"/>
                <w:lang w:val="en-US" w:eastAsia="zh-CN"/>
              </w:rPr>
              <w:t>外贸重箱堆场</w:t>
            </w:r>
          </w:p>
        </w:tc>
        <w:tc>
          <w:tcPr>
            <w:tcW w:w="1531" w:type="dxa"/>
            <w:tcBorders>
              <w:tl2br w:val="nil"/>
              <w:tr2bl w:val="nil"/>
            </w:tcBorders>
            <w:vAlign w:val="center"/>
          </w:tcPr>
          <w:p w14:paraId="052440C4">
            <w:pPr>
              <w:pStyle w:val="18"/>
              <w:bidi w:val="0"/>
              <w:jc w:val="center"/>
              <w:rPr>
                <w:rFonts w:hint="default"/>
                <w:color w:val="auto"/>
                <w:u w:val="single"/>
                <w:lang w:val="en-US" w:eastAsia="zh-CN"/>
              </w:rPr>
            </w:pPr>
            <w:r>
              <w:rPr>
                <w:rFonts w:hint="eastAsia"/>
                <w:color w:val="auto"/>
                <w:u w:val="single"/>
                <w:lang w:val="en-US" w:eastAsia="zh-CN"/>
              </w:rPr>
              <w:t>25700.00m</w:t>
            </w:r>
            <w:r>
              <w:rPr>
                <w:rFonts w:hint="eastAsia"/>
                <w:color w:val="auto"/>
                <w:u w:val="single"/>
                <w:vertAlign w:val="superscript"/>
                <w:lang w:val="en-US" w:eastAsia="zh-CN"/>
              </w:rPr>
              <w:t>2</w:t>
            </w:r>
          </w:p>
        </w:tc>
        <w:tc>
          <w:tcPr>
            <w:tcW w:w="1531" w:type="dxa"/>
            <w:vMerge w:val="restart"/>
            <w:tcBorders>
              <w:tl2br w:val="nil"/>
              <w:tr2bl w:val="nil"/>
            </w:tcBorders>
            <w:vAlign w:val="center"/>
          </w:tcPr>
          <w:p w14:paraId="49C1025C">
            <w:pPr>
              <w:pStyle w:val="18"/>
              <w:bidi w:val="0"/>
              <w:jc w:val="center"/>
              <w:rPr>
                <w:rFonts w:hint="default"/>
                <w:color w:val="auto"/>
                <w:u w:val="single"/>
                <w:lang w:val="en-US" w:eastAsia="zh-CN"/>
              </w:rPr>
            </w:pPr>
            <w:r>
              <w:rPr>
                <w:rFonts w:hint="default"/>
                <w:color w:val="auto"/>
                <w:u w:val="single"/>
                <w:lang w:val="en-US" w:eastAsia="zh-CN"/>
              </w:rPr>
              <w:t>1600</w:t>
            </w:r>
            <w:r>
              <w:rPr>
                <w:rFonts w:hint="eastAsia"/>
                <w:color w:val="auto"/>
                <w:u w:val="single"/>
                <w:lang w:val="en-US" w:eastAsia="zh-CN"/>
              </w:rPr>
              <w:t>mm</w:t>
            </w:r>
          </w:p>
        </w:tc>
        <w:tc>
          <w:tcPr>
            <w:tcW w:w="1665" w:type="dxa"/>
            <w:vMerge w:val="restart"/>
            <w:tcBorders>
              <w:tl2br w:val="nil"/>
              <w:tr2bl w:val="nil"/>
            </w:tcBorders>
            <w:vAlign w:val="center"/>
          </w:tcPr>
          <w:p w14:paraId="42B95728">
            <w:pPr>
              <w:pStyle w:val="18"/>
              <w:bidi w:val="0"/>
              <w:jc w:val="center"/>
              <w:rPr>
                <w:rFonts w:hint="default"/>
                <w:color w:val="auto"/>
                <w:u w:val="single"/>
                <w:lang w:val="en-US" w:eastAsia="zh-CN"/>
              </w:rPr>
            </w:pPr>
            <w:r>
              <w:rPr>
                <w:rFonts w:hint="default"/>
                <w:color w:val="auto"/>
                <w:u w:val="single"/>
                <w:lang w:val="en-US" w:eastAsia="zh-CN"/>
              </w:rPr>
              <w:t>166天</w:t>
            </w:r>
          </w:p>
        </w:tc>
        <w:tc>
          <w:tcPr>
            <w:tcW w:w="1397" w:type="dxa"/>
            <w:vMerge w:val="restart"/>
            <w:tcBorders>
              <w:tl2br w:val="nil"/>
              <w:tr2bl w:val="nil"/>
            </w:tcBorders>
            <w:vAlign w:val="center"/>
          </w:tcPr>
          <w:p w14:paraId="18040664">
            <w:pPr>
              <w:pStyle w:val="18"/>
              <w:bidi w:val="0"/>
              <w:jc w:val="center"/>
              <w:rPr>
                <w:rFonts w:hint="default"/>
                <w:color w:val="auto"/>
                <w:u w:val="single"/>
                <w:lang w:val="en-US" w:eastAsia="zh-CN"/>
              </w:rPr>
            </w:pPr>
            <w:r>
              <w:rPr>
                <w:rFonts w:hint="eastAsia"/>
                <w:color w:val="auto"/>
                <w:u w:val="single"/>
                <w:lang w:val="en-US" w:eastAsia="zh-CN"/>
              </w:rPr>
              <w:t>9.64</w:t>
            </w:r>
            <w:r>
              <w:rPr>
                <w:rFonts w:hint="default"/>
                <w:color w:val="auto"/>
                <w:u w:val="single"/>
                <w:lang w:val="en-US" w:eastAsia="zh-CN"/>
              </w:rPr>
              <w:t>mm</w:t>
            </w:r>
          </w:p>
        </w:tc>
        <w:tc>
          <w:tcPr>
            <w:tcW w:w="1531" w:type="dxa"/>
            <w:tcBorders>
              <w:tl2br w:val="nil"/>
              <w:tr2bl w:val="nil"/>
            </w:tcBorders>
            <w:vAlign w:val="center"/>
          </w:tcPr>
          <w:p w14:paraId="4224FF96">
            <w:pPr>
              <w:pStyle w:val="18"/>
              <w:bidi w:val="0"/>
              <w:jc w:val="center"/>
              <w:rPr>
                <w:rFonts w:hint="default"/>
                <w:color w:val="auto"/>
                <w:u w:val="single"/>
                <w:lang w:val="en-US" w:eastAsia="zh-CN"/>
              </w:rPr>
            </w:pPr>
            <w:r>
              <w:rPr>
                <w:rFonts w:hint="eastAsia"/>
                <w:color w:val="auto"/>
                <w:u w:val="single"/>
                <w:lang w:val="en-US" w:eastAsia="zh-CN"/>
              </w:rPr>
              <w:t>247.75m</w:t>
            </w:r>
            <w:r>
              <w:rPr>
                <w:rFonts w:hint="eastAsia"/>
                <w:color w:val="auto"/>
                <w:u w:val="single"/>
                <w:vertAlign w:val="superscript"/>
                <w:lang w:val="en-US" w:eastAsia="zh-CN"/>
              </w:rPr>
              <w:t>3</w:t>
            </w:r>
          </w:p>
        </w:tc>
      </w:tr>
      <w:tr w14:paraId="395B22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31" w:type="dxa"/>
            <w:tcBorders>
              <w:tl2br w:val="nil"/>
              <w:tr2bl w:val="nil"/>
            </w:tcBorders>
            <w:vAlign w:val="center"/>
          </w:tcPr>
          <w:p w14:paraId="560DAC0D">
            <w:pPr>
              <w:pStyle w:val="18"/>
              <w:bidi w:val="0"/>
              <w:jc w:val="center"/>
              <w:rPr>
                <w:rFonts w:hint="default"/>
                <w:color w:val="auto"/>
                <w:u w:val="single"/>
                <w:lang w:val="en-US" w:eastAsia="zh-CN"/>
              </w:rPr>
            </w:pPr>
            <w:r>
              <w:rPr>
                <w:rFonts w:hint="eastAsia"/>
                <w:color w:val="auto"/>
                <w:u w:val="single"/>
                <w:lang w:val="en-US" w:eastAsia="zh-CN"/>
              </w:rPr>
              <w:t>内贸重箱堆场</w:t>
            </w:r>
          </w:p>
        </w:tc>
        <w:tc>
          <w:tcPr>
            <w:tcW w:w="1531" w:type="dxa"/>
            <w:tcBorders>
              <w:tl2br w:val="nil"/>
              <w:tr2bl w:val="nil"/>
            </w:tcBorders>
            <w:vAlign w:val="center"/>
          </w:tcPr>
          <w:p w14:paraId="446EF296">
            <w:pPr>
              <w:pStyle w:val="18"/>
              <w:bidi w:val="0"/>
              <w:jc w:val="center"/>
              <w:rPr>
                <w:rFonts w:hint="default"/>
                <w:color w:val="auto"/>
                <w:u w:val="single"/>
                <w:lang w:val="en-US" w:eastAsia="zh-CN"/>
              </w:rPr>
            </w:pPr>
            <w:r>
              <w:rPr>
                <w:rFonts w:hint="eastAsia"/>
                <w:color w:val="auto"/>
                <w:u w:val="single"/>
                <w:lang w:val="en-US" w:eastAsia="zh-CN"/>
              </w:rPr>
              <w:t>8100.00m</w:t>
            </w:r>
            <w:r>
              <w:rPr>
                <w:rFonts w:hint="eastAsia"/>
                <w:color w:val="auto"/>
                <w:u w:val="single"/>
                <w:vertAlign w:val="superscript"/>
                <w:lang w:val="en-US" w:eastAsia="zh-CN"/>
              </w:rPr>
              <w:t>2</w:t>
            </w:r>
          </w:p>
        </w:tc>
        <w:tc>
          <w:tcPr>
            <w:tcW w:w="1531" w:type="dxa"/>
            <w:vMerge w:val="continue"/>
            <w:tcBorders>
              <w:tl2br w:val="nil"/>
              <w:tr2bl w:val="nil"/>
            </w:tcBorders>
            <w:vAlign w:val="center"/>
          </w:tcPr>
          <w:p w14:paraId="187F8A3A">
            <w:pPr>
              <w:pStyle w:val="18"/>
              <w:bidi w:val="0"/>
              <w:jc w:val="center"/>
              <w:rPr>
                <w:rFonts w:hint="default"/>
                <w:color w:val="auto"/>
                <w:u w:val="single"/>
                <w:lang w:val="en-US" w:eastAsia="zh-CN"/>
              </w:rPr>
            </w:pPr>
          </w:p>
        </w:tc>
        <w:tc>
          <w:tcPr>
            <w:tcW w:w="1665" w:type="dxa"/>
            <w:vMerge w:val="continue"/>
            <w:tcBorders>
              <w:tl2br w:val="nil"/>
              <w:tr2bl w:val="nil"/>
            </w:tcBorders>
            <w:vAlign w:val="center"/>
          </w:tcPr>
          <w:p w14:paraId="3DABEA4F">
            <w:pPr>
              <w:pStyle w:val="18"/>
              <w:bidi w:val="0"/>
              <w:jc w:val="center"/>
              <w:rPr>
                <w:rFonts w:hint="default"/>
                <w:color w:val="auto"/>
                <w:u w:val="single"/>
                <w:lang w:val="en-US" w:eastAsia="zh-CN"/>
              </w:rPr>
            </w:pPr>
          </w:p>
        </w:tc>
        <w:tc>
          <w:tcPr>
            <w:tcW w:w="1397" w:type="dxa"/>
            <w:vMerge w:val="continue"/>
            <w:tcBorders>
              <w:tl2br w:val="nil"/>
              <w:tr2bl w:val="nil"/>
            </w:tcBorders>
            <w:vAlign w:val="center"/>
          </w:tcPr>
          <w:p w14:paraId="04674E22">
            <w:pPr>
              <w:pStyle w:val="18"/>
              <w:bidi w:val="0"/>
              <w:jc w:val="center"/>
              <w:rPr>
                <w:rFonts w:hint="default"/>
                <w:color w:val="auto"/>
                <w:u w:val="single"/>
                <w:lang w:val="en-US" w:eastAsia="zh-CN"/>
              </w:rPr>
            </w:pPr>
          </w:p>
        </w:tc>
        <w:tc>
          <w:tcPr>
            <w:tcW w:w="1531" w:type="dxa"/>
            <w:tcBorders>
              <w:tl2br w:val="nil"/>
              <w:tr2bl w:val="nil"/>
            </w:tcBorders>
            <w:vAlign w:val="center"/>
          </w:tcPr>
          <w:p w14:paraId="09E809CA">
            <w:pPr>
              <w:pStyle w:val="18"/>
              <w:bidi w:val="0"/>
              <w:jc w:val="center"/>
              <w:rPr>
                <w:rFonts w:hint="default"/>
                <w:color w:val="auto"/>
                <w:u w:val="single"/>
                <w:lang w:val="en-US" w:eastAsia="zh-CN"/>
              </w:rPr>
            </w:pPr>
            <w:r>
              <w:rPr>
                <w:rFonts w:hint="eastAsia"/>
                <w:color w:val="auto"/>
                <w:u w:val="single"/>
                <w:lang w:val="en-US" w:eastAsia="zh-CN"/>
              </w:rPr>
              <w:t>78.08m</w:t>
            </w:r>
            <w:r>
              <w:rPr>
                <w:rFonts w:hint="eastAsia"/>
                <w:color w:val="auto"/>
                <w:u w:val="single"/>
                <w:vertAlign w:val="superscript"/>
                <w:lang w:val="en-US" w:eastAsia="zh-CN"/>
              </w:rPr>
              <w:t>3</w:t>
            </w:r>
          </w:p>
        </w:tc>
      </w:tr>
      <w:tr w14:paraId="344B3A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31" w:type="dxa"/>
            <w:tcBorders>
              <w:tl2br w:val="nil"/>
              <w:tr2bl w:val="nil"/>
            </w:tcBorders>
            <w:vAlign w:val="center"/>
          </w:tcPr>
          <w:p w14:paraId="2ABC1886">
            <w:pPr>
              <w:pStyle w:val="18"/>
              <w:bidi w:val="0"/>
              <w:jc w:val="center"/>
              <w:rPr>
                <w:rFonts w:hint="default"/>
                <w:color w:val="auto"/>
                <w:u w:val="single"/>
                <w:lang w:val="en-US" w:eastAsia="zh-CN"/>
              </w:rPr>
            </w:pPr>
            <w:r>
              <w:rPr>
                <w:rFonts w:hint="eastAsia"/>
                <w:color w:val="auto"/>
                <w:u w:val="single"/>
                <w:lang w:val="en-US" w:eastAsia="zh-CN"/>
              </w:rPr>
              <w:t>空箱站场1</w:t>
            </w:r>
          </w:p>
        </w:tc>
        <w:tc>
          <w:tcPr>
            <w:tcW w:w="1531" w:type="dxa"/>
            <w:tcBorders>
              <w:tl2br w:val="nil"/>
              <w:tr2bl w:val="nil"/>
            </w:tcBorders>
            <w:vAlign w:val="center"/>
          </w:tcPr>
          <w:p w14:paraId="4B7999BD">
            <w:pPr>
              <w:pStyle w:val="18"/>
              <w:bidi w:val="0"/>
              <w:jc w:val="center"/>
              <w:rPr>
                <w:rFonts w:hint="default"/>
                <w:color w:val="auto"/>
                <w:u w:val="single"/>
                <w:lang w:val="en-US" w:eastAsia="zh-CN"/>
              </w:rPr>
            </w:pPr>
            <w:r>
              <w:rPr>
                <w:rFonts w:hint="eastAsia"/>
                <w:color w:val="auto"/>
                <w:u w:val="single"/>
                <w:lang w:val="en-US" w:eastAsia="zh-CN"/>
              </w:rPr>
              <w:t>5030.00m</w:t>
            </w:r>
            <w:r>
              <w:rPr>
                <w:rFonts w:hint="eastAsia"/>
                <w:color w:val="auto"/>
                <w:u w:val="single"/>
                <w:vertAlign w:val="superscript"/>
                <w:lang w:val="en-US" w:eastAsia="zh-CN"/>
              </w:rPr>
              <w:t>2</w:t>
            </w:r>
          </w:p>
        </w:tc>
        <w:tc>
          <w:tcPr>
            <w:tcW w:w="1531" w:type="dxa"/>
            <w:vMerge w:val="continue"/>
            <w:tcBorders>
              <w:tl2br w:val="nil"/>
              <w:tr2bl w:val="nil"/>
            </w:tcBorders>
            <w:vAlign w:val="center"/>
          </w:tcPr>
          <w:p w14:paraId="4DBFBF6C">
            <w:pPr>
              <w:pStyle w:val="18"/>
              <w:bidi w:val="0"/>
              <w:jc w:val="center"/>
              <w:rPr>
                <w:rFonts w:hint="default"/>
                <w:color w:val="auto"/>
                <w:u w:val="single"/>
                <w:lang w:val="en-US" w:eastAsia="zh-CN"/>
              </w:rPr>
            </w:pPr>
          </w:p>
        </w:tc>
        <w:tc>
          <w:tcPr>
            <w:tcW w:w="1665" w:type="dxa"/>
            <w:vMerge w:val="continue"/>
            <w:tcBorders>
              <w:tl2br w:val="nil"/>
              <w:tr2bl w:val="nil"/>
            </w:tcBorders>
            <w:vAlign w:val="center"/>
          </w:tcPr>
          <w:p w14:paraId="4F11D236">
            <w:pPr>
              <w:pStyle w:val="18"/>
              <w:bidi w:val="0"/>
              <w:jc w:val="center"/>
              <w:rPr>
                <w:rFonts w:hint="default"/>
                <w:color w:val="auto"/>
                <w:u w:val="single"/>
                <w:lang w:val="en-US" w:eastAsia="zh-CN"/>
              </w:rPr>
            </w:pPr>
          </w:p>
        </w:tc>
        <w:tc>
          <w:tcPr>
            <w:tcW w:w="1397" w:type="dxa"/>
            <w:vMerge w:val="continue"/>
            <w:tcBorders>
              <w:tl2br w:val="nil"/>
              <w:tr2bl w:val="nil"/>
            </w:tcBorders>
            <w:vAlign w:val="center"/>
          </w:tcPr>
          <w:p w14:paraId="3F27FB54">
            <w:pPr>
              <w:pStyle w:val="18"/>
              <w:bidi w:val="0"/>
              <w:jc w:val="center"/>
              <w:rPr>
                <w:rFonts w:hint="default"/>
                <w:color w:val="auto"/>
                <w:u w:val="single"/>
                <w:lang w:val="en-US" w:eastAsia="zh-CN"/>
              </w:rPr>
            </w:pPr>
          </w:p>
        </w:tc>
        <w:tc>
          <w:tcPr>
            <w:tcW w:w="1531" w:type="dxa"/>
            <w:tcBorders>
              <w:tl2br w:val="nil"/>
              <w:tr2bl w:val="nil"/>
            </w:tcBorders>
            <w:vAlign w:val="center"/>
          </w:tcPr>
          <w:p w14:paraId="07DADA10">
            <w:pPr>
              <w:pStyle w:val="18"/>
              <w:bidi w:val="0"/>
              <w:jc w:val="center"/>
              <w:rPr>
                <w:rFonts w:hint="default"/>
                <w:color w:val="auto"/>
                <w:u w:val="single"/>
                <w:lang w:val="en-US" w:eastAsia="zh-CN"/>
              </w:rPr>
            </w:pPr>
            <w:r>
              <w:rPr>
                <w:rFonts w:hint="eastAsia"/>
                <w:color w:val="auto"/>
                <w:u w:val="single"/>
                <w:lang w:val="en-US" w:eastAsia="zh-CN"/>
              </w:rPr>
              <w:t>48.49m</w:t>
            </w:r>
            <w:r>
              <w:rPr>
                <w:rFonts w:hint="eastAsia"/>
                <w:color w:val="auto"/>
                <w:u w:val="single"/>
                <w:vertAlign w:val="superscript"/>
                <w:lang w:val="en-US" w:eastAsia="zh-CN"/>
              </w:rPr>
              <w:t>3</w:t>
            </w:r>
          </w:p>
        </w:tc>
      </w:tr>
      <w:tr w14:paraId="041B0C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31" w:type="dxa"/>
            <w:tcBorders>
              <w:tl2br w:val="nil"/>
              <w:tr2bl w:val="nil"/>
            </w:tcBorders>
            <w:vAlign w:val="center"/>
          </w:tcPr>
          <w:p w14:paraId="7B387B57">
            <w:pPr>
              <w:pStyle w:val="18"/>
              <w:bidi w:val="0"/>
              <w:jc w:val="center"/>
              <w:rPr>
                <w:rFonts w:hint="default"/>
                <w:color w:val="auto"/>
                <w:u w:val="single"/>
                <w:lang w:val="en-US" w:eastAsia="zh-CN"/>
              </w:rPr>
            </w:pPr>
            <w:r>
              <w:rPr>
                <w:rFonts w:hint="eastAsia"/>
                <w:color w:val="auto"/>
                <w:u w:val="single"/>
                <w:lang w:val="en-US" w:eastAsia="zh-CN"/>
              </w:rPr>
              <w:t>空箱站场2</w:t>
            </w:r>
          </w:p>
        </w:tc>
        <w:tc>
          <w:tcPr>
            <w:tcW w:w="1531" w:type="dxa"/>
            <w:tcBorders>
              <w:tl2br w:val="nil"/>
              <w:tr2bl w:val="nil"/>
            </w:tcBorders>
            <w:vAlign w:val="center"/>
          </w:tcPr>
          <w:p w14:paraId="3527B0AA">
            <w:pPr>
              <w:pStyle w:val="18"/>
              <w:bidi w:val="0"/>
              <w:jc w:val="center"/>
              <w:rPr>
                <w:rFonts w:hint="default"/>
                <w:color w:val="auto"/>
                <w:u w:val="single"/>
                <w:lang w:val="en-US" w:eastAsia="zh-CN"/>
              </w:rPr>
            </w:pPr>
            <w:r>
              <w:rPr>
                <w:rFonts w:hint="eastAsia"/>
                <w:color w:val="auto"/>
                <w:u w:val="single"/>
                <w:lang w:val="en-US" w:eastAsia="zh-CN"/>
              </w:rPr>
              <w:t>10260.00m</w:t>
            </w:r>
            <w:r>
              <w:rPr>
                <w:rFonts w:hint="eastAsia"/>
                <w:color w:val="auto"/>
                <w:u w:val="single"/>
                <w:vertAlign w:val="superscript"/>
                <w:lang w:val="en-US" w:eastAsia="zh-CN"/>
              </w:rPr>
              <w:t>2</w:t>
            </w:r>
          </w:p>
        </w:tc>
        <w:tc>
          <w:tcPr>
            <w:tcW w:w="1531" w:type="dxa"/>
            <w:vMerge w:val="continue"/>
            <w:tcBorders>
              <w:tl2br w:val="nil"/>
              <w:tr2bl w:val="nil"/>
            </w:tcBorders>
            <w:vAlign w:val="center"/>
          </w:tcPr>
          <w:p w14:paraId="16ABD44D">
            <w:pPr>
              <w:pStyle w:val="18"/>
              <w:bidi w:val="0"/>
              <w:jc w:val="center"/>
              <w:rPr>
                <w:rFonts w:hint="default"/>
                <w:color w:val="auto"/>
                <w:u w:val="single"/>
                <w:lang w:val="en-US" w:eastAsia="zh-CN"/>
              </w:rPr>
            </w:pPr>
          </w:p>
        </w:tc>
        <w:tc>
          <w:tcPr>
            <w:tcW w:w="1665" w:type="dxa"/>
            <w:vMerge w:val="continue"/>
            <w:tcBorders>
              <w:tl2br w:val="nil"/>
              <w:tr2bl w:val="nil"/>
            </w:tcBorders>
            <w:vAlign w:val="center"/>
          </w:tcPr>
          <w:p w14:paraId="5BFDBD55">
            <w:pPr>
              <w:pStyle w:val="18"/>
              <w:bidi w:val="0"/>
              <w:jc w:val="center"/>
              <w:rPr>
                <w:rFonts w:hint="default"/>
                <w:color w:val="auto"/>
                <w:u w:val="single"/>
                <w:lang w:val="en-US" w:eastAsia="zh-CN"/>
              </w:rPr>
            </w:pPr>
          </w:p>
        </w:tc>
        <w:tc>
          <w:tcPr>
            <w:tcW w:w="1397" w:type="dxa"/>
            <w:vMerge w:val="continue"/>
            <w:tcBorders>
              <w:tl2br w:val="nil"/>
              <w:tr2bl w:val="nil"/>
            </w:tcBorders>
            <w:vAlign w:val="center"/>
          </w:tcPr>
          <w:p w14:paraId="145320AE">
            <w:pPr>
              <w:pStyle w:val="18"/>
              <w:bidi w:val="0"/>
              <w:jc w:val="center"/>
              <w:rPr>
                <w:rFonts w:hint="default"/>
                <w:color w:val="auto"/>
                <w:u w:val="single"/>
                <w:lang w:val="en-US" w:eastAsia="zh-CN"/>
              </w:rPr>
            </w:pPr>
          </w:p>
        </w:tc>
        <w:tc>
          <w:tcPr>
            <w:tcW w:w="1531" w:type="dxa"/>
            <w:tcBorders>
              <w:tl2br w:val="nil"/>
              <w:tr2bl w:val="nil"/>
            </w:tcBorders>
            <w:vAlign w:val="center"/>
          </w:tcPr>
          <w:p w14:paraId="547C6F96">
            <w:pPr>
              <w:pStyle w:val="18"/>
              <w:bidi w:val="0"/>
              <w:jc w:val="center"/>
              <w:rPr>
                <w:rFonts w:hint="default"/>
                <w:color w:val="auto"/>
                <w:u w:val="single"/>
                <w:lang w:val="en-US" w:eastAsia="zh-CN"/>
              </w:rPr>
            </w:pPr>
            <w:r>
              <w:rPr>
                <w:rFonts w:hint="eastAsia"/>
                <w:color w:val="auto"/>
                <w:u w:val="single"/>
                <w:lang w:val="en-US" w:eastAsia="zh-CN"/>
              </w:rPr>
              <w:t>98.91m</w:t>
            </w:r>
            <w:r>
              <w:rPr>
                <w:rFonts w:hint="eastAsia"/>
                <w:color w:val="auto"/>
                <w:u w:val="single"/>
                <w:vertAlign w:val="superscript"/>
                <w:lang w:val="en-US" w:eastAsia="zh-CN"/>
              </w:rPr>
              <w:t>3</w:t>
            </w:r>
          </w:p>
        </w:tc>
      </w:tr>
      <w:tr w14:paraId="7D1BD7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531" w:type="dxa"/>
            <w:tcBorders>
              <w:tl2br w:val="nil"/>
              <w:tr2bl w:val="nil"/>
            </w:tcBorders>
            <w:vAlign w:val="center"/>
          </w:tcPr>
          <w:p w14:paraId="5D8D0029">
            <w:pPr>
              <w:pStyle w:val="18"/>
              <w:bidi w:val="0"/>
              <w:jc w:val="center"/>
              <w:rPr>
                <w:rFonts w:hint="default"/>
                <w:color w:val="auto"/>
                <w:u w:val="single"/>
                <w:lang w:val="en-US" w:eastAsia="zh-CN"/>
              </w:rPr>
            </w:pPr>
            <w:r>
              <w:rPr>
                <w:rFonts w:hint="eastAsia"/>
                <w:color w:val="auto"/>
                <w:u w:val="single"/>
                <w:lang w:val="en-US" w:eastAsia="zh-CN"/>
              </w:rPr>
              <w:t>空箱站场3</w:t>
            </w:r>
          </w:p>
        </w:tc>
        <w:tc>
          <w:tcPr>
            <w:tcW w:w="1531" w:type="dxa"/>
            <w:tcBorders>
              <w:tl2br w:val="nil"/>
              <w:tr2bl w:val="nil"/>
            </w:tcBorders>
            <w:vAlign w:val="center"/>
          </w:tcPr>
          <w:p w14:paraId="6781E785">
            <w:pPr>
              <w:pStyle w:val="18"/>
              <w:bidi w:val="0"/>
              <w:jc w:val="center"/>
              <w:rPr>
                <w:rFonts w:hint="default"/>
                <w:color w:val="auto"/>
                <w:u w:val="single"/>
                <w:lang w:val="en-US" w:eastAsia="zh-CN"/>
              </w:rPr>
            </w:pPr>
            <w:r>
              <w:rPr>
                <w:rFonts w:hint="eastAsia"/>
                <w:color w:val="auto"/>
                <w:u w:val="single"/>
                <w:lang w:val="en-US" w:eastAsia="zh-CN"/>
              </w:rPr>
              <w:t>4120.00m</w:t>
            </w:r>
            <w:r>
              <w:rPr>
                <w:rFonts w:hint="eastAsia"/>
                <w:color w:val="auto"/>
                <w:u w:val="single"/>
                <w:vertAlign w:val="superscript"/>
                <w:lang w:val="en-US" w:eastAsia="zh-CN"/>
              </w:rPr>
              <w:t>2</w:t>
            </w:r>
          </w:p>
        </w:tc>
        <w:tc>
          <w:tcPr>
            <w:tcW w:w="1531" w:type="dxa"/>
            <w:vMerge w:val="continue"/>
            <w:tcBorders>
              <w:tl2br w:val="nil"/>
              <w:tr2bl w:val="nil"/>
            </w:tcBorders>
            <w:vAlign w:val="center"/>
          </w:tcPr>
          <w:p w14:paraId="6A6D0926">
            <w:pPr>
              <w:pStyle w:val="18"/>
              <w:bidi w:val="0"/>
              <w:jc w:val="center"/>
              <w:rPr>
                <w:rFonts w:hint="default"/>
                <w:color w:val="auto"/>
                <w:u w:val="single"/>
                <w:lang w:val="en-US" w:eastAsia="zh-CN"/>
              </w:rPr>
            </w:pPr>
          </w:p>
        </w:tc>
        <w:tc>
          <w:tcPr>
            <w:tcW w:w="1665" w:type="dxa"/>
            <w:vMerge w:val="continue"/>
            <w:tcBorders>
              <w:tl2br w:val="nil"/>
              <w:tr2bl w:val="nil"/>
            </w:tcBorders>
            <w:vAlign w:val="center"/>
          </w:tcPr>
          <w:p w14:paraId="62642068">
            <w:pPr>
              <w:pStyle w:val="18"/>
              <w:bidi w:val="0"/>
              <w:jc w:val="center"/>
              <w:rPr>
                <w:rFonts w:hint="default"/>
                <w:color w:val="auto"/>
                <w:u w:val="single"/>
                <w:lang w:val="en-US" w:eastAsia="zh-CN"/>
              </w:rPr>
            </w:pPr>
          </w:p>
        </w:tc>
        <w:tc>
          <w:tcPr>
            <w:tcW w:w="1397" w:type="dxa"/>
            <w:vMerge w:val="continue"/>
            <w:tcBorders>
              <w:tl2br w:val="nil"/>
              <w:tr2bl w:val="nil"/>
            </w:tcBorders>
            <w:vAlign w:val="center"/>
          </w:tcPr>
          <w:p w14:paraId="79FFBA78">
            <w:pPr>
              <w:pStyle w:val="18"/>
              <w:bidi w:val="0"/>
              <w:jc w:val="center"/>
              <w:rPr>
                <w:rFonts w:hint="default"/>
                <w:color w:val="auto"/>
                <w:u w:val="single"/>
                <w:lang w:val="en-US" w:eastAsia="zh-CN"/>
              </w:rPr>
            </w:pPr>
          </w:p>
        </w:tc>
        <w:tc>
          <w:tcPr>
            <w:tcW w:w="1531" w:type="dxa"/>
            <w:tcBorders>
              <w:tl2br w:val="nil"/>
              <w:tr2bl w:val="nil"/>
            </w:tcBorders>
            <w:vAlign w:val="center"/>
          </w:tcPr>
          <w:p w14:paraId="47F8C387">
            <w:pPr>
              <w:pStyle w:val="18"/>
              <w:bidi w:val="0"/>
              <w:jc w:val="center"/>
              <w:rPr>
                <w:rFonts w:hint="default"/>
                <w:color w:val="auto"/>
                <w:u w:val="single"/>
                <w:lang w:val="en-US" w:eastAsia="zh-CN"/>
              </w:rPr>
            </w:pPr>
            <w:r>
              <w:rPr>
                <w:rFonts w:hint="eastAsia"/>
                <w:color w:val="auto"/>
                <w:u w:val="single"/>
                <w:lang w:val="en-US" w:eastAsia="zh-CN"/>
              </w:rPr>
              <w:t>39.72m</w:t>
            </w:r>
            <w:r>
              <w:rPr>
                <w:rFonts w:hint="eastAsia"/>
                <w:color w:val="auto"/>
                <w:u w:val="single"/>
                <w:vertAlign w:val="superscript"/>
                <w:lang w:val="en-US" w:eastAsia="zh-CN"/>
              </w:rPr>
              <w:t>3</w:t>
            </w:r>
          </w:p>
        </w:tc>
      </w:tr>
    </w:tbl>
    <w:p w14:paraId="01F88D27">
      <w:pPr>
        <w:numPr>
          <w:ilvl w:val="0"/>
          <w:numId w:val="0"/>
        </w:numPr>
        <w:tabs>
          <w:tab w:val="left" w:pos="420"/>
        </w:tabs>
        <w:bidi w:val="0"/>
        <w:ind w:leftChars="0"/>
        <w:rPr>
          <w:rFonts w:hint="default"/>
          <w:lang w:val="en-US" w:eastAsia="zh-CN"/>
        </w:rPr>
      </w:pPr>
    </w:p>
    <w:p w14:paraId="66860BDC">
      <w:pPr>
        <w:pStyle w:val="17"/>
        <w:numPr>
          <w:ilvl w:val="7"/>
          <w:numId w:val="3"/>
        </w:numPr>
        <w:bidi w:val="0"/>
        <w:rPr>
          <w:rFonts w:hint="default"/>
          <w:color w:val="auto"/>
          <w:lang w:val="en-US" w:eastAsia="zh-CN"/>
        </w:rPr>
      </w:pPr>
      <w:r>
        <w:rPr>
          <w:rFonts w:hint="default"/>
          <w:color w:val="auto"/>
          <w:lang w:val="en-US" w:eastAsia="zh-CN"/>
        </w:rPr>
        <w:t>本项目事故应急池容积计算表 单位：m</w:t>
      </w:r>
      <w:r>
        <w:rPr>
          <w:rFonts w:hint="default"/>
          <w:color w:val="auto"/>
          <w:vertAlign w:val="superscript"/>
          <w:lang w:val="en-US" w:eastAsia="zh-CN"/>
        </w:rPr>
        <w:t>3</w:t>
      </w:r>
    </w:p>
    <w:tbl>
      <w:tblPr>
        <w:tblStyle w:val="12"/>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691"/>
        <w:gridCol w:w="825"/>
        <w:gridCol w:w="825"/>
        <w:gridCol w:w="825"/>
        <w:gridCol w:w="1678"/>
        <w:gridCol w:w="867"/>
        <w:gridCol w:w="868"/>
        <w:gridCol w:w="1607"/>
      </w:tblGrid>
      <w:tr w14:paraId="617970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691" w:type="dxa"/>
            <w:tcBorders>
              <w:tl2br w:val="nil"/>
              <w:tr2bl w:val="nil"/>
            </w:tcBorders>
            <w:vAlign w:val="center"/>
          </w:tcPr>
          <w:p w14:paraId="04BFEAE4">
            <w:pPr>
              <w:pStyle w:val="18"/>
              <w:bidi w:val="0"/>
              <w:jc w:val="center"/>
              <w:rPr>
                <w:rFonts w:hint="default"/>
                <w:color w:val="auto"/>
                <w:lang w:val="en-US" w:eastAsia="zh-CN"/>
              </w:rPr>
            </w:pPr>
            <w:r>
              <w:rPr>
                <w:rFonts w:hint="eastAsia"/>
                <w:color w:val="auto"/>
                <w:lang w:val="en-US" w:eastAsia="zh-CN"/>
              </w:rPr>
              <w:t>事故区域</w:t>
            </w:r>
          </w:p>
        </w:tc>
        <w:tc>
          <w:tcPr>
            <w:tcW w:w="825" w:type="dxa"/>
            <w:tcBorders>
              <w:tl2br w:val="nil"/>
              <w:tr2bl w:val="nil"/>
            </w:tcBorders>
            <w:vAlign w:val="center"/>
          </w:tcPr>
          <w:p w14:paraId="56DFFC00">
            <w:pPr>
              <w:pStyle w:val="18"/>
              <w:bidi w:val="0"/>
              <w:jc w:val="center"/>
              <w:rPr>
                <w:rFonts w:hint="default"/>
                <w:color w:val="auto"/>
                <w:lang w:val="en-US" w:eastAsia="zh-CN"/>
              </w:rPr>
            </w:pPr>
            <w:r>
              <w:rPr>
                <w:rFonts w:hint="eastAsia"/>
                <w:color w:val="auto"/>
                <w:lang w:val="en-US" w:eastAsia="zh-CN"/>
              </w:rPr>
              <w:t>V1</w:t>
            </w:r>
          </w:p>
        </w:tc>
        <w:tc>
          <w:tcPr>
            <w:tcW w:w="825" w:type="dxa"/>
            <w:tcBorders>
              <w:tl2br w:val="nil"/>
              <w:tr2bl w:val="nil"/>
            </w:tcBorders>
            <w:vAlign w:val="center"/>
          </w:tcPr>
          <w:p w14:paraId="7539571C">
            <w:pPr>
              <w:pStyle w:val="18"/>
              <w:bidi w:val="0"/>
              <w:jc w:val="center"/>
              <w:rPr>
                <w:rFonts w:hint="default"/>
                <w:color w:val="auto"/>
                <w:lang w:val="en-US" w:eastAsia="zh-CN"/>
              </w:rPr>
            </w:pPr>
            <w:r>
              <w:rPr>
                <w:rFonts w:hint="eastAsia"/>
                <w:color w:val="auto"/>
                <w:lang w:val="en-US" w:eastAsia="zh-CN"/>
              </w:rPr>
              <w:t>V2</w:t>
            </w:r>
          </w:p>
        </w:tc>
        <w:tc>
          <w:tcPr>
            <w:tcW w:w="825" w:type="dxa"/>
            <w:tcBorders>
              <w:tl2br w:val="nil"/>
              <w:tr2bl w:val="nil"/>
            </w:tcBorders>
            <w:vAlign w:val="center"/>
          </w:tcPr>
          <w:p w14:paraId="67C4E9EF">
            <w:pPr>
              <w:pStyle w:val="18"/>
              <w:bidi w:val="0"/>
              <w:jc w:val="center"/>
              <w:rPr>
                <w:rFonts w:hint="default"/>
                <w:color w:val="auto"/>
                <w:lang w:val="en-US" w:eastAsia="zh-CN"/>
              </w:rPr>
            </w:pPr>
            <w:r>
              <w:rPr>
                <w:rFonts w:hint="eastAsia"/>
                <w:color w:val="auto"/>
                <w:lang w:val="en-US" w:eastAsia="zh-CN"/>
              </w:rPr>
              <w:t>V3</w:t>
            </w:r>
          </w:p>
        </w:tc>
        <w:tc>
          <w:tcPr>
            <w:tcW w:w="1678" w:type="dxa"/>
            <w:tcBorders>
              <w:tl2br w:val="nil"/>
              <w:tr2bl w:val="nil"/>
            </w:tcBorders>
            <w:vAlign w:val="center"/>
          </w:tcPr>
          <w:p w14:paraId="09702BB5">
            <w:pPr>
              <w:pStyle w:val="18"/>
              <w:bidi w:val="0"/>
              <w:jc w:val="center"/>
              <w:rPr>
                <w:rFonts w:hint="default"/>
                <w:color w:val="auto"/>
                <w:lang w:val="en-US" w:eastAsia="zh-CN"/>
              </w:rPr>
            </w:pPr>
            <w:r>
              <w:rPr>
                <w:rFonts w:hint="default"/>
                <w:color w:val="auto"/>
                <w:lang w:val="en-US" w:eastAsia="zh-CN"/>
              </w:rPr>
              <w:t>（V1+V2-V3）</w:t>
            </w:r>
            <w:r>
              <w:rPr>
                <w:rFonts w:hint="default"/>
                <w:color w:val="auto"/>
                <w:vertAlign w:val="subscript"/>
                <w:lang w:val="en-US" w:eastAsia="zh-CN"/>
              </w:rPr>
              <w:t>max</w:t>
            </w:r>
          </w:p>
        </w:tc>
        <w:tc>
          <w:tcPr>
            <w:tcW w:w="867" w:type="dxa"/>
            <w:tcBorders>
              <w:tl2br w:val="nil"/>
              <w:tr2bl w:val="nil"/>
            </w:tcBorders>
            <w:vAlign w:val="center"/>
          </w:tcPr>
          <w:p w14:paraId="25FC3C6F">
            <w:pPr>
              <w:pStyle w:val="18"/>
              <w:bidi w:val="0"/>
              <w:jc w:val="center"/>
              <w:rPr>
                <w:rFonts w:hint="default"/>
                <w:color w:val="auto"/>
                <w:lang w:val="en-US" w:eastAsia="zh-CN"/>
              </w:rPr>
            </w:pPr>
            <w:r>
              <w:rPr>
                <w:rFonts w:hint="eastAsia"/>
                <w:color w:val="auto"/>
                <w:lang w:val="en-US" w:eastAsia="zh-CN"/>
              </w:rPr>
              <w:t>V4</w:t>
            </w:r>
          </w:p>
        </w:tc>
        <w:tc>
          <w:tcPr>
            <w:tcW w:w="868" w:type="dxa"/>
            <w:tcBorders>
              <w:tl2br w:val="nil"/>
              <w:tr2bl w:val="nil"/>
            </w:tcBorders>
            <w:vAlign w:val="center"/>
          </w:tcPr>
          <w:p w14:paraId="1C047617">
            <w:pPr>
              <w:pStyle w:val="18"/>
              <w:bidi w:val="0"/>
              <w:jc w:val="center"/>
              <w:rPr>
                <w:rFonts w:hint="default"/>
                <w:color w:val="auto"/>
                <w:lang w:val="en-US" w:eastAsia="zh-CN"/>
              </w:rPr>
            </w:pPr>
            <w:r>
              <w:rPr>
                <w:rFonts w:hint="eastAsia"/>
                <w:color w:val="auto"/>
                <w:lang w:val="en-US" w:eastAsia="zh-CN"/>
              </w:rPr>
              <w:t>V5</w:t>
            </w:r>
          </w:p>
        </w:tc>
        <w:tc>
          <w:tcPr>
            <w:tcW w:w="1607" w:type="dxa"/>
            <w:tcBorders>
              <w:tl2br w:val="nil"/>
              <w:tr2bl w:val="nil"/>
            </w:tcBorders>
            <w:vAlign w:val="center"/>
          </w:tcPr>
          <w:p w14:paraId="470D45E7">
            <w:pPr>
              <w:pStyle w:val="18"/>
              <w:bidi w:val="0"/>
              <w:jc w:val="center"/>
              <w:rPr>
                <w:rFonts w:hint="default"/>
                <w:color w:val="auto"/>
                <w:lang w:val="en-US" w:eastAsia="zh-CN"/>
              </w:rPr>
            </w:pPr>
            <w:r>
              <w:rPr>
                <w:rFonts w:hint="eastAsia"/>
                <w:color w:val="auto"/>
                <w:lang w:val="en-US" w:eastAsia="zh-CN"/>
              </w:rPr>
              <w:t>事故应急池容积</w:t>
            </w:r>
          </w:p>
        </w:tc>
      </w:tr>
      <w:tr w14:paraId="56E69A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186" w:type="dxa"/>
            <w:gridSpan w:val="8"/>
            <w:tcBorders>
              <w:tl2br w:val="nil"/>
              <w:tr2bl w:val="nil"/>
            </w:tcBorders>
            <w:vAlign w:val="center"/>
          </w:tcPr>
          <w:p w14:paraId="7F90E19A">
            <w:pPr>
              <w:pStyle w:val="18"/>
              <w:bidi w:val="0"/>
              <w:jc w:val="center"/>
              <w:rPr>
                <w:rFonts w:hint="default"/>
                <w:color w:val="auto"/>
                <w:lang w:val="en-US" w:eastAsia="zh-CN"/>
              </w:rPr>
            </w:pPr>
            <w:r>
              <w:rPr>
                <w:rFonts w:hint="eastAsia"/>
                <w:color w:val="auto"/>
                <w:lang w:val="en-US" w:eastAsia="zh-CN"/>
              </w:rPr>
              <w:t>铁路北侧</w:t>
            </w:r>
          </w:p>
        </w:tc>
      </w:tr>
      <w:tr w14:paraId="6275B5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6D406B01">
            <w:pPr>
              <w:pStyle w:val="18"/>
              <w:bidi w:val="0"/>
              <w:jc w:val="center"/>
              <w:rPr>
                <w:rFonts w:hint="default"/>
                <w:color w:val="auto"/>
                <w:lang w:val="en-US" w:eastAsia="zh-CN"/>
              </w:rPr>
            </w:pPr>
            <w:r>
              <w:rPr>
                <w:rFonts w:hint="eastAsia"/>
                <w:color w:val="auto"/>
                <w:lang w:val="en-US" w:eastAsia="zh-CN"/>
              </w:rPr>
              <w:t>外贸重箱堆场</w:t>
            </w:r>
          </w:p>
        </w:tc>
        <w:tc>
          <w:tcPr>
            <w:tcW w:w="825" w:type="dxa"/>
            <w:tcBorders>
              <w:tl2br w:val="nil"/>
              <w:tr2bl w:val="nil"/>
            </w:tcBorders>
            <w:vAlign w:val="center"/>
          </w:tcPr>
          <w:p w14:paraId="5FA9D567">
            <w:pPr>
              <w:pStyle w:val="18"/>
              <w:bidi w:val="0"/>
              <w:jc w:val="center"/>
              <w:rPr>
                <w:rFonts w:hint="default"/>
                <w:color w:val="auto"/>
                <w:lang w:val="en-US" w:eastAsia="zh-CN"/>
              </w:rPr>
            </w:pPr>
            <w:r>
              <w:rPr>
                <w:rFonts w:hint="eastAsia"/>
                <w:color w:val="auto"/>
                <w:lang w:val="en-US" w:eastAsia="zh-CN"/>
              </w:rPr>
              <w:t>200</w:t>
            </w:r>
          </w:p>
        </w:tc>
        <w:tc>
          <w:tcPr>
            <w:tcW w:w="825" w:type="dxa"/>
            <w:tcBorders>
              <w:tl2br w:val="nil"/>
              <w:tr2bl w:val="nil"/>
            </w:tcBorders>
            <w:vAlign w:val="center"/>
          </w:tcPr>
          <w:p w14:paraId="77DFF84E">
            <w:pPr>
              <w:pStyle w:val="18"/>
              <w:bidi w:val="0"/>
              <w:jc w:val="center"/>
              <w:rPr>
                <w:rFonts w:hint="default"/>
                <w:color w:val="auto"/>
                <w:lang w:val="en-US" w:eastAsia="zh-CN"/>
              </w:rPr>
            </w:pPr>
            <w:r>
              <w:rPr>
                <w:rFonts w:hint="eastAsia"/>
                <w:color w:val="auto"/>
                <w:lang w:val="en-US" w:eastAsia="zh-CN"/>
              </w:rPr>
              <w:t>485</w:t>
            </w:r>
          </w:p>
        </w:tc>
        <w:tc>
          <w:tcPr>
            <w:tcW w:w="825" w:type="dxa"/>
            <w:tcBorders>
              <w:tl2br w:val="nil"/>
              <w:tr2bl w:val="nil"/>
            </w:tcBorders>
            <w:vAlign w:val="center"/>
          </w:tcPr>
          <w:p w14:paraId="5D7E80CC">
            <w:pPr>
              <w:pStyle w:val="18"/>
              <w:bidi w:val="0"/>
              <w:jc w:val="center"/>
              <w:rPr>
                <w:rFonts w:hint="default"/>
                <w:color w:val="auto"/>
                <w:lang w:val="en-US" w:eastAsia="zh-CN"/>
              </w:rPr>
            </w:pPr>
            <w:r>
              <w:rPr>
                <w:rFonts w:hint="eastAsia"/>
                <w:color w:val="auto"/>
                <w:lang w:val="en-US" w:eastAsia="zh-CN"/>
              </w:rPr>
              <w:t>0</w:t>
            </w:r>
          </w:p>
        </w:tc>
        <w:tc>
          <w:tcPr>
            <w:tcW w:w="1678" w:type="dxa"/>
            <w:vMerge w:val="restart"/>
            <w:tcBorders>
              <w:tl2br w:val="nil"/>
              <w:tr2bl w:val="nil"/>
            </w:tcBorders>
            <w:vAlign w:val="center"/>
          </w:tcPr>
          <w:p w14:paraId="7AC79648">
            <w:pPr>
              <w:pStyle w:val="18"/>
              <w:bidi w:val="0"/>
              <w:jc w:val="center"/>
              <w:rPr>
                <w:rFonts w:hint="default"/>
                <w:color w:val="auto"/>
                <w:lang w:val="en-US" w:eastAsia="zh-CN"/>
              </w:rPr>
            </w:pPr>
            <w:r>
              <w:rPr>
                <w:rFonts w:hint="default"/>
                <w:color w:val="auto"/>
                <w:lang w:val="en-US" w:eastAsia="zh-CN"/>
              </w:rPr>
              <w:t>685</w:t>
            </w:r>
          </w:p>
        </w:tc>
        <w:tc>
          <w:tcPr>
            <w:tcW w:w="867" w:type="dxa"/>
            <w:tcBorders>
              <w:tl2br w:val="nil"/>
              <w:tr2bl w:val="nil"/>
            </w:tcBorders>
            <w:vAlign w:val="center"/>
          </w:tcPr>
          <w:p w14:paraId="2A5E8902">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299FE921">
            <w:pPr>
              <w:pStyle w:val="18"/>
              <w:bidi w:val="0"/>
              <w:jc w:val="center"/>
              <w:rPr>
                <w:rFonts w:hint="default"/>
                <w:color w:val="auto"/>
                <w:lang w:val="en-US" w:eastAsia="zh-CN"/>
              </w:rPr>
            </w:pPr>
            <w:r>
              <w:rPr>
                <w:rFonts w:hint="default"/>
                <w:color w:val="auto"/>
                <w:lang w:val="en-US" w:eastAsia="zh-CN"/>
              </w:rPr>
              <w:t>247.75</w:t>
            </w:r>
          </w:p>
        </w:tc>
        <w:tc>
          <w:tcPr>
            <w:tcW w:w="1607" w:type="dxa"/>
            <w:tcBorders>
              <w:tl2br w:val="nil"/>
              <w:tr2bl w:val="nil"/>
            </w:tcBorders>
            <w:vAlign w:val="center"/>
          </w:tcPr>
          <w:p w14:paraId="6B4BEA30">
            <w:pPr>
              <w:pStyle w:val="18"/>
              <w:bidi w:val="0"/>
              <w:jc w:val="center"/>
              <w:rPr>
                <w:rFonts w:hint="default"/>
                <w:color w:val="auto"/>
                <w:lang w:val="en-US" w:eastAsia="zh-CN"/>
              </w:rPr>
            </w:pPr>
            <w:r>
              <w:rPr>
                <w:rFonts w:hint="eastAsia"/>
                <w:color w:val="auto"/>
                <w:lang w:val="en-US" w:eastAsia="zh-CN"/>
              </w:rPr>
              <w:t>932.75</w:t>
            </w:r>
          </w:p>
        </w:tc>
      </w:tr>
      <w:tr w14:paraId="2B216F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6586CB65">
            <w:pPr>
              <w:pStyle w:val="18"/>
              <w:bidi w:val="0"/>
              <w:jc w:val="center"/>
              <w:rPr>
                <w:rFonts w:hint="default"/>
                <w:color w:val="auto"/>
                <w:lang w:val="en-US" w:eastAsia="zh-CN"/>
              </w:rPr>
            </w:pPr>
            <w:r>
              <w:rPr>
                <w:rFonts w:hint="eastAsia"/>
                <w:color w:val="auto"/>
                <w:lang w:val="en-US" w:eastAsia="zh-CN"/>
              </w:rPr>
              <w:t>内贸重箱堆场</w:t>
            </w:r>
          </w:p>
        </w:tc>
        <w:tc>
          <w:tcPr>
            <w:tcW w:w="825" w:type="dxa"/>
            <w:tcBorders>
              <w:tl2br w:val="nil"/>
              <w:tr2bl w:val="nil"/>
            </w:tcBorders>
            <w:vAlign w:val="center"/>
          </w:tcPr>
          <w:p w14:paraId="6D8FFBD2">
            <w:pPr>
              <w:pStyle w:val="18"/>
              <w:bidi w:val="0"/>
              <w:jc w:val="center"/>
              <w:rPr>
                <w:rFonts w:hint="default"/>
                <w:color w:val="auto"/>
                <w:lang w:val="en-US" w:eastAsia="zh-CN"/>
              </w:rPr>
            </w:pPr>
            <w:r>
              <w:rPr>
                <w:rFonts w:hint="eastAsia"/>
                <w:color w:val="auto"/>
                <w:lang w:val="en-US" w:eastAsia="zh-CN"/>
              </w:rPr>
              <w:t>200</w:t>
            </w:r>
          </w:p>
        </w:tc>
        <w:tc>
          <w:tcPr>
            <w:tcW w:w="825" w:type="dxa"/>
            <w:tcBorders>
              <w:tl2br w:val="nil"/>
              <w:tr2bl w:val="nil"/>
            </w:tcBorders>
            <w:vAlign w:val="center"/>
          </w:tcPr>
          <w:p w14:paraId="1EEFECDE">
            <w:pPr>
              <w:pStyle w:val="18"/>
              <w:bidi w:val="0"/>
              <w:jc w:val="center"/>
              <w:rPr>
                <w:rFonts w:hint="default"/>
                <w:color w:val="auto"/>
                <w:lang w:val="en-US" w:eastAsia="zh-CN"/>
              </w:rPr>
            </w:pPr>
            <w:r>
              <w:rPr>
                <w:rFonts w:hint="eastAsia"/>
                <w:color w:val="auto"/>
                <w:lang w:val="en-US" w:eastAsia="zh-CN"/>
              </w:rPr>
              <w:t>485</w:t>
            </w:r>
          </w:p>
        </w:tc>
        <w:tc>
          <w:tcPr>
            <w:tcW w:w="825" w:type="dxa"/>
            <w:tcBorders>
              <w:tl2br w:val="nil"/>
              <w:tr2bl w:val="nil"/>
            </w:tcBorders>
            <w:vAlign w:val="center"/>
          </w:tcPr>
          <w:p w14:paraId="3BF73713">
            <w:pPr>
              <w:pStyle w:val="18"/>
              <w:bidi w:val="0"/>
              <w:jc w:val="center"/>
              <w:rPr>
                <w:rFonts w:hint="default"/>
                <w:color w:val="auto"/>
                <w:lang w:val="en-US" w:eastAsia="zh-CN"/>
              </w:rPr>
            </w:pPr>
            <w:r>
              <w:rPr>
                <w:rFonts w:hint="eastAsia"/>
                <w:color w:val="auto"/>
                <w:lang w:val="en-US" w:eastAsia="zh-CN"/>
              </w:rPr>
              <w:t>0</w:t>
            </w:r>
          </w:p>
        </w:tc>
        <w:tc>
          <w:tcPr>
            <w:tcW w:w="1678" w:type="dxa"/>
            <w:vMerge w:val="continue"/>
            <w:tcBorders>
              <w:tl2br w:val="nil"/>
              <w:tr2bl w:val="nil"/>
            </w:tcBorders>
            <w:vAlign w:val="center"/>
          </w:tcPr>
          <w:p w14:paraId="54AF1165">
            <w:pPr>
              <w:pStyle w:val="18"/>
              <w:bidi w:val="0"/>
              <w:jc w:val="center"/>
              <w:rPr>
                <w:rFonts w:hint="default"/>
                <w:color w:val="auto"/>
                <w:lang w:val="en-US" w:eastAsia="zh-CN"/>
              </w:rPr>
            </w:pPr>
          </w:p>
        </w:tc>
        <w:tc>
          <w:tcPr>
            <w:tcW w:w="867" w:type="dxa"/>
            <w:tcBorders>
              <w:tl2br w:val="nil"/>
              <w:tr2bl w:val="nil"/>
            </w:tcBorders>
            <w:vAlign w:val="center"/>
          </w:tcPr>
          <w:p w14:paraId="7C079C3B">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328C1096">
            <w:pPr>
              <w:pStyle w:val="18"/>
              <w:bidi w:val="0"/>
              <w:jc w:val="center"/>
              <w:rPr>
                <w:rFonts w:hint="default"/>
                <w:color w:val="auto"/>
                <w:lang w:val="en-US" w:eastAsia="zh-CN"/>
              </w:rPr>
            </w:pPr>
            <w:r>
              <w:rPr>
                <w:rFonts w:hint="default"/>
                <w:color w:val="auto"/>
                <w:lang w:val="en-US" w:eastAsia="zh-CN"/>
              </w:rPr>
              <w:t>78.08</w:t>
            </w:r>
          </w:p>
        </w:tc>
        <w:tc>
          <w:tcPr>
            <w:tcW w:w="1607" w:type="dxa"/>
            <w:tcBorders>
              <w:tl2br w:val="nil"/>
              <w:tr2bl w:val="nil"/>
            </w:tcBorders>
            <w:vAlign w:val="center"/>
          </w:tcPr>
          <w:p w14:paraId="0B751137">
            <w:pPr>
              <w:pStyle w:val="18"/>
              <w:bidi w:val="0"/>
              <w:jc w:val="center"/>
              <w:rPr>
                <w:rFonts w:hint="default"/>
                <w:color w:val="auto"/>
                <w:lang w:val="en-US" w:eastAsia="zh-CN"/>
              </w:rPr>
            </w:pPr>
            <w:r>
              <w:rPr>
                <w:rFonts w:hint="eastAsia"/>
                <w:color w:val="auto"/>
                <w:lang w:val="en-US" w:eastAsia="zh-CN"/>
              </w:rPr>
              <w:t>763.08</w:t>
            </w:r>
          </w:p>
        </w:tc>
      </w:tr>
      <w:tr w14:paraId="29E887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49193EB1">
            <w:pPr>
              <w:pStyle w:val="18"/>
              <w:bidi w:val="0"/>
              <w:jc w:val="center"/>
              <w:rPr>
                <w:rFonts w:hint="default"/>
                <w:color w:val="auto"/>
                <w:lang w:val="en-US" w:eastAsia="zh-CN"/>
              </w:rPr>
            </w:pPr>
            <w:r>
              <w:rPr>
                <w:rFonts w:hint="eastAsia"/>
                <w:color w:val="auto"/>
                <w:lang w:val="en-US" w:eastAsia="zh-CN"/>
              </w:rPr>
              <w:t>甲类仓库</w:t>
            </w:r>
          </w:p>
        </w:tc>
        <w:tc>
          <w:tcPr>
            <w:tcW w:w="825" w:type="dxa"/>
            <w:tcBorders>
              <w:tl2br w:val="nil"/>
              <w:tr2bl w:val="nil"/>
            </w:tcBorders>
            <w:vAlign w:val="center"/>
          </w:tcPr>
          <w:p w14:paraId="2B40178C">
            <w:pPr>
              <w:pStyle w:val="18"/>
              <w:bidi w:val="0"/>
              <w:jc w:val="center"/>
              <w:rPr>
                <w:rFonts w:hint="default"/>
                <w:color w:val="auto"/>
                <w:lang w:val="en-US" w:eastAsia="zh-CN"/>
              </w:rPr>
            </w:pPr>
            <w:r>
              <w:rPr>
                <w:rFonts w:hint="eastAsia"/>
                <w:color w:val="auto"/>
                <w:lang w:val="en-US" w:eastAsia="zh-CN"/>
              </w:rPr>
              <w:t>200</w:t>
            </w:r>
          </w:p>
        </w:tc>
        <w:tc>
          <w:tcPr>
            <w:tcW w:w="825" w:type="dxa"/>
            <w:tcBorders>
              <w:tl2br w:val="nil"/>
              <w:tr2bl w:val="nil"/>
            </w:tcBorders>
            <w:vAlign w:val="center"/>
          </w:tcPr>
          <w:p w14:paraId="735E38C1">
            <w:pPr>
              <w:pStyle w:val="18"/>
              <w:bidi w:val="0"/>
              <w:jc w:val="center"/>
              <w:rPr>
                <w:rFonts w:hint="default"/>
                <w:color w:val="auto"/>
                <w:lang w:val="en-US" w:eastAsia="zh-CN"/>
              </w:rPr>
            </w:pPr>
            <w:r>
              <w:rPr>
                <w:rFonts w:hint="eastAsia"/>
                <w:color w:val="auto"/>
                <w:lang w:val="en-US" w:eastAsia="zh-CN"/>
              </w:rPr>
              <w:t>378</w:t>
            </w:r>
          </w:p>
        </w:tc>
        <w:tc>
          <w:tcPr>
            <w:tcW w:w="825" w:type="dxa"/>
            <w:tcBorders>
              <w:tl2br w:val="nil"/>
              <w:tr2bl w:val="nil"/>
            </w:tcBorders>
            <w:vAlign w:val="center"/>
          </w:tcPr>
          <w:p w14:paraId="31EA3AE9">
            <w:pPr>
              <w:pStyle w:val="18"/>
              <w:bidi w:val="0"/>
              <w:jc w:val="center"/>
              <w:rPr>
                <w:rFonts w:hint="default"/>
                <w:color w:val="auto"/>
                <w:lang w:val="en-US" w:eastAsia="zh-CN"/>
              </w:rPr>
            </w:pPr>
            <w:r>
              <w:rPr>
                <w:rFonts w:hint="eastAsia"/>
                <w:color w:val="auto"/>
                <w:lang w:val="en-US" w:eastAsia="zh-CN"/>
              </w:rPr>
              <w:t>0</w:t>
            </w:r>
          </w:p>
        </w:tc>
        <w:tc>
          <w:tcPr>
            <w:tcW w:w="1678" w:type="dxa"/>
            <w:vMerge w:val="continue"/>
            <w:tcBorders>
              <w:tl2br w:val="nil"/>
              <w:tr2bl w:val="nil"/>
            </w:tcBorders>
            <w:vAlign w:val="center"/>
          </w:tcPr>
          <w:p w14:paraId="52E582F6">
            <w:pPr>
              <w:pStyle w:val="18"/>
              <w:bidi w:val="0"/>
              <w:jc w:val="center"/>
              <w:rPr>
                <w:rFonts w:hint="default"/>
                <w:color w:val="auto"/>
                <w:lang w:val="en-US" w:eastAsia="zh-CN"/>
              </w:rPr>
            </w:pPr>
          </w:p>
        </w:tc>
        <w:tc>
          <w:tcPr>
            <w:tcW w:w="867" w:type="dxa"/>
            <w:tcBorders>
              <w:tl2br w:val="nil"/>
              <w:tr2bl w:val="nil"/>
            </w:tcBorders>
            <w:vAlign w:val="center"/>
          </w:tcPr>
          <w:p w14:paraId="2E71A51A">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206EAA9D">
            <w:pPr>
              <w:pStyle w:val="18"/>
              <w:bidi w:val="0"/>
              <w:jc w:val="center"/>
              <w:rPr>
                <w:rFonts w:hint="default"/>
                <w:color w:val="auto"/>
                <w:lang w:val="en-US" w:eastAsia="zh-CN"/>
              </w:rPr>
            </w:pPr>
            <w:r>
              <w:rPr>
                <w:rFonts w:hint="eastAsia"/>
                <w:color w:val="auto"/>
                <w:lang w:val="en-US" w:eastAsia="zh-CN"/>
              </w:rPr>
              <w:t>0</w:t>
            </w:r>
          </w:p>
        </w:tc>
        <w:tc>
          <w:tcPr>
            <w:tcW w:w="1607" w:type="dxa"/>
            <w:tcBorders>
              <w:tl2br w:val="nil"/>
              <w:tr2bl w:val="nil"/>
            </w:tcBorders>
            <w:vAlign w:val="center"/>
          </w:tcPr>
          <w:p w14:paraId="5EB808B1">
            <w:pPr>
              <w:pStyle w:val="18"/>
              <w:bidi w:val="0"/>
              <w:jc w:val="center"/>
              <w:rPr>
                <w:rFonts w:hint="default"/>
                <w:color w:val="auto"/>
                <w:lang w:val="en-US" w:eastAsia="zh-CN"/>
              </w:rPr>
            </w:pPr>
            <w:r>
              <w:rPr>
                <w:rFonts w:hint="eastAsia"/>
                <w:color w:val="auto"/>
                <w:lang w:val="en-US" w:eastAsia="zh-CN"/>
              </w:rPr>
              <w:t>685</w:t>
            </w:r>
          </w:p>
        </w:tc>
      </w:tr>
      <w:tr w14:paraId="46D318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32CBA3E9">
            <w:pPr>
              <w:pStyle w:val="18"/>
              <w:bidi w:val="0"/>
              <w:jc w:val="center"/>
              <w:rPr>
                <w:rFonts w:hint="default"/>
                <w:color w:val="auto"/>
                <w:lang w:val="en-US" w:eastAsia="zh-CN"/>
              </w:rPr>
            </w:pPr>
            <w:r>
              <w:rPr>
                <w:rFonts w:hint="eastAsia"/>
                <w:color w:val="auto"/>
                <w:lang w:val="en-US" w:eastAsia="zh-CN"/>
              </w:rPr>
              <w:t>乙类仓库1</w:t>
            </w:r>
          </w:p>
        </w:tc>
        <w:tc>
          <w:tcPr>
            <w:tcW w:w="825" w:type="dxa"/>
            <w:tcBorders>
              <w:tl2br w:val="nil"/>
              <w:tr2bl w:val="nil"/>
            </w:tcBorders>
            <w:vAlign w:val="center"/>
          </w:tcPr>
          <w:p w14:paraId="38FD96F9">
            <w:pPr>
              <w:pStyle w:val="18"/>
              <w:bidi w:val="0"/>
              <w:jc w:val="center"/>
              <w:rPr>
                <w:rFonts w:hint="default"/>
                <w:color w:val="auto"/>
                <w:lang w:val="en-US" w:eastAsia="zh-CN"/>
              </w:rPr>
            </w:pPr>
            <w:r>
              <w:rPr>
                <w:rFonts w:hint="eastAsia"/>
                <w:color w:val="auto"/>
                <w:lang w:val="en-US" w:eastAsia="zh-CN"/>
              </w:rPr>
              <w:t>200</w:t>
            </w:r>
          </w:p>
        </w:tc>
        <w:tc>
          <w:tcPr>
            <w:tcW w:w="825" w:type="dxa"/>
            <w:tcBorders>
              <w:tl2br w:val="nil"/>
              <w:tr2bl w:val="nil"/>
            </w:tcBorders>
            <w:vAlign w:val="center"/>
          </w:tcPr>
          <w:p w14:paraId="4487BEB9">
            <w:pPr>
              <w:pStyle w:val="18"/>
              <w:bidi w:val="0"/>
              <w:jc w:val="center"/>
              <w:rPr>
                <w:rFonts w:hint="default"/>
                <w:color w:val="auto"/>
                <w:lang w:val="en-US" w:eastAsia="zh-CN"/>
              </w:rPr>
            </w:pPr>
            <w:r>
              <w:rPr>
                <w:rFonts w:hint="default"/>
                <w:color w:val="auto"/>
                <w:lang w:val="en-US" w:eastAsia="zh-CN"/>
              </w:rPr>
              <w:t>432</w:t>
            </w:r>
          </w:p>
        </w:tc>
        <w:tc>
          <w:tcPr>
            <w:tcW w:w="825" w:type="dxa"/>
            <w:tcBorders>
              <w:tl2br w:val="nil"/>
              <w:tr2bl w:val="nil"/>
            </w:tcBorders>
            <w:vAlign w:val="center"/>
          </w:tcPr>
          <w:p w14:paraId="73838A30">
            <w:pPr>
              <w:pStyle w:val="18"/>
              <w:bidi w:val="0"/>
              <w:jc w:val="center"/>
              <w:rPr>
                <w:rFonts w:hint="default"/>
                <w:color w:val="auto"/>
                <w:lang w:val="en-US" w:eastAsia="zh-CN"/>
              </w:rPr>
            </w:pPr>
            <w:r>
              <w:rPr>
                <w:rFonts w:hint="eastAsia"/>
                <w:color w:val="auto"/>
                <w:lang w:val="en-US" w:eastAsia="zh-CN"/>
              </w:rPr>
              <w:t>0</w:t>
            </w:r>
          </w:p>
        </w:tc>
        <w:tc>
          <w:tcPr>
            <w:tcW w:w="1678" w:type="dxa"/>
            <w:vMerge w:val="continue"/>
            <w:tcBorders>
              <w:tl2br w:val="nil"/>
              <w:tr2bl w:val="nil"/>
            </w:tcBorders>
            <w:vAlign w:val="center"/>
          </w:tcPr>
          <w:p w14:paraId="1306DAB7">
            <w:pPr>
              <w:pStyle w:val="18"/>
              <w:bidi w:val="0"/>
              <w:jc w:val="center"/>
              <w:rPr>
                <w:rFonts w:hint="default"/>
                <w:color w:val="auto"/>
                <w:lang w:val="en-US" w:eastAsia="zh-CN"/>
              </w:rPr>
            </w:pPr>
          </w:p>
        </w:tc>
        <w:tc>
          <w:tcPr>
            <w:tcW w:w="867" w:type="dxa"/>
            <w:tcBorders>
              <w:tl2br w:val="nil"/>
              <w:tr2bl w:val="nil"/>
            </w:tcBorders>
            <w:vAlign w:val="center"/>
          </w:tcPr>
          <w:p w14:paraId="2A3BCEE1">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09F81AD0">
            <w:pPr>
              <w:pStyle w:val="18"/>
              <w:bidi w:val="0"/>
              <w:jc w:val="center"/>
              <w:rPr>
                <w:rFonts w:hint="default"/>
                <w:color w:val="auto"/>
                <w:lang w:val="en-US" w:eastAsia="zh-CN"/>
              </w:rPr>
            </w:pPr>
            <w:r>
              <w:rPr>
                <w:rFonts w:hint="eastAsia"/>
                <w:color w:val="auto"/>
                <w:lang w:val="en-US" w:eastAsia="zh-CN"/>
              </w:rPr>
              <w:t>0</w:t>
            </w:r>
          </w:p>
        </w:tc>
        <w:tc>
          <w:tcPr>
            <w:tcW w:w="1607" w:type="dxa"/>
            <w:tcBorders>
              <w:tl2br w:val="nil"/>
              <w:tr2bl w:val="nil"/>
            </w:tcBorders>
            <w:vAlign w:val="center"/>
          </w:tcPr>
          <w:p w14:paraId="4420FA7A">
            <w:pPr>
              <w:pStyle w:val="18"/>
              <w:bidi w:val="0"/>
              <w:jc w:val="center"/>
              <w:rPr>
                <w:rFonts w:hint="default"/>
                <w:color w:val="auto"/>
                <w:lang w:val="en-US" w:eastAsia="zh-CN"/>
              </w:rPr>
            </w:pPr>
            <w:r>
              <w:rPr>
                <w:rFonts w:hint="eastAsia"/>
                <w:color w:val="auto"/>
                <w:lang w:val="en-US" w:eastAsia="zh-CN"/>
              </w:rPr>
              <w:t>685</w:t>
            </w:r>
          </w:p>
        </w:tc>
      </w:tr>
      <w:tr w14:paraId="7A7A07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6E739719">
            <w:pPr>
              <w:pStyle w:val="18"/>
              <w:bidi w:val="0"/>
              <w:jc w:val="center"/>
              <w:rPr>
                <w:rFonts w:hint="default"/>
                <w:color w:val="auto"/>
                <w:lang w:val="en-US" w:eastAsia="zh-CN"/>
              </w:rPr>
            </w:pPr>
            <w:r>
              <w:rPr>
                <w:rFonts w:hint="eastAsia"/>
                <w:color w:val="auto"/>
                <w:lang w:val="en-US" w:eastAsia="zh-CN"/>
              </w:rPr>
              <w:t>乙类仓库2</w:t>
            </w:r>
          </w:p>
        </w:tc>
        <w:tc>
          <w:tcPr>
            <w:tcW w:w="825" w:type="dxa"/>
            <w:tcBorders>
              <w:tl2br w:val="nil"/>
              <w:tr2bl w:val="nil"/>
            </w:tcBorders>
            <w:vAlign w:val="center"/>
          </w:tcPr>
          <w:p w14:paraId="03EAFB39">
            <w:pPr>
              <w:pStyle w:val="18"/>
              <w:bidi w:val="0"/>
              <w:jc w:val="center"/>
              <w:rPr>
                <w:rFonts w:hint="default"/>
                <w:color w:val="auto"/>
                <w:lang w:val="en-US" w:eastAsia="zh-CN"/>
              </w:rPr>
            </w:pPr>
            <w:r>
              <w:rPr>
                <w:rFonts w:hint="eastAsia"/>
                <w:color w:val="auto"/>
                <w:lang w:val="en-US" w:eastAsia="zh-CN"/>
              </w:rPr>
              <w:t>200</w:t>
            </w:r>
          </w:p>
        </w:tc>
        <w:tc>
          <w:tcPr>
            <w:tcW w:w="825" w:type="dxa"/>
            <w:tcBorders>
              <w:tl2br w:val="nil"/>
              <w:tr2bl w:val="nil"/>
            </w:tcBorders>
            <w:vAlign w:val="center"/>
          </w:tcPr>
          <w:p w14:paraId="30A6B50E">
            <w:pPr>
              <w:pStyle w:val="18"/>
              <w:bidi w:val="0"/>
              <w:jc w:val="center"/>
              <w:rPr>
                <w:rFonts w:hint="default"/>
                <w:color w:val="auto"/>
                <w:lang w:val="en-US" w:eastAsia="zh-CN"/>
              </w:rPr>
            </w:pPr>
            <w:r>
              <w:rPr>
                <w:rFonts w:hint="default"/>
                <w:color w:val="auto"/>
                <w:lang w:val="en-US" w:eastAsia="zh-CN"/>
              </w:rPr>
              <w:t>432</w:t>
            </w:r>
          </w:p>
        </w:tc>
        <w:tc>
          <w:tcPr>
            <w:tcW w:w="825" w:type="dxa"/>
            <w:tcBorders>
              <w:tl2br w:val="nil"/>
              <w:tr2bl w:val="nil"/>
            </w:tcBorders>
            <w:vAlign w:val="center"/>
          </w:tcPr>
          <w:p w14:paraId="2F0DA417">
            <w:pPr>
              <w:pStyle w:val="18"/>
              <w:bidi w:val="0"/>
              <w:jc w:val="center"/>
              <w:rPr>
                <w:rFonts w:hint="default"/>
                <w:color w:val="auto"/>
                <w:lang w:val="en-US" w:eastAsia="zh-CN"/>
              </w:rPr>
            </w:pPr>
            <w:r>
              <w:rPr>
                <w:rFonts w:hint="eastAsia"/>
                <w:color w:val="auto"/>
                <w:lang w:val="en-US" w:eastAsia="zh-CN"/>
              </w:rPr>
              <w:t>0</w:t>
            </w:r>
          </w:p>
        </w:tc>
        <w:tc>
          <w:tcPr>
            <w:tcW w:w="1678" w:type="dxa"/>
            <w:vMerge w:val="continue"/>
            <w:tcBorders>
              <w:tl2br w:val="nil"/>
              <w:tr2bl w:val="nil"/>
            </w:tcBorders>
            <w:vAlign w:val="center"/>
          </w:tcPr>
          <w:p w14:paraId="0E13706D">
            <w:pPr>
              <w:pStyle w:val="18"/>
              <w:bidi w:val="0"/>
              <w:jc w:val="center"/>
              <w:rPr>
                <w:rFonts w:hint="default"/>
                <w:color w:val="auto"/>
                <w:lang w:val="en-US" w:eastAsia="zh-CN"/>
              </w:rPr>
            </w:pPr>
          </w:p>
        </w:tc>
        <w:tc>
          <w:tcPr>
            <w:tcW w:w="867" w:type="dxa"/>
            <w:tcBorders>
              <w:tl2br w:val="nil"/>
              <w:tr2bl w:val="nil"/>
            </w:tcBorders>
            <w:vAlign w:val="center"/>
          </w:tcPr>
          <w:p w14:paraId="381CEEAE">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48CCB142">
            <w:pPr>
              <w:pStyle w:val="18"/>
              <w:bidi w:val="0"/>
              <w:jc w:val="center"/>
              <w:rPr>
                <w:rFonts w:hint="default"/>
                <w:color w:val="auto"/>
                <w:lang w:val="en-US" w:eastAsia="zh-CN"/>
              </w:rPr>
            </w:pPr>
            <w:r>
              <w:rPr>
                <w:rFonts w:hint="eastAsia"/>
                <w:color w:val="auto"/>
                <w:lang w:val="en-US" w:eastAsia="zh-CN"/>
              </w:rPr>
              <w:t>0</w:t>
            </w:r>
          </w:p>
        </w:tc>
        <w:tc>
          <w:tcPr>
            <w:tcW w:w="1607" w:type="dxa"/>
            <w:tcBorders>
              <w:tl2br w:val="nil"/>
              <w:tr2bl w:val="nil"/>
            </w:tcBorders>
            <w:vAlign w:val="center"/>
          </w:tcPr>
          <w:p w14:paraId="3BFA171C">
            <w:pPr>
              <w:pStyle w:val="18"/>
              <w:bidi w:val="0"/>
              <w:jc w:val="center"/>
              <w:rPr>
                <w:rFonts w:hint="default"/>
                <w:color w:val="auto"/>
                <w:lang w:val="en-US" w:eastAsia="zh-CN"/>
              </w:rPr>
            </w:pPr>
            <w:r>
              <w:rPr>
                <w:rFonts w:hint="eastAsia"/>
                <w:color w:val="auto"/>
                <w:lang w:val="en-US" w:eastAsia="zh-CN"/>
              </w:rPr>
              <w:t>685</w:t>
            </w:r>
          </w:p>
        </w:tc>
      </w:tr>
      <w:tr w14:paraId="5C1649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03857FBB">
            <w:pPr>
              <w:pStyle w:val="18"/>
              <w:bidi w:val="0"/>
              <w:jc w:val="center"/>
              <w:rPr>
                <w:rFonts w:hint="default"/>
                <w:color w:val="auto"/>
                <w:lang w:val="en-US" w:eastAsia="zh-CN"/>
              </w:rPr>
            </w:pPr>
            <w:r>
              <w:rPr>
                <w:rFonts w:hint="eastAsia"/>
                <w:color w:val="auto"/>
                <w:lang w:val="en-US" w:eastAsia="zh-CN"/>
              </w:rPr>
              <w:t>丙类仓库1</w:t>
            </w:r>
          </w:p>
        </w:tc>
        <w:tc>
          <w:tcPr>
            <w:tcW w:w="825" w:type="dxa"/>
            <w:tcBorders>
              <w:tl2br w:val="nil"/>
              <w:tr2bl w:val="nil"/>
            </w:tcBorders>
            <w:vAlign w:val="center"/>
          </w:tcPr>
          <w:p w14:paraId="161472E2">
            <w:pPr>
              <w:pStyle w:val="18"/>
              <w:bidi w:val="0"/>
              <w:jc w:val="center"/>
              <w:rPr>
                <w:rFonts w:hint="default"/>
                <w:color w:val="auto"/>
                <w:lang w:val="en-US" w:eastAsia="zh-CN"/>
              </w:rPr>
            </w:pPr>
            <w:r>
              <w:rPr>
                <w:rFonts w:hint="eastAsia"/>
                <w:color w:val="auto"/>
                <w:lang w:val="en-US" w:eastAsia="zh-CN"/>
              </w:rPr>
              <w:t>200</w:t>
            </w:r>
          </w:p>
        </w:tc>
        <w:tc>
          <w:tcPr>
            <w:tcW w:w="825" w:type="dxa"/>
            <w:tcBorders>
              <w:tl2br w:val="nil"/>
              <w:tr2bl w:val="nil"/>
            </w:tcBorders>
            <w:vAlign w:val="center"/>
          </w:tcPr>
          <w:p w14:paraId="45F8B30E">
            <w:pPr>
              <w:pStyle w:val="18"/>
              <w:bidi w:val="0"/>
              <w:jc w:val="center"/>
              <w:rPr>
                <w:rFonts w:hint="eastAsia"/>
                <w:color w:val="auto"/>
                <w:lang w:val="en-US" w:eastAsia="zh-CN"/>
              </w:rPr>
            </w:pPr>
            <w:r>
              <w:rPr>
                <w:rFonts w:hint="eastAsia"/>
                <w:color w:val="auto"/>
                <w:lang w:val="en-US" w:eastAsia="zh-CN"/>
              </w:rPr>
              <w:t>432</w:t>
            </w:r>
          </w:p>
        </w:tc>
        <w:tc>
          <w:tcPr>
            <w:tcW w:w="825" w:type="dxa"/>
            <w:tcBorders>
              <w:tl2br w:val="nil"/>
              <w:tr2bl w:val="nil"/>
            </w:tcBorders>
            <w:vAlign w:val="center"/>
          </w:tcPr>
          <w:p w14:paraId="76624809">
            <w:pPr>
              <w:pStyle w:val="18"/>
              <w:bidi w:val="0"/>
              <w:jc w:val="center"/>
              <w:rPr>
                <w:rFonts w:hint="default"/>
                <w:color w:val="auto"/>
                <w:lang w:val="en-US" w:eastAsia="zh-CN"/>
              </w:rPr>
            </w:pPr>
            <w:r>
              <w:rPr>
                <w:rFonts w:hint="eastAsia"/>
                <w:color w:val="auto"/>
                <w:lang w:val="en-US" w:eastAsia="zh-CN"/>
              </w:rPr>
              <w:t>0</w:t>
            </w:r>
          </w:p>
        </w:tc>
        <w:tc>
          <w:tcPr>
            <w:tcW w:w="1678" w:type="dxa"/>
            <w:vMerge w:val="continue"/>
            <w:tcBorders>
              <w:tl2br w:val="nil"/>
              <w:tr2bl w:val="nil"/>
            </w:tcBorders>
            <w:vAlign w:val="center"/>
          </w:tcPr>
          <w:p w14:paraId="0FA8F6A9">
            <w:pPr>
              <w:pStyle w:val="18"/>
              <w:bidi w:val="0"/>
              <w:jc w:val="center"/>
              <w:rPr>
                <w:rFonts w:hint="default"/>
                <w:color w:val="auto"/>
                <w:lang w:val="en-US" w:eastAsia="zh-CN"/>
              </w:rPr>
            </w:pPr>
          </w:p>
        </w:tc>
        <w:tc>
          <w:tcPr>
            <w:tcW w:w="867" w:type="dxa"/>
            <w:tcBorders>
              <w:tl2br w:val="nil"/>
              <w:tr2bl w:val="nil"/>
            </w:tcBorders>
            <w:vAlign w:val="center"/>
          </w:tcPr>
          <w:p w14:paraId="2263FFD8">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7AB418B9">
            <w:pPr>
              <w:pStyle w:val="18"/>
              <w:bidi w:val="0"/>
              <w:jc w:val="center"/>
              <w:rPr>
                <w:rFonts w:hint="default"/>
                <w:color w:val="auto"/>
                <w:lang w:val="en-US" w:eastAsia="zh-CN"/>
              </w:rPr>
            </w:pPr>
            <w:r>
              <w:rPr>
                <w:rFonts w:hint="eastAsia"/>
                <w:color w:val="auto"/>
                <w:lang w:val="en-US" w:eastAsia="zh-CN"/>
              </w:rPr>
              <w:t>0</w:t>
            </w:r>
          </w:p>
        </w:tc>
        <w:tc>
          <w:tcPr>
            <w:tcW w:w="1607" w:type="dxa"/>
            <w:tcBorders>
              <w:tl2br w:val="nil"/>
              <w:tr2bl w:val="nil"/>
            </w:tcBorders>
            <w:vAlign w:val="center"/>
          </w:tcPr>
          <w:p w14:paraId="1D4757C8">
            <w:pPr>
              <w:pStyle w:val="18"/>
              <w:bidi w:val="0"/>
              <w:jc w:val="center"/>
              <w:rPr>
                <w:rFonts w:hint="eastAsia"/>
                <w:color w:val="auto"/>
                <w:lang w:val="en-US" w:eastAsia="zh-CN"/>
              </w:rPr>
            </w:pPr>
            <w:r>
              <w:rPr>
                <w:rFonts w:hint="eastAsia"/>
                <w:color w:val="auto"/>
                <w:lang w:val="en-US" w:eastAsia="zh-CN"/>
              </w:rPr>
              <w:t>685</w:t>
            </w:r>
          </w:p>
        </w:tc>
      </w:tr>
      <w:tr w14:paraId="3F151D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1CBEA6D6">
            <w:pPr>
              <w:pStyle w:val="18"/>
              <w:bidi w:val="0"/>
              <w:jc w:val="center"/>
              <w:rPr>
                <w:rFonts w:hint="default"/>
                <w:color w:val="auto"/>
                <w:lang w:val="en-US" w:eastAsia="zh-CN"/>
              </w:rPr>
            </w:pPr>
            <w:r>
              <w:rPr>
                <w:rFonts w:hint="eastAsia"/>
                <w:color w:val="auto"/>
                <w:lang w:val="en-US" w:eastAsia="zh-CN"/>
              </w:rPr>
              <w:t>丙类仓库2</w:t>
            </w:r>
          </w:p>
        </w:tc>
        <w:tc>
          <w:tcPr>
            <w:tcW w:w="825" w:type="dxa"/>
            <w:tcBorders>
              <w:tl2br w:val="nil"/>
              <w:tr2bl w:val="nil"/>
            </w:tcBorders>
            <w:vAlign w:val="center"/>
          </w:tcPr>
          <w:p w14:paraId="41F3CCCF">
            <w:pPr>
              <w:pStyle w:val="18"/>
              <w:bidi w:val="0"/>
              <w:jc w:val="center"/>
              <w:rPr>
                <w:rFonts w:hint="default"/>
                <w:color w:val="auto"/>
                <w:lang w:val="en-US" w:eastAsia="zh-CN"/>
              </w:rPr>
            </w:pPr>
            <w:r>
              <w:rPr>
                <w:rFonts w:hint="eastAsia"/>
                <w:color w:val="auto"/>
                <w:lang w:val="en-US" w:eastAsia="zh-CN"/>
              </w:rPr>
              <w:t>200</w:t>
            </w:r>
          </w:p>
        </w:tc>
        <w:tc>
          <w:tcPr>
            <w:tcW w:w="825" w:type="dxa"/>
            <w:tcBorders>
              <w:tl2br w:val="nil"/>
              <w:tr2bl w:val="nil"/>
            </w:tcBorders>
            <w:vAlign w:val="center"/>
          </w:tcPr>
          <w:p w14:paraId="4629960A">
            <w:pPr>
              <w:pStyle w:val="18"/>
              <w:bidi w:val="0"/>
              <w:jc w:val="center"/>
              <w:rPr>
                <w:rFonts w:hint="eastAsia"/>
                <w:color w:val="auto"/>
                <w:lang w:val="en-US" w:eastAsia="zh-CN"/>
              </w:rPr>
            </w:pPr>
            <w:r>
              <w:rPr>
                <w:rFonts w:hint="eastAsia"/>
                <w:color w:val="auto"/>
                <w:lang w:val="en-US" w:eastAsia="zh-CN"/>
              </w:rPr>
              <w:t>432</w:t>
            </w:r>
          </w:p>
        </w:tc>
        <w:tc>
          <w:tcPr>
            <w:tcW w:w="825" w:type="dxa"/>
            <w:tcBorders>
              <w:tl2br w:val="nil"/>
              <w:tr2bl w:val="nil"/>
            </w:tcBorders>
            <w:vAlign w:val="center"/>
          </w:tcPr>
          <w:p w14:paraId="3504876A">
            <w:pPr>
              <w:pStyle w:val="18"/>
              <w:bidi w:val="0"/>
              <w:jc w:val="center"/>
              <w:rPr>
                <w:rFonts w:hint="default"/>
                <w:color w:val="auto"/>
                <w:lang w:val="en-US" w:eastAsia="zh-CN"/>
              </w:rPr>
            </w:pPr>
            <w:r>
              <w:rPr>
                <w:rFonts w:hint="eastAsia"/>
                <w:color w:val="auto"/>
                <w:lang w:val="en-US" w:eastAsia="zh-CN"/>
              </w:rPr>
              <w:t>0</w:t>
            </w:r>
          </w:p>
        </w:tc>
        <w:tc>
          <w:tcPr>
            <w:tcW w:w="1678" w:type="dxa"/>
            <w:vMerge w:val="continue"/>
            <w:tcBorders>
              <w:tl2br w:val="nil"/>
              <w:tr2bl w:val="nil"/>
            </w:tcBorders>
            <w:vAlign w:val="center"/>
          </w:tcPr>
          <w:p w14:paraId="3229FF64">
            <w:pPr>
              <w:pStyle w:val="18"/>
              <w:bidi w:val="0"/>
              <w:jc w:val="center"/>
              <w:rPr>
                <w:rFonts w:hint="default"/>
                <w:color w:val="auto"/>
                <w:lang w:val="en-US" w:eastAsia="zh-CN"/>
              </w:rPr>
            </w:pPr>
          </w:p>
        </w:tc>
        <w:tc>
          <w:tcPr>
            <w:tcW w:w="867" w:type="dxa"/>
            <w:tcBorders>
              <w:tl2br w:val="nil"/>
              <w:tr2bl w:val="nil"/>
            </w:tcBorders>
            <w:vAlign w:val="center"/>
          </w:tcPr>
          <w:p w14:paraId="1474CF0C">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3E49177C">
            <w:pPr>
              <w:pStyle w:val="18"/>
              <w:bidi w:val="0"/>
              <w:jc w:val="center"/>
              <w:rPr>
                <w:rFonts w:hint="default"/>
                <w:color w:val="auto"/>
                <w:lang w:val="en-US" w:eastAsia="zh-CN"/>
              </w:rPr>
            </w:pPr>
            <w:r>
              <w:rPr>
                <w:rFonts w:hint="eastAsia"/>
                <w:color w:val="auto"/>
                <w:lang w:val="en-US" w:eastAsia="zh-CN"/>
              </w:rPr>
              <w:t>0</w:t>
            </w:r>
          </w:p>
        </w:tc>
        <w:tc>
          <w:tcPr>
            <w:tcW w:w="1607" w:type="dxa"/>
            <w:tcBorders>
              <w:tl2br w:val="nil"/>
              <w:tr2bl w:val="nil"/>
            </w:tcBorders>
            <w:vAlign w:val="center"/>
          </w:tcPr>
          <w:p w14:paraId="1FC7BAC9">
            <w:pPr>
              <w:pStyle w:val="18"/>
              <w:bidi w:val="0"/>
              <w:jc w:val="center"/>
              <w:rPr>
                <w:rFonts w:hint="eastAsia"/>
                <w:color w:val="auto"/>
                <w:lang w:val="en-US" w:eastAsia="zh-CN"/>
              </w:rPr>
            </w:pPr>
            <w:r>
              <w:rPr>
                <w:rFonts w:hint="eastAsia"/>
                <w:color w:val="auto"/>
                <w:lang w:val="en-US" w:eastAsia="zh-CN"/>
              </w:rPr>
              <w:t>685</w:t>
            </w:r>
          </w:p>
        </w:tc>
      </w:tr>
      <w:tr w14:paraId="4B44EE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5E853AAC">
            <w:pPr>
              <w:pStyle w:val="18"/>
              <w:bidi w:val="0"/>
              <w:jc w:val="center"/>
              <w:rPr>
                <w:rFonts w:hint="default"/>
                <w:color w:val="auto"/>
                <w:lang w:val="en-US" w:eastAsia="zh-CN"/>
              </w:rPr>
            </w:pPr>
            <w:r>
              <w:rPr>
                <w:rFonts w:hint="eastAsia"/>
                <w:color w:val="auto"/>
                <w:lang w:val="en-US" w:eastAsia="zh-CN"/>
              </w:rPr>
              <w:t>拆装箱棚</w:t>
            </w:r>
          </w:p>
        </w:tc>
        <w:tc>
          <w:tcPr>
            <w:tcW w:w="825" w:type="dxa"/>
            <w:tcBorders>
              <w:tl2br w:val="nil"/>
              <w:tr2bl w:val="nil"/>
            </w:tcBorders>
            <w:vAlign w:val="center"/>
          </w:tcPr>
          <w:p w14:paraId="49A9B804">
            <w:pPr>
              <w:pStyle w:val="18"/>
              <w:bidi w:val="0"/>
              <w:jc w:val="center"/>
              <w:rPr>
                <w:rFonts w:hint="default"/>
                <w:color w:val="auto"/>
                <w:lang w:val="en-US" w:eastAsia="zh-CN"/>
              </w:rPr>
            </w:pPr>
            <w:r>
              <w:rPr>
                <w:rFonts w:hint="eastAsia"/>
                <w:color w:val="auto"/>
                <w:lang w:val="en-US" w:eastAsia="zh-CN"/>
              </w:rPr>
              <w:t>200</w:t>
            </w:r>
          </w:p>
        </w:tc>
        <w:tc>
          <w:tcPr>
            <w:tcW w:w="825" w:type="dxa"/>
            <w:tcBorders>
              <w:tl2br w:val="nil"/>
              <w:tr2bl w:val="nil"/>
            </w:tcBorders>
            <w:vAlign w:val="center"/>
          </w:tcPr>
          <w:p w14:paraId="70E069C5">
            <w:pPr>
              <w:pStyle w:val="18"/>
              <w:bidi w:val="0"/>
              <w:jc w:val="center"/>
              <w:rPr>
                <w:rFonts w:hint="eastAsia"/>
                <w:color w:val="auto"/>
                <w:lang w:val="en-US" w:eastAsia="zh-CN"/>
              </w:rPr>
            </w:pPr>
            <w:r>
              <w:rPr>
                <w:rFonts w:hint="eastAsia"/>
                <w:color w:val="auto"/>
                <w:lang w:val="en-US" w:eastAsia="zh-CN"/>
              </w:rPr>
              <w:t>324</w:t>
            </w:r>
          </w:p>
        </w:tc>
        <w:tc>
          <w:tcPr>
            <w:tcW w:w="825" w:type="dxa"/>
            <w:tcBorders>
              <w:tl2br w:val="nil"/>
              <w:tr2bl w:val="nil"/>
            </w:tcBorders>
            <w:vAlign w:val="center"/>
          </w:tcPr>
          <w:p w14:paraId="755474FE">
            <w:pPr>
              <w:pStyle w:val="18"/>
              <w:bidi w:val="0"/>
              <w:jc w:val="center"/>
              <w:rPr>
                <w:rFonts w:hint="default"/>
                <w:color w:val="auto"/>
                <w:lang w:val="en-US" w:eastAsia="zh-CN"/>
              </w:rPr>
            </w:pPr>
            <w:r>
              <w:rPr>
                <w:rFonts w:hint="eastAsia"/>
                <w:color w:val="auto"/>
                <w:lang w:val="en-US" w:eastAsia="zh-CN"/>
              </w:rPr>
              <w:t>0</w:t>
            </w:r>
          </w:p>
        </w:tc>
        <w:tc>
          <w:tcPr>
            <w:tcW w:w="1678" w:type="dxa"/>
            <w:vMerge w:val="continue"/>
            <w:tcBorders>
              <w:tl2br w:val="nil"/>
              <w:tr2bl w:val="nil"/>
            </w:tcBorders>
            <w:vAlign w:val="center"/>
          </w:tcPr>
          <w:p w14:paraId="0C629729">
            <w:pPr>
              <w:pStyle w:val="18"/>
              <w:bidi w:val="0"/>
              <w:jc w:val="center"/>
              <w:rPr>
                <w:rFonts w:hint="default"/>
                <w:color w:val="auto"/>
                <w:lang w:val="en-US" w:eastAsia="zh-CN"/>
              </w:rPr>
            </w:pPr>
          </w:p>
        </w:tc>
        <w:tc>
          <w:tcPr>
            <w:tcW w:w="867" w:type="dxa"/>
            <w:tcBorders>
              <w:tl2br w:val="nil"/>
              <w:tr2bl w:val="nil"/>
            </w:tcBorders>
            <w:vAlign w:val="center"/>
          </w:tcPr>
          <w:p w14:paraId="1083E930">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6DA0337A">
            <w:pPr>
              <w:pStyle w:val="18"/>
              <w:bidi w:val="0"/>
              <w:jc w:val="center"/>
              <w:rPr>
                <w:rFonts w:hint="default"/>
                <w:color w:val="auto"/>
                <w:lang w:val="en-US" w:eastAsia="zh-CN"/>
              </w:rPr>
            </w:pPr>
            <w:r>
              <w:rPr>
                <w:rFonts w:hint="eastAsia"/>
                <w:color w:val="auto"/>
                <w:lang w:val="en-US" w:eastAsia="zh-CN"/>
              </w:rPr>
              <w:t>0</w:t>
            </w:r>
          </w:p>
        </w:tc>
        <w:tc>
          <w:tcPr>
            <w:tcW w:w="1607" w:type="dxa"/>
            <w:tcBorders>
              <w:tl2br w:val="nil"/>
              <w:tr2bl w:val="nil"/>
            </w:tcBorders>
            <w:vAlign w:val="center"/>
          </w:tcPr>
          <w:p w14:paraId="722F38B4">
            <w:pPr>
              <w:pStyle w:val="18"/>
              <w:bidi w:val="0"/>
              <w:jc w:val="center"/>
              <w:rPr>
                <w:rFonts w:hint="eastAsia"/>
                <w:color w:val="auto"/>
                <w:lang w:val="en-US" w:eastAsia="zh-CN"/>
              </w:rPr>
            </w:pPr>
            <w:r>
              <w:rPr>
                <w:rFonts w:hint="eastAsia"/>
                <w:color w:val="auto"/>
                <w:lang w:val="en-US" w:eastAsia="zh-CN"/>
              </w:rPr>
              <w:t>685</w:t>
            </w:r>
          </w:p>
        </w:tc>
      </w:tr>
      <w:tr w14:paraId="15F706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43F87D7C">
            <w:pPr>
              <w:pStyle w:val="18"/>
              <w:bidi w:val="0"/>
              <w:jc w:val="center"/>
              <w:rPr>
                <w:rFonts w:hint="default"/>
                <w:color w:val="auto"/>
                <w:lang w:val="en-US" w:eastAsia="zh-CN"/>
              </w:rPr>
            </w:pPr>
            <w:r>
              <w:rPr>
                <w:rFonts w:hint="eastAsia"/>
                <w:color w:val="auto"/>
                <w:lang w:val="en-US" w:eastAsia="zh-CN"/>
              </w:rPr>
              <w:t>洗箱车间</w:t>
            </w:r>
          </w:p>
        </w:tc>
        <w:tc>
          <w:tcPr>
            <w:tcW w:w="825" w:type="dxa"/>
            <w:tcBorders>
              <w:tl2br w:val="nil"/>
              <w:tr2bl w:val="nil"/>
            </w:tcBorders>
            <w:vAlign w:val="center"/>
          </w:tcPr>
          <w:p w14:paraId="72587271">
            <w:pPr>
              <w:pStyle w:val="18"/>
              <w:bidi w:val="0"/>
              <w:jc w:val="center"/>
              <w:rPr>
                <w:rFonts w:hint="default"/>
                <w:color w:val="auto"/>
                <w:lang w:val="en-US" w:eastAsia="zh-CN"/>
              </w:rPr>
            </w:pPr>
            <w:r>
              <w:rPr>
                <w:rFonts w:hint="eastAsia"/>
                <w:color w:val="auto"/>
                <w:lang w:val="en-US" w:eastAsia="zh-CN"/>
              </w:rPr>
              <w:t>200</w:t>
            </w:r>
          </w:p>
        </w:tc>
        <w:tc>
          <w:tcPr>
            <w:tcW w:w="825" w:type="dxa"/>
            <w:tcBorders>
              <w:tl2br w:val="nil"/>
              <w:tr2bl w:val="nil"/>
            </w:tcBorders>
            <w:vAlign w:val="center"/>
          </w:tcPr>
          <w:p w14:paraId="1790D84F">
            <w:pPr>
              <w:pStyle w:val="18"/>
              <w:bidi w:val="0"/>
              <w:jc w:val="center"/>
              <w:rPr>
                <w:rFonts w:hint="eastAsia"/>
                <w:color w:val="auto"/>
                <w:lang w:val="en-US" w:eastAsia="zh-CN"/>
              </w:rPr>
            </w:pPr>
            <w:r>
              <w:rPr>
                <w:rFonts w:hint="eastAsia"/>
                <w:color w:val="auto"/>
                <w:lang w:val="en-US" w:eastAsia="zh-CN"/>
              </w:rPr>
              <w:t>485</w:t>
            </w:r>
          </w:p>
        </w:tc>
        <w:tc>
          <w:tcPr>
            <w:tcW w:w="825" w:type="dxa"/>
            <w:tcBorders>
              <w:tl2br w:val="nil"/>
              <w:tr2bl w:val="nil"/>
            </w:tcBorders>
            <w:vAlign w:val="center"/>
          </w:tcPr>
          <w:p w14:paraId="4B62B134">
            <w:pPr>
              <w:pStyle w:val="18"/>
              <w:bidi w:val="0"/>
              <w:jc w:val="center"/>
              <w:rPr>
                <w:rFonts w:hint="default"/>
                <w:color w:val="auto"/>
                <w:lang w:val="en-US" w:eastAsia="zh-CN"/>
              </w:rPr>
            </w:pPr>
            <w:r>
              <w:rPr>
                <w:rFonts w:hint="eastAsia"/>
                <w:color w:val="auto"/>
                <w:lang w:val="en-US" w:eastAsia="zh-CN"/>
              </w:rPr>
              <w:t>0</w:t>
            </w:r>
          </w:p>
        </w:tc>
        <w:tc>
          <w:tcPr>
            <w:tcW w:w="1678" w:type="dxa"/>
            <w:vMerge w:val="continue"/>
            <w:tcBorders>
              <w:tl2br w:val="nil"/>
              <w:tr2bl w:val="nil"/>
            </w:tcBorders>
            <w:vAlign w:val="center"/>
          </w:tcPr>
          <w:p w14:paraId="59D37C3B">
            <w:pPr>
              <w:pStyle w:val="18"/>
              <w:bidi w:val="0"/>
              <w:jc w:val="center"/>
              <w:rPr>
                <w:rFonts w:hint="default"/>
                <w:color w:val="auto"/>
                <w:lang w:val="en-US" w:eastAsia="zh-CN"/>
              </w:rPr>
            </w:pPr>
          </w:p>
        </w:tc>
        <w:tc>
          <w:tcPr>
            <w:tcW w:w="867" w:type="dxa"/>
            <w:tcBorders>
              <w:tl2br w:val="nil"/>
              <w:tr2bl w:val="nil"/>
            </w:tcBorders>
            <w:vAlign w:val="center"/>
          </w:tcPr>
          <w:p w14:paraId="4FDDFD5F">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3C75DAC2">
            <w:pPr>
              <w:pStyle w:val="18"/>
              <w:bidi w:val="0"/>
              <w:jc w:val="center"/>
              <w:rPr>
                <w:rFonts w:hint="default"/>
                <w:color w:val="auto"/>
                <w:lang w:val="en-US" w:eastAsia="zh-CN"/>
              </w:rPr>
            </w:pPr>
            <w:r>
              <w:rPr>
                <w:rFonts w:hint="eastAsia"/>
                <w:color w:val="auto"/>
                <w:lang w:val="en-US" w:eastAsia="zh-CN"/>
              </w:rPr>
              <w:t>0</w:t>
            </w:r>
          </w:p>
        </w:tc>
        <w:tc>
          <w:tcPr>
            <w:tcW w:w="1607" w:type="dxa"/>
            <w:tcBorders>
              <w:tl2br w:val="nil"/>
              <w:tr2bl w:val="nil"/>
            </w:tcBorders>
            <w:vAlign w:val="center"/>
          </w:tcPr>
          <w:p w14:paraId="58B1E3EF">
            <w:pPr>
              <w:pStyle w:val="18"/>
              <w:bidi w:val="0"/>
              <w:jc w:val="center"/>
              <w:rPr>
                <w:rFonts w:hint="eastAsia"/>
                <w:color w:val="auto"/>
                <w:lang w:val="en-US" w:eastAsia="zh-CN"/>
              </w:rPr>
            </w:pPr>
            <w:r>
              <w:rPr>
                <w:rFonts w:hint="eastAsia"/>
                <w:color w:val="auto"/>
                <w:lang w:val="en-US" w:eastAsia="zh-CN"/>
              </w:rPr>
              <w:t>685</w:t>
            </w:r>
          </w:p>
        </w:tc>
      </w:tr>
      <w:tr w14:paraId="303ED3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579" w:type="dxa"/>
            <w:gridSpan w:val="7"/>
            <w:tcBorders>
              <w:tl2br w:val="nil"/>
              <w:tr2bl w:val="nil"/>
            </w:tcBorders>
            <w:vAlign w:val="center"/>
          </w:tcPr>
          <w:p w14:paraId="2DA5BA70">
            <w:pPr>
              <w:pStyle w:val="18"/>
              <w:bidi w:val="0"/>
              <w:jc w:val="center"/>
              <w:rPr>
                <w:rFonts w:hint="default"/>
                <w:color w:val="auto"/>
                <w:lang w:val="en-US" w:eastAsia="zh-CN"/>
              </w:rPr>
            </w:pPr>
            <w:r>
              <w:rPr>
                <w:rFonts w:hint="eastAsia"/>
                <w:color w:val="auto"/>
                <w:lang w:val="en-US" w:eastAsia="zh-CN"/>
              </w:rPr>
              <w:t>最终容积</w:t>
            </w:r>
          </w:p>
        </w:tc>
        <w:tc>
          <w:tcPr>
            <w:tcW w:w="1607" w:type="dxa"/>
            <w:tcBorders>
              <w:tl2br w:val="nil"/>
              <w:tr2bl w:val="nil"/>
            </w:tcBorders>
            <w:vAlign w:val="center"/>
          </w:tcPr>
          <w:p w14:paraId="509C993A">
            <w:pPr>
              <w:pStyle w:val="18"/>
              <w:bidi w:val="0"/>
              <w:jc w:val="center"/>
              <w:rPr>
                <w:rFonts w:hint="eastAsia"/>
                <w:color w:val="auto"/>
                <w:lang w:val="en-US" w:eastAsia="zh-CN"/>
              </w:rPr>
            </w:pPr>
            <w:r>
              <w:rPr>
                <w:rFonts w:hint="eastAsia"/>
                <w:color w:val="auto"/>
                <w:lang w:val="en-US" w:eastAsia="zh-CN"/>
              </w:rPr>
              <w:t>932.75</w:t>
            </w:r>
          </w:p>
        </w:tc>
      </w:tr>
      <w:tr w14:paraId="297625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9186" w:type="dxa"/>
            <w:gridSpan w:val="8"/>
            <w:tcBorders>
              <w:tl2br w:val="nil"/>
              <w:tr2bl w:val="nil"/>
            </w:tcBorders>
            <w:vAlign w:val="center"/>
          </w:tcPr>
          <w:p w14:paraId="648407C4">
            <w:pPr>
              <w:pStyle w:val="18"/>
              <w:bidi w:val="0"/>
              <w:jc w:val="center"/>
              <w:rPr>
                <w:rFonts w:hint="default"/>
                <w:color w:val="auto"/>
                <w:lang w:val="en-US" w:eastAsia="zh-CN"/>
              </w:rPr>
            </w:pPr>
            <w:r>
              <w:rPr>
                <w:rFonts w:hint="eastAsia"/>
                <w:color w:val="auto"/>
                <w:lang w:val="en-US" w:eastAsia="zh-CN"/>
              </w:rPr>
              <w:t>铁路南侧</w:t>
            </w:r>
          </w:p>
        </w:tc>
      </w:tr>
      <w:tr w14:paraId="2E262E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5507B951">
            <w:pPr>
              <w:pStyle w:val="18"/>
              <w:bidi w:val="0"/>
              <w:jc w:val="center"/>
              <w:rPr>
                <w:rFonts w:hint="default"/>
                <w:color w:val="auto"/>
                <w:lang w:val="en-US" w:eastAsia="zh-CN"/>
              </w:rPr>
            </w:pPr>
            <w:r>
              <w:rPr>
                <w:rFonts w:hint="eastAsia"/>
                <w:color w:val="auto"/>
                <w:lang w:val="en-US" w:eastAsia="zh-CN"/>
              </w:rPr>
              <w:t>空箱站场1</w:t>
            </w:r>
          </w:p>
        </w:tc>
        <w:tc>
          <w:tcPr>
            <w:tcW w:w="825" w:type="dxa"/>
            <w:tcBorders>
              <w:tl2br w:val="nil"/>
              <w:tr2bl w:val="nil"/>
            </w:tcBorders>
            <w:vAlign w:val="center"/>
          </w:tcPr>
          <w:p w14:paraId="1BF0E2B4">
            <w:pPr>
              <w:pStyle w:val="18"/>
              <w:bidi w:val="0"/>
              <w:jc w:val="center"/>
              <w:rPr>
                <w:rFonts w:hint="default"/>
                <w:color w:val="auto"/>
                <w:lang w:val="en-US" w:eastAsia="zh-CN"/>
              </w:rPr>
            </w:pPr>
            <w:r>
              <w:rPr>
                <w:rFonts w:hint="eastAsia"/>
                <w:color w:val="auto"/>
                <w:lang w:val="en-US" w:eastAsia="zh-CN"/>
              </w:rPr>
              <w:t>0</w:t>
            </w:r>
          </w:p>
        </w:tc>
        <w:tc>
          <w:tcPr>
            <w:tcW w:w="825" w:type="dxa"/>
            <w:tcBorders>
              <w:tl2br w:val="nil"/>
              <w:tr2bl w:val="nil"/>
            </w:tcBorders>
            <w:vAlign w:val="center"/>
          </w:tcPr>
          <w:p w14:paraId="01A2EC51">
            <w:pPr>
              <w:pStyle w:val="18"/>
              <w:bidi w:val="0"/>
              <w:jc w:val="center"/>
              <w:rPr>
                <w:rFonts w:hint="default"/>
                <w:color w:val="auto"/>
                <w:lang w:val="en-US" w:eastAsia="zh-CN"/>
              </w:rPr>
            </w:pPr>
            <w:r>
              <w:rPr>
                <w:rFonts w:hint="eastAsia"/>
                <w:color w:val="auto"/>
                <w:lang w:val="en-US" w:eastAsia="zh-CN"/>
              </w:rPr>
              <w:t>108</w:t>
            </w:r>
          </w:p>
        </w:tc>
        <w:tc>
          <w:tcPr>
            <w:tcW w:w="825" w:type="dxa"/>
            <w:tcBorders>
              <w:tl2br w:val="nil"/>
              <w:tr2bl w:val="nil"/>
            </w:tcBorders>
            <w:vAlign w:val="center"/>
          </w:tcPr>
          <w:p w14:paraId="70597001">
            <w:pPr>
              <w:pStyle w:val="18"/>
              <w:bidi w:val="0"/>
              <w:jc w:val="center"/>
              <w:rPr>
                <w:rFonts w:hint="default"/>
                <w:color w:val="auto"/>
                <w:lang w:val="en-US" w:eastAsia="zh-CN"/>
              </w:rPr>
            </w:pPr>
            <w:r>
              <w:rPr>
                <w:rFonts w:hint="eastAsia"/>
                <w:color w:val="auto"/>
                <w:lang w:val="en-US" w:eastAsia="zh-CN"/>
              </w:rPr>
              <w:t>0</w:t>
            </w:r>
          </w:p>
        </w:tc>
        <w:tc>
          <w:tcPr>
            <w:tcW w:w="1678" w:type="dxa"/>
            <w:vMerge w:val="restart"/>
            <w:tcBorders>
              <w:tl2br w:val="nil"/>
              <w:tr2bl w:val="nil"/>
            </w:tcBorders>
            <w:vAlign w:val="center"/>
          </w:tcPr>
          <w:p w14:paraId="477F3FAC">
            <w:pPr>
              <w:pStyle w:val="18"/>
              <w:bidi w:val="0"/>
              <w:jc w:val="center"/>
              <w:rPr>
                <w:rFonts w:hint="default"/>
                <w:color w:val="auto"/>
                <w:lang w:val="en-US" w:eastAsia="zh-CN"/>
              </w:rPr>
            </w:pPr>
            <w:r>
              <w:rPr>
                <w:rFonts w:hint="eastAsia"/>
                <w:color w:val="auto"/>
                <w:lang w:val="en-US" w:eastAsia="zh-CN"/>
              </w:rPr>
              <w:t>108</w:t>
            </w:r>
          </w:p>
        </w:tc>
        <w:tc>
          <w:tcPr>
            <w:tcW w:w="867" w:type="dxa"/>
            <w:tcBorders>
              <w:tl2br w:val="nil"/>
              <w:tr2bl w:val="nil"/>
            </w:tcBorders>
            <w:vAlign w:val="center"/>
          </w:tcPr>
          <w:p w14:paraId="273EAF36">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414B39F8">
            <w:pPr>
              <w:pStyle w:val="18"/>
              <w:bidi w:val="0"/>
              <w:jc w:val="center"/>
              <w:rPr>
                <w:rFonts w:hint="default"/>
                <w:color w:val="auto"/>
                <w:lang w:val="en-US" w:eastAsia="zh-CN"/>
              </w:rPr>
            </w:pPr>
            <w:r>
              <w:rPr>
                <w:rFonts w:hint="eastAsia"/>
                <w:color w:val="auto"/>
                <w:lang w:val="en-US" w:eastAsia="zh-CN"/>
              </w:rPr>
              <w:t>48.49</w:t>
            </w:r>
          </w:p>
        </w:tc>
        <w:tc>
          <w:tcPr>
            <w:tcW w:w="1607" w:type="dxa"/>
            <w:tcBorders>
              <w:tl2br w:val="nil"/>
              <w:tr2bl w:val="nil"/>
            </w:tcBorders>
            <w:vAlign w:val="center"/>
          </w:tcPr>
          <w:p w14:paraId="7803B974">
            <w:pPr>
              <w:pStyle w:val="18"/>
              <w:bidi w:val="0"/>
              <w:jc w:val="center"/>
              <w:rPr>
                <w:rFonts w:hint="eastAsia"/>
                <w:color w:val="auto"/>
                <w:lang w:val="en-US" w:eastAsia="zh-CN"/>
              </w:rPr>
            </w:pPr>
            <w:r>
              <w:rPr>
                <w:rFonts w:hint="eastAsia"/>
                <w:color w:val="auto"/>
                <w:lang w:val="en-US" w:eastAsia="zh-CN"/>
              </w:rPr>
              <w:t>156.49</w:t>
            </w:r>
          </w:p>
        </w:tc>
      </w:tr>
      <w:tr w14:paraId="6559CD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028BE3E9">
            <w:pPr>
              <w:pStyle w:val="18"/>
              <w:bidi w:val="0"/>
              <w:jc w:val="center"/>
              <w:rPr>
                <w:rFonts w:hint="default"/>
                <w:color w:val="auto"/>
                <w:lang w:val="en-US" w:eastAsia="zh-CN"/>
              </w:rPr>
            </w:pPr>
            <w:r>
              <w:rPr>
                <w:rFonts w:hint="eastAsia"/>
                <w:color w:val="auto"/>
                <w:lang w:val="en-US" w:eastAsia="zh-CN"/>
              </w:rPr>
              <w:t>空箱站场2</w:t>
            </w:r>
          </w:p>
        </w:tc>
        <w:tc>
          <w:tcPr>
            <w:tcW w:w="825" w:type="dxa"/>
            <w:tcBorders>
              <w:tl2br w:val="nil"/>
              <w:tr2bl w:val="nil"/>
            </w:tcBorders>
            <w:vAlign w:val="center"/>
          </w:tcPr>
          <w:p w14:paraId="6D396195">
            <w:pPr>
              <w:pStyle w:val="18"/>
              <w:bidi w:val="0"/>
              <w:jc w:val="center"/>
              <w:rPr>
                <w:rFonts w:hint="default"/>
                <w:color w:val="auto"/>
                <w:lang w:val="en-US" w:eastAsia="zh-CN"/>
              </w:rPr>
            </w:pPr>
            <w:r>
              <w:rPr>
                <w:rFonts w:hint="eastAsia"/>
                <w:color w:val="auto"/>
                <w:lang w:val="en-US" w:eastAsia="zh-CN"/>
              </w:rPr>
              <w:t>0</w:t>
            </w:r>
          </w:p>
        </w:tc>
        <w:tc>
          <w:tcPr>
            <w:tcW w:w="825" w:type="dxa"/>
            <w:tcBorders>
              <w:tl2br w:val="nil"/>
              <w:tr2bl w:val="nil"/>
            </w:tcBorders>
            <w:vAlign w:val="center"/>
          </w:tcPr>
          <w:p w14:paraId="5E8A346E">
            <w:pPr>
              <w:pStyle w:val="18"/>
              <w:bidi w:val="0"/>
              <w:jc w:val="center"/>
              <w:rPr>
                <w:rFonts w:hint="default"/>
                <w:color w:val="auto"/>
                <w:lang w:val="en-US" w:eastAsia="zh-CN"/>
              </w:rPr>
            </w:pPr>
            <w:r>
              <w:rPr>
                <w:rFonts w:hint="eastAsia"/>
                <w:color w:val="auto"/>
                <w:lang w:val="en-US" w:eastAsia="zh-CN"/>
              </w:rPr>
              <w:t>108</w:t>
            </w:r>
          </w:p>
        </w:tc>
        <w:tc>
          <w:tcPr>
            <w:tcW w:w="825" w:type="dxa"/>
            <w:tcBorders>
              <w:tl2br w:val="nil"/>
              <w:tr2bl w:val="nil"/>
            </w:tcBorders>
            <w:vAlign w:val="center"/>
          </w:tcPr>
          <w:p w14:paraId="26716079">
            <w:pPr>
              <w:pStyle w:val="18"/>
              <w:bidi w:val="0"/>
              <w:jc w:val="center"/>
              <w:rPr>
                <w:rFonts w:hint="default"/>
                <w:color w:val="auto"/>
                <w:lang w:val="en-US" w:eastAsia="zh-CN"/>
              </w:rPr>
            </w:pPr>
            <w:r>
              <w:rPr>
                <w:rFonts w:hint="eastAsia"/>
                <w:color w:val="auto"/>
                <w:lang w:val="en-US" w:eastAsia="zh-CN"/>
              </w:rPr>
              <w:t>0</w:t>
            </w:r>
          </w:p>
        </w:tc>
        <w:tc>
          <w:tcPr>
            <w:tcW w:w="1678" w:type="dxa"/>
            <w:vMerge w:val="continue"/>
            <w:tcBorders>
              <w:tl2br w:val="nil"/>
              <w:tr2bl w:val="nil"/>
            </w:tcBorders>
            <w:vAlign w:val="center"/>
          </w:tcPr>
          <w:p w14:paraId="5AA40E38">
            <w:pPr>
              <w:pStyle w:val="18"/>
              <w:bidi w:val="0"/>
              <w:jc w:val="center"/>
              <w:rPr>
                <w:rFonts w:hint="default"/>
                <w:color w:val="auto"/>
                <w:lang w:val="en-US" w:eastAsia="zh-CN"/>
              </w:rPr>
            </w:pPr>
          </w:p>
        </w:tc>
        <w:tc>
          <w:tcPr>
            <w:tcW w:w="867" w:type="dxa"/>
            <w:tcBorders>
              <w:tl2br w:val="nil"/>
              <w:tr2bl w:val="nil"/>
            </w:tcBorders>
            <w:vAlign w:val="center"/>
          </w:tcPr>
          <w:p w14:paraId="3C1925B4">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28D5DE3C">
            <w:pPr>
              <w:pStyle w:val="18"/>
              <w:bidi w:val="0"/>
              <w:jc w:val="center"/>
              <w:rPr>
                <w:rFonts w:hint="default"/>
                <w:color w:val="auto"/>
                <w:lang w:val="en-US" w:eastAsia="zh-CN"/>
              </w:rPr>
            </w:pPr>
            <w:r>
              <w:rPr>
                <w:rFonts w:hint="eastAsia"/>
                <w:color w:val="auto"/>
                <w:lang w:val="en-US" w:eastAsia="zh-CN"/>
              </w:rPr>
              <w:t>98.91</w:t>
            </w:r>
          </w:p>
        </w:tc>
        <w:tc>
          <w:tcPr>
            <w:tcW w:w="1607" w:type="dxa"/>
            <w:tcBorders>
              <w:tl2br w:val="nil"/>
              <w:tr2bl w:val="nil"/>
            </w:tcBorders>
            <w:vAlign w:val="center"/>
          </w:tcPr>
          <w:p w14:paraId="6C4C21DB">
            <w:pPr>
              <w:pStyle w:val="18"/>
              <w:bidi w:val="0"/>
              <w:jc w:val="center"/>
              <w:rPr>
                <w:rFonts w:hint="eastAsia"/>
                <w:color w:val="auto"/>
                <w:lang w:val="en-US" w:eastAsia="zh-CN"/>
              </w:rPr>
            </w:pPr>
            <w:r>
              <w:rPr>
                <w:rFonts w:hint="eastAsia"/>
                <w:color w:val="auto"/>
                <w:lang w:val="en-US" w:eastAsia="zh-CN"/>
              </w:rPr>
              <w:t>206.91</w:t>
            </w:r>
          </w:p>
        </w:tc>
      </w:tr>
      <w:tr w14:paraId="223626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691" w:type="dxa"/>
            <w:tcBorders>
              <w:tl2br w:val="nil"/>
              <w:tr2bl w:val="nil"/>
            </w:tcBorders>
            <w:vAlign w:val="center"/>
          </w:tcPr>
          <w:p w14:paraId="491F14DD">
            <w:pPr>
              <w:pStyle w:val="18"/>
              <w:bidi w:val="0"/>
              <w:jc w:val="center"/>
              <w:rPr>
                <w:rFonts w:hint="default"/>
                <w:color w:val="auto"/>
                <w:lang w:val="en-US" w:eastAsia="zh-CN"/>
              </w:rPr>
            </w:pPr>
            <w:r>
              <w:rPr>
                <w:rFonts w:hint="eastAsia"/>
                <w:color w:val="auto"/>
                <w:lang w:val="en-US" w:eastAsia="zh-CN"/>
              </w:rPr>
              <w:t>空箱站场3</w:t>
            </w:r>
          </w:p>
        </w:tc>
        <w:tc>
          <w:tcPr>
            <w:tcW w:w="825" w:type="dxa"/>
            <w:tcBorders>
              <w:tl2br w:val="nil"/>
              <w:tr2bl w:val="nil"/>
            </w:tcBorders>
            <w:vAlign w:val="center"/>
          </w:tcPr>
          <w:p w14:paraId="71006821">
            <w:pPr>
              <w:pStyle w:val="18"/>
              <w:bidi w:val="0"/>
              <w:jc w:val="center"/>
              <w:rPr>
                <w:rFonts w:hint="default"/>
                <w:color w:val="auto"/>
                <w:lang w:val="en-US" w:eastAsia="zh-CN"/>
              </w:rPr>
            </w:pPr>
            <w:r>
              <w:rPr>
                <w:rFonts w:hint="eastAsia"/>
                <w:color w:val="auto"/>
                <w:lang w:val="en-US" w:eastAsia="zh-CN"/>
              </w:rPr>
              <w:t>0</w:t>
            </w:r>
          </w:p>
        </w:tc>
        <w:tc>
          <w:tcPr>
            <w:tcW w:w="825" w:type="dxa"/>
            <w:tcBorders>
              <w:tl2br w:val="nil"/>
              <w:tr2bl w:val="nil"/>
            </w:tcBorders>
            <w:vAlign w:val="center"/>
          </w:tcPr>
          <w:p w14:paraId="36356D28">
            <w:pPr>
              <w:pStyle w:val="18"/>
              <w:bidi w:val="0"/>
              <w:jc w:val="center"/>
              <w:rPr>
                <w:rFonts w:hint="default"/>
                <w:color w:val="auto"/>
                <w:lang w:val="en-US" w:eastAsia="zh-CN"/>
              </w:rPr>
            </w:pPr>
            <w:r>
              <w:rPr>
                <w:rFonts w:hint="eastAsia"/>
                <w:color w:val="auto"/>
                <w:lang w:val="en-US" w:eastAsia="zh-CN"/>
              </w:rPr>
              <w:t>108</w:t>
            </w:r>
          </w:p>
        </w:tc>
        <w:tc>
          <w:tcPr>
            <w:tcW w:w="825" w:type="dxa"/>
            <w:tcBorders>
              <w:tl2br w:val="nil"/>
              <w:tr2bl w:val="nil"/>
            </w:tcBorders>
            <w:vAlign w:val="center"/>
          </w:tcPr>
          <w:p w14:paraId="5723C7ED">
            <w:pPr>
              <w:pStyle w:val="18"/>
              <w:bidi w:val="0"/>
              <w:jc w:val="center"/>
              <w:rPr>
                <w:rFonts w:hint="default"/>
                <w:color w:val="auto"/>
                <w:lang w:val="en-US" w:eastAsia="zh-CN"/>
              </w:rPr>
            </w:pPr>
            <w:r>
              <w:rPr>
                <w:rFonts w:hint="eastAsia"/>
                <w:color w:val="auto"/>
                <w:lang w:val="en-US" w:eastAsia="zh-CN"/>
              </w:rPr>
              <w:t>0</w:t>
            </w:r>
          </w:p>
        </w:tc>
        <w:tc>
          <w:tcPr>
            <w:tcW w:w="1678" w:type="dxa"/>
            <w:vMerge w:val="continue"/>
            <w:tcBorders>
              <w:tl2br w:val="nil"/>
              <w:tr2bl w:val="nil"/>
            </w:tcBorders>
            <w:vAlign w:val="center"/>
          </w:tcPr>
          <w:p w14:paraId="3EC3C33F">
            <w:pPr>
              <w:pStyle w:val="18"/>
              <w:bidi w:val="0"/>
              <w:jc w:val="center"/>
              <w:rPr>
                <w:rFonts w:hint="default"/>
                <w:color w:val="auto"/>
                <w:lang w:val="en-US" w:eastAsia="zh-CN"/>
              </w:rPr>
            </w:pPr>
          </w:p>
        </w:tc>
        <w:tc>
          <w:tcPr>
            <w:tcW w:w="867" w:type="dxa"/>
            <w:tcBorders>
              <w:tl2br w:val="nil"/>
              <w:tr2bl w:val="nil"/>
            </w:tcBorders>
            <w:vAlign w:val="center"/>
          </w:tcPr>
          <w:p w14:paraId="42692158">
            <w:pPr>
              <w:pStyle w:val="18"/>
              <w:bidi w:val="0"/>
              <w:jc w:val="center"/>
              <w:rPr>
                <w:rFonts w:hint="default"/>
                <w:color w:val="auto"/>
                <w:lang w:val="en-US" w:eastAsia="zh-CN"/>
              </w:rPr>
            </w:pPr>
            <w:r>
              <w:rPr>
                <w:rFonts w:hint="eastAsia"/>
                <w:color w:val="auto"/>
                <w:lang w:val="en-US" w:eastAsia="zh-CN"/>
              </w:rPr>
              <w:t>0</w:t>
            </w:r>
          </w:p>
        </w:tc>
        <w:tc>
          <w:tcPr>
            <w:tcW w:w="868" w:type="dxa"/>
            <w:tcBorders>
              <w:tl2br w:val="nil"/>
              <w:tr2bl w:val="nil"/>
            </w:tcBorders>
            <w:vAlign w:val="center"/>
          </w:tcPr>
          <w:p w14:paraId="3F6D05B7">
            <w:pPr>
              <w:pStyle w:val="18"/>
              <w:bidi w:val="0"/>
              <w:jc w:val="center"/>
              <w:rPr>
                <w:rFonts w:hint="default"/>
                <w:color w:val="auto"/>
                <w:lang w:val="en-US" w:eastAsia="zh-CN"/>
              </w:rPr>
            </w:pPr>
            <w:r>
              <w:rPr>
                <w:rFonts w:hint="eastAsia"/>
                <w:color w:val="auto"/>
                <w:lang w:val="en-US" w:eastAsia="zh-CN"/>
              </w:rPr>
              <w:t>39.72</w:t>
            </w:r>
          </w:p>
        </w:tc>
        <w:tc>
          <w:tcPr>
            <w:tcW w:w="1607" w:type="dxa"/>
            <w:tcBorders>
              <w:tl2br w:val="nil"/>
              <w:tr2bl w:val="nil"/>
            </w:tcBorders>
            <w:vAlign w:val="center"/>
          </w:tcPr>
          <w:p w14:paraId="07EF3C3D">
            <w:pPr>
              <w:pStyle w:val="18"/>
              <w:bidi w:val="0"/>
              <w:jc w:val="center"/>
              <w:rPr>
                <w:rFonts w:hint="eastAsia"/>
                <w:color w:val="auto"/>
                <w:lang w:val="en-US" w:eastAsia="zh-CN"/>
              </w:rPr>
            </w:pPr>
            <w:r>
              <w:rPr>
                <w:rFonts w:hint="eastAsia"/>
                <w:color w:val="auto"/>
                <w:lang w:val="en-US" w:eastAsia="zh-CN"/>
              </w:rPr>
              <w:t>147.72</w:t>
            </w:r>
          </w:p>
        </w:tc>
      </w:tr>
      <w:tr w14:paraId="524248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7579" w:type="dxa"/>
            <w:gridSpan w:val="7"/>
            <w:tcBorders>
              <w:tl2br w:val="nil"/>
              <w:tr2bl w:val="nil"/>
            </w:tcBorders>
            <w:vAlign w:val="center"/>
          </w:tcPr>
          <w:p w14:paraId="025647ED">
            <w:pPr>
              <w:pStyle w:val="18"/>
              <w:bidi w:val="0"/>
              <w:jc w:val="center"/>
              <w:rPr>
                <w:rFonts w:hint="default"/>
                <w:color w:val="auto"/>
                <w:lang w:val="en-US" w:eastAsia="zh-CN"/>
              </w:rPr>
            </w:pPr>
            <w:r>
              <w:rPr>
                <w:rFonts w:hint="eastAsia"/>
                <w:color w:val="auto"/>
                <w:lang w:val="en-US" w:eastAsia="zh-CN"/>
              </w:rPr>
              <w:t>最终容积</w:t>
            </w:r>
          </w:p>
        </w:tc>
        <w:tc>
          <w:tcPr>
            <w:tcW w:w="1607" w:type="dxa"/>
            <w:tcBorders>
              <w:tl2br w:val="nil"/>
              <w:tr2bl w:val="nil"/>
            </w:tcBorders>
            <w:vAlign w:val="center"/>
          </w:tcPr>
          <w:p w14:paraId="0931FF47">
            <w:pPr>
              <w:pStyle w:val="18"/>
              <w:bidi w:val="0"/>
              <w:jc w:val="center"/>
              <w:rPr>
                <w:rFonts w:hint="default"/>
                <w:color w:val="auto"/>
                <w:lang w:val="en-US" w:eastAsia="zh-CN"/>
              </w:rPr>
            </w:pPr>
            <w:r>
              <w:rPr>
                <w:rFonts w:hint="eastAsia"/>
                <w:color w:val="auto"/>
                <w:lang w:val="en-US" w:eastAsia="zh-CN"/>
              </w:rPr>
              <w:t>206.91</w:t>
            </w:r>
          </w:p>
        </w:tc>
      </w:tr>
    </w:tbl>
    <w:p w14:paraId="670C5940">
      <w:pPr>
        <w:bidi w:val="0"/>
        <w:ind w:firstLine="480" w:firstLineChars="200"/>
        <w:rPr>
          <w:rFonts w:hint="default"/>
          <w:color w:val="auto"/>
          <w:u w:val="single"/>
          <w:lang w:val="en-US" w:eastAsia="zh-CN"/>
        </w:rPr>
      </w:pPr>
      <w:r>
        <w:rPr>
          <w:rFonts w:hint="default"/>
          <w:color w:val="auto"/>
          <w:u w:val="single"/>
          <w:lang w:val="en-US" w:eastAsia="zh-CN"/>
        </w:rPr>
        <w:t>铁路线两侧区域分别设置事故应急池收集各区域事故污水，事故应急池有效容积1500m</w:t>
      </w:r>
      <w:r>
        <w:rPr>
          <w:rFonts w:hint="default"/>
          <w:color w:val="auto"/>
          <w:u w:val="single"/>
          <w:vertAlign w:val="superscript"/>
          <w:lang w:val="en-US" w:eastAsia="zh-CN"/>
        </w:rPr>
        <w:t>3</w:t>
      </w:r>
      <w:r>
        <w:rPr>
          <w:rFonts w:hint="eastAsia"/>
          <w:color w:val="auto"/>
          <w:u w:val="single"/>
          <w:lang w:val="en-US" w:eastAsia="zh-CN"/>
        </w:rPr>
        <w:t>（铁路北侧，布置在厕所2附近）</w:t>
      </w:r>
      <w:r>
        <w:rPr>
          <w:rFonts w:hint="default"/>
          <w:color w:val="auto"/>
          <w:u w:val="single"/>
          <w:lang w:val="en-US" w:eastAsia="zh-CN"/>
        </w:rPr>
        <w:t>和320m</w:t>
      </w:r>
      <w:r>
        <w:rPr>
          <w:rFonts w:hint="default"/>
          <w:color w:val="auto"/>
          <w:u w:val="single"/>
          <w:vertAlign w:val="superscript"/>
          <w:lang w:val="en-US" w:eastAsia="zh-CN"/>
        </w:rPr>
        <w:t>3</w:t>
      </w:r>
      <w:r>
        <w:rPr>
          <w:rFonts w:hint="eastAsia"/>
          <w:color w:val="auto"/>
          <w:u w:val="single"/>
          <w:lang w:val="en-US" w:eastAsia="zh-CN"/>
        </w:rPr>
        <w:t>（铁路南侧，布置在厕所3附近），根据评价核算，项目设置的事故应急池能满足项目营运期需求。</w:t>
      </w:r>
    </w:p>
    <w:p w14:paraId="555C6472">
      <w:pPr>
        <w:bidi w:val="0"/>
        <w:ind w:firstLine="480" w:firstLineChars="200"/>
        <w:rPr>
          <w:rFonts w:hint="eastAsia"/>
          <w:color w:val="auto"/>
          <w:u w:val="single"/>
          <w:lang w:val="en-US" w:eastAsia="zh-CN"/>
        </w:rPr>
      </w:pPr>
      <w:r>
        <w:rPr>
          <w:rFonts w:hint="default"/>
          <w:color w:val="auto"/>
          <w:lang w:val="en-US" w:eastAsia="zh-CN"/>
        </w:rPr>
        <w:t>厂区设有三级防控体系，设置收集沟和管道等，厂区内设有</w:t>
      </w:r>
      <w:r>
        <w:rPr>
          <w:rFonts w:hint="eastAsia"/>
          <w:color w:val="auto"/>
          <w:lang w:val="en-US" w:eastAsia="zh-CN"/>
        </w:rPr>
        <w:t>事故应急池</w:t>
      </w:r>
      <w:r>
        <w:rPr>
          <w:rFonts w:hint="default"/>
          <w:color w:val="auto"/>
          <w:lang w:val="en-US" w:eastAsia="zh-CN"/>
        </w:rPr>
        <w:t>，一旦发生事故，关闭后期雨水截断阀，泄漏物料及消防废水可通过拦截至</w:t>
      </w:r>
      <w:r>
        <w:rPr>
          <w:rFonts w:hint="eastAsia"/>
          <w:color w:val="auto"/>
          <w:lang w:val="en-US" w:eastAsia="zh-CN"/>
        </w:rPr>
        <w:t>事故应急池</w:t>
      </w:r>
      <w:r>
        <w:rPr>
          <w:rFonts w:hint="default"/>
          <w:color w:val="auto"/>
          <w:lang w:val="en-US" w:eastAsia="zh-CN"/>
        </w:rPr>
        <w:t>中</w:t>
      </w:r>
      <w:r>
        <w:rPr>
          <w:rFonts w:hint="eastAsia"/>
          <w:color w:val="auto"/>
          <w:lang w:val="en-US" w:eastAsia="zh-CN"/>
        </w:rPr>
        <w:t>，</w:t>
      </w:r>
      <w:r>
        <w:rPr>
          <w:rFonts w:hint="eastAsia"/>
          <w:color w:val="auto"/>
          <w:u w:val="single"/>
          <w:lang w:val="en-US" w:eastAsia="zh-CN"/>
        </w:rPr>
        <w:t>待事故妥善处理后，事故应急池废水委托专业单位转运处置。</w:t>
      </w:r>
      <w:r>
        <w:rPr>
          <w:rFonts w:hint="default"/>
          <w:color w:val="auto"/>
          <w:lang w:val="en-US" w:eastAsia="zh-CN"/>
        </w:rPr>
        <w:t>因此，厂区的事故废水能得到及时处置，事故废水对项目周边的地表水体的影响较小</w:t>
      </w:r>
      <w:r>
        <w:rPr>
          <w:rFonts w:hint="eastAsia"/>
          <w:color w:val="auto"/>
          <w:lang w:val="en-US" w:eastAsia="zh-CN"/>
        </w:rPr>
        <w:t>。</w:t>
      </w:r>
    </w:p>
    <w:p w14:paraId="784A96A2">
      <w:pPr>
        <w:bidi w:val="0"/>
        <w:ind w:firstLine="480" w:firstLineChars="200"/>
        <w:rPr>
          <w:rFonts w:hint="eastAsia"/>
          <w:color w:val="auto"/>
          <w:lang w:val="en-US" w:eastAsia="zh-CN"/>
        </w:rPr>
      </w:pPr>
      <w:r>
        <w:rPr>
          <w:rFonts w:hint="eastAsia"/>
          <w:color w:val="auto"/>
          <w:lang w:val="en-US" w:eastAsia="zh-CN"/>
        </w:rPr>
        <w:t>3）三级风险防范措施—雨水废水排口闸阀</w:t>
      </w:r>
    </w:p>
    <w:p w14:paraId="480FC74C">
      <w:pPr>
        <w:bidi w:val="0"/>
        <w:ind w:firstLine="480" w:firstLineChars="200"/>
        <w:rPr>
          <w:rFonts w:hint="default"/>
          <w:color w:val="auto"/>
          <w:lang w:val="en-US" w:eastAsia="zh-CN"/>
        </w:rPr>
      </w:pPr>
      <w:r>
        <w:rPr>
          <w:rFonts w:hint="default"/>
          <w:color w:val="auto"/>
          <w:lang w:val="en-US" w:eastAsia="zh-CN"/>
        </w:rPr>
        <w:t>三级防控措施即园区环境风险防范措施。一般情况下事故发生后一级、二级防范措施能够将事故控制在厂内。但由于自然灾害等不可抗力等造成的危害难以控制，或其他未预见因素导致一级、二级防范措施无法将事故废水控制在厂区内，此时应启动三级防控措施，废水可以进入园区应急池</w:t>
      </w:r>
      <w:r>
        <w:rPr>
          <w:rFonts w:hint="eastAsia"/>
          <w:color w:val="auto"/>
          <w:u w:val="single"/>
          <w:lang w:val="en-US" w:eastAsia="zh-CN"/>
        </w:rPr>
        <w:t>（钦州市大榄坪污水处理厂技改项目建设1座容积约18900m</w:t>
      </w:r>
      <w:r>
        <w:rPr>
          <w:rFonts w:hint="eastAsia"/>
          <w:color w:val="auto"/>
          <w:u w:val="single"/>
          <w:vertAlign w:val="superscript"/>
          <w:lang w:val="en-US" w:eastAsia="zh-CN"/>
        </w:rPr>
        <w:t>3</w:t>
      </w:r>
      <w:r>
        <w:rPr>
          <w:rFonts w:hint="eastAsia"/>
          <w:color w:val="auto"/>
          <w:u w:val="single"/>
          <w:lang w:val="en-US" w:eastAsia="zh-CN"/>
        </w:rPr>
        <w:t>的事故池）</w:t>
      </w:r>
      <w:r>
        <w:rPr>
          <w:rFonts w:hint="default"/>
          <w:color w:val="auto"/>
          <w:lang w:val="en-US" w:eastAsia="zh-CN"/>
        </w:rPr>
        <w:t>，实现厂内与园区环境风险防控设施及管理有效联动，有效防控环境风险。发生重大的火灾、爆炸事故时，消防废水及其携带的物料通过第一级、第二级防控系统进入第三级防控系统，进入园区污水处理厂应急池，之后限流进行处理。</w:t>
      </w:r>
    </w:p>
    <w:p w14:paraId="32B5E3F8">
      <w:pPr>
        <w:bidi w:val="0"/>
        <w:ind w:firstLine="480" w:firstLineChars="200"/>
        <w:rPr>
          <w:rFonts w:hint="default"/>
          <w:color w:val="auto"/>
          <w:u w:val="single"/>
          <w:lang w:val="en-US" w:eastAsia="zh-CN"/>
        </w:rPr>
      </w:pPr>
      <w:r>
        <w:rPr>
          <w:rFonts w:hint="eastAsia"/>
          <w:color w:val="auto"/>
          <w:u w:val="single"/>
          <w:lang w:val="en-US" w:eastAsia="zh-CN"/>
        </w:rPr>
        <w:t>本项目位于大榄坪污水处理厂纳污范围，因此，本项目事故水进入大榄坪污水处理厂限流进行处理是可行的。</w:t>
      </w:r>
    </w:p>
    <w:p w14:paraId="2DA38206">
      <w:pPr>
        <w:bidi w:val="0"/>
        <w:ind w:firstLine="480" w:firstLineChars="200"/>
        <w:rPr>
          <w:rFonts w:hint="default"/>
          <w:color w:val="auto"/>
          <w:lang w:val="en-US" w:eastAsia="zh-CN"/>
        </w:rPr>
      </w:pPr>
      <w:r>
        <w:rPr>
          <w:rFonts w:hint="default"/>
          <w:color w:val="auto"/>
          <w:lang w:val="en-US" w:eastAsia="zh-CN"/>
        </w:rPr>
        <w:t>项目在厂区雨水和废水排口设置闸阀，一旦由于自然灾害等强烈不可抗力造成物料或污水泄漏，停产后一级、二级风险防范措施未能全部储存物料或污水，或由于自然灾害等不可抗力因素造成事故应急池破裂，</w:t>
      </w:r>
      <w:r>
        <w:rPr>
          <w:rFonts w:hint="default"/>
          <w:color w:val="auto"/>
          <w:u w:val="single"/>
          <w:lang w:val="en-US" w:eastAsia="zh-CN"/>
        </w:rPr>
        <w:t>立即关闭闸阀，</w:t>
      </w:r>
      <w:r>
        <w:rPr>
          <w:rFonts w:hint="eastAsia"/>
          <w:color w:val="auto"/>
          <w:u w:val="single"/>
          <w:lang w:val="en-US" w:eastAsia="zh-CN"/>
        </w:rPr>
        <w:t>并将事故水导入园区污水处理厂，</w:t>
      </w:r>
      <w:r>
        <w:rPr>
          <w:rFonts w:hint="default"/>
          <w:color w:val="auto"/>
          <w:lang w:val="en-US" w:eastAsia="zh-CN"/>
        </w:rPr>
        <w:t>避免事故废水由雨水</w:t>
      </w:r>
      <w:r>
        <w:rPr>
          <w:rFonts w:hint="eastAsia"/>
          <w:color w:val="auto"/>
          <w:lang w:val="en-US" w:eastAsia="zh-CN"/>
        </w:rPr>
        <w:t>废水</w:t>
      </w:r>
      <w:r>
        <w:rPr>
          <w:rFonts w:hint="default"/>
          <w:color w:val="auto"/>
          <w:lang w:val="en-US" w:eastAsia="zh-CN"/>
        </w:rPr>
        <w:t>排口进入外环境，最大限度避免事故废水进入地表水体。</w:t>
      </w:r>
    </w:p>
    <w:p w14:paraId="126BC9A0">
      <w:pPr>
        <w:bidi w:val="0"/>
        <w:ind w:firstLine="480" w:firstLineChars="200"/>
        <w:rPr>
          <w:rFonts w:hint="default"/>
          <w:color w:val="auto"/>
          <w:lang w:val="en-US" w:eastAsia="zh-CN"/>
        </w:rPr>
      </w:pPr>
      <w:r>
        <w:rPr>
          <w:rFonts w:hint="default"/>
          <w:color w:val="auto"/>
          <w:lang w:val="en-US" w:eastAsia="zh-CN"/>
        </w:rPr>
        <w:t>2</w:t>
      </w:r>
      <w:r>
        <w:rPr>
          <w:rFonts w:hint="eastAsia"/>
          <w:color w:val="auto"/>
          <w:lang w:val="en-US" w:eastAsia="zh-CN"/>
        </w:rPr>
        <w:t>、</w:t>
      </w:r>
      <w:r>
        <w:rPr>
          <w:rFonts w:hint="default"/>
          <w:color w:val="auto"/>
          <w:lang w:val="en-US" w:eastAsia="zh-CN"/>
        </w:rPr>
        <w:t>雨水系统设计</w:t>
      </w:r>
    </w:p>
    <w:p w14:paraId="5E54F921">
      <w:pPr>
        <w:bidi w:val="0"/>
        <w:ind w:firstLine="480" w:firstLineChars="200"/>
        <w:rPr>
          <w:rFonts w:hint="default"/>
          <w:color w:val="auto"/>
          <w:lang w:val="en-US" w:eastAsia="zh-CN"/>
        </w:rPr>
      </w:pPr>
      <w:r>
        <w:rPr>
          <w:rFonts w:hint="default"/>
          <w:color w:val="auto"/>
          <w:lang w:val="en-US" w:eastAsia="zh-CN"/>
        </w:rPr>
        <w:t>项目实施</w:t>
      </w:r>
      <w:r>
        <w:rPr>
          <w:rFonts w:hint="eastAsia"/>
          <w:color w:val="auto"/>
          <w:lang w:val="en-US" w:eastAsia="zh-CN"/>
        </w:rPr>
        <w:t>“</w:t>
      </w:r>
      <w:r>
        <w:rPr>
          <w:rFonts w:hint="default"/>
          <w:color w:val="auto"/>
          <w:lang w:val="en-US" w:eastAsia="zh-CN"/>
        </w:rPr>
        <w:t>雨污分流</w:t>
      </w:r>
      <w:r>
        <w:rPr>
          <w:rFonts w:hint="eastAsia"/>
          <w:color w:val="auto"/>
          <w:lang w:val="en-US" w:eastAsia="zh-CN"/>
        </w:rPr>
        <w:t>”</w:t>
      </w:r>
      <w:r>
        <w:rPr>
          <w:rFonts w:hint="default"/>
          <w:color w:val="auto"/>
          <w:lang w:val="en-US" w:eastAsia="zh-CN"/>
        </w:rPr>
        <w:t>，但雨水管沟内也应在关键节点闸门、抽水泵、管线与厂区事故应急池相连，废水一旦进入雨水系统，可将废水抽至事故应急池，阻断事故废水直接通过雨水系统进入厂外水体，造成污染。</w:t>
      </w:r>
    </w:p>
    <w:p w14:paraId="484B2263">
      <w:pPr>
        <w:bidi w:val="0"/>
        <w:ind w:firstLine="480" w:firstLineChars="200"/>
        <w:rPr>
          <w:rFonts w:hint="default"/>
          <w:color w:val="auto"/>
          <w:lang w:val="en-US" w:eastAsia="zh-CN"/>
        </w:rPr>
      </w:pPr>
      <w:r>
        <w:rPr>
          <w:rFonts w:hint="default"/>
          <w:color w:val="auto"/>
          <w:lang w:val="en-US" w:eastAsia="zh-CN"/>
        </w:rPr>
        <w:t>3</w:t>
      </w:r>
      <w:r>
        <w:rPr>
          <w:rFonts w:hint="eastAsia"/>
          <w:color w:val="auto"/>
          <w:lang w:val="en-US" w:eastAsia="zh-CN"/>
        </w:rPr>
        <w:t>、</w:t>
      </w:r>
      <w:r>
        <w:rPr>
          <w:rFonts w:hint="default"/>
          <w:color w:val="auto"/>
          <w:lang w:val="en-US" w:eastAsia="zh-CN"/>
        </w:rPr>
        <w:t>事故状态下废水收集机制</w:t>
      </w:r>
    </w:p>
    <w:p w14:paraId="0CD786F6">
      <w:pPr>
        <w:bidi w:val="0"/>
        <w:ind w:firstLine="480" w:firstLineChars="200"/>
        <w:rPr>
          <w:rFonts w:hint="default"/>
          <w:color w:val="auto"/>
          <w:lang w:val="en-US" w:eastAsia="zh-CN"/>
        </w:rPr>
      </w:pPr>
      <w:r>
        <w:rPr>
          <w:rFonts w:hint="default"/>
          <w:color w:val="auto"/>
          <w:lang w:val="en-US" w:eastAsia="zh-CN"/>
        </w:rPr>
        <w:t>事故情形下，事故生产废水可直接进入事故应急池进行暂存，若发生化学品泄漏事故，泄漏物料</w:t>
      </w:r>
      <w:r>
        <w:rPr>
          <w:rFonts w:hint="eastAsia"/>
          <w:color w:val="auto"/>
          <w:lang w:val="en-US" w:eastAsia="zh-CN"/>
        </w:rPr>
        <w:t>应</w:t>
      </w:r>
      <w:r>
        <w:rPr>
          <w:rFonts w:hint="default"/>
          <w:color w:val="auto"/>
          <w:lang w:val="en-US" w:eastAsia="zh-CN"/>
        </w:rPr>
        <w:t>导入事故应急池等待处理；初期雨水经雨水沟闸板阀截留后进入初期雨水收集池暂存，后接入园区污水管网，排入大榄坪污水处理厂</w:t>
      </w:r>
      <w:r>
        <w:rPr>
          <w:rFonts w:hint="eastAsia"/>
          <w:color w:val="auto"/>
          <w:lang w:val="en-US" w:eastAsia="zh-CN"/>
        </w:rPr>
        <w:t>。后期</w:t>
      </w:r>
      <w:r>
        <w:rPr>
          <w:rFonts w:hint="default"/>
          <w:color w:val="auto"/>
          <w:lang w:val="en-US" w:eastAsia="zh-CN"/>
        </w:rPr>
        <w:t>雨水管网排口设有闸阀，一旦生产事故废水（如池体溢流）、消防废水等混入雨水管网，可关闭闸阀避免事故废水通过雨水管网进入外环境，混入雨水管网的废水暂存于管网内，后导入事故应急池进行处理。</w:t>
      </w:r>
    </w:p>
    <w:p w14:paraId="1BAC214C">
      <w:pPr>
        <w:bidi w:val="0"/>
        <w:jc w:val="center"/>
        <w:rPr>
          <w:rFonts w:hint="default"/>
          <w:color w:val="auto"/>
          <w:lang w:val="en-US" w:eastAsia="zh-CN"/>
        </w:rPr>
      </w:pPr>
      <w:r>
        <w:rPr>
          <w:rFonts w:hint="default"/>
          <w:color w:val="auto"/>
          <w:lang w:val="en-US" w:eastAsia="zh-CN"/>
        </w:rPr>
        <w:drawing>
          <wp:inline distT="0" distB="0" distL="114300" distR="114300">
            <wp:extent cx="5746750" cy="2529205"/>
            <wp:effectExtent l="0" t="0" r="6350" b="4445"/>
            <wp:docPr id="2" name="图片 2" descr="三级防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三级防控"/>
                    <pic:cNvPicPr>
                      <a:picLocks noChangeAspect="1"/>
                    </pic:cNvPicPr>
                  </pic:nvPicPr>
                  <pic:blipFill>
                    <a:blip r:embed="rId76"/>
                    <a:stretch>
                      <a:fillRect/>
                    </a:stretch>
                  </pic:blipFill>
                  <pic:spPr>
                    <a:xfrm>
                      <a:off x="0" y="0"/>
                      <a:ext cx="5746750" cy="2529205"/>
                    </a:xfrm>
                    <a:prstGeom prst="rect">
                      <a:avLst/>
                    </a:prstGeom>
                  </pic:spPr>
                </pic:pic>
              </a:graphicData>
            </a:graphic>
          </wp:inline>
        </w:drawing>
      </w:r>
    </w:p>
    <w:p w14:paraId="46AC6E21">
      <w:pPr>
        <w:pStyle w:val="16"/>
        <w:numPr>
          <w:ilvl w:val="6"/>
          <w:numId w:val="8"/>
        </w:numPr>
        <w:bidi w:val="0"/>
        <w:rPr>
          <w:rFonts w:hint="default"/>
          <w:color w:val="auto"/>
          <w:lang w:val="en-US" w:eastAsia="zh-CN"/>
        </w:rPr>
      </w:pPr>
      <w:r>
        <w:rPr>
          <w:rFonts w:hint="default"/>
          <w:color w:val="auto"/>
          <w:lang w:val="en-US" w:eastAsia="zh-CN"/>
        </w:rPr>
        <w:t>项目三级风险防范措施示意图</w:t>
      </w:r>
    </w:p>
    <w:p w14:paraId="4D0501E1">
      <w:pPr>
        <w:pStyle w:val="3"/>
        <w:numPr>
          <w:ilvl w:val="1"/>
          <w:numId w:val="7"/>
        </w:numPr>
        <w:bidi w:val="0"/>
        <w:rPr>
          <w:rFonts w:hint="default"/>
          <w:color w:val="auto"/>
          <w:lang w:val="en-US" w:eastAsia="zh-CN"/>
        </w:rPr>
      </w:pPr>
      <w:bookmarkStart w:id="28" w:name="_Toc1054"/>
      <w:r>
        <w:rPr>
          <w:rFonts w:hint="default"/>
          <w:color w:val="auto"/>
          <w:lang w:val="en-US" w:eastAsia="zh-CN"/>
        </w:rPr>
        <w:t>地下水、土壤环境风险防范措施</w:t>
      </w:r>
      <w:bookmarkEnd w:id="28"/>
    </w:p>
    <w:p w14:paraId="4F2FB247">
      <w:pPr>
        <w:bidi w:val="0"/>
        <w:ind w:firstLine="480" w:firstLineChars="200"/>
        <w:rPr>
          <w:rFonts w:hint="default"/>
          <w:color w:val="auto"/>
          <w:lang w:val="en-US" w:eastAsia="zh-CN"/>
        </w:rPr>
      </w:pPr>
      <w:r>
        <w:rPr>
          <w:rFonts w:hint="eastAsia"/>
          <w:color w:val="auto"/>
          <w:lang w:val="en-US" w:eastAsia="zh-CN"/>
        </w:rPr>
        <w:t>1、</w:t>
      </w:r>
      <w:r>
        <w:rPr>
          <w:rFonts w:hint="default"/>
          <w:color w:val="auto"/>
          <w:lang w:val="en-US" w:eastAsia="zh-CN"/>
        </w:rPr>
        <w:t>加强源头控制，做好分区防渗。污水储存及构筑物采取有效的污染控制措施，将污染物跑冒滴漏降到最低限。</w:t>
      </w:r>
    </w:p>
    <w:p w14:paraId="3799E0A4">
      <w:pPr>
        <w:bidi w:val="0"/>
        <w:ind w:firstLine="480" w:firstLineChars="200"/>
        <w:rPr>
          <w:rFonts w:hint="default"/>
          <w:color w:val="auto"/>
          <w:lang w:val="en-US" w:eastAsia="zh-CN"/>
        </w:rPr>
      </w:pPr>
      <w:r>
        <w:rPr>
          <w:rFonts w:hint="eastAsia"/>
          <w:color w:val="auto"/>
          <w:lang w:val="en-US" w:eastAsia="zh-CN"/>
        </w:rPr>
        <w:t>2、</w:t>
      </w:r>
      <w:r>
        <w:rPr>
          <w:rFonts w:hint="default"/>
          <w:color w:val="auto"/>
          <w:lang w:val="en-US" w:eastAsia="zh-CN"/>
        </w:rPr>
        <w:t>加强环境管理。加强厂区巡检，对跑冒滴漏做到及时发现、及时控制；做好厂区危废库、</w:t>
      </w:r>
      <w:r>
        <w:rPr>
          <w:rFonts w:hint="eastAsia"/>
          <w:color w:val="auto"/>
          <w:lang w:val="en-US" w:eastAsia="zh-CN"/>
        </w:rPr>
        <w:t>堆场、仓库、洗箱车间</w:t>
      </w:r>
      <w:r>
        <w:rPr>
          <w:rFonts w:hint="default"/>
          <w:color w:val="auto"/>
          <w:lang w:val="en-US" w:eastAsia="zh-CN"/>
        </w:rPr>
        <w:t>地面防渗等的管理，防渗层破裂后及时补救、更换。</w:t>
      </w:r>
    </w:p>
    <w:p w14:paraId="6449AA04">
      <w:pPr>
        <w:bidi w:val="0"/>
        <w:ind w:firstLine="480" w:firstLineChars="200"/>
        <w:rPr>
          <w:rFonts w:hint="default"/>
          <w:color w:val="auto"/>
          <w:lang w:val="en-US" w:eastAsia="zh-CN"/>
        </w:rPr>
      </w:pPr>
      <w:r>
        <w:rPr>
          <w:rFonts w:hint="eastAsia"/>
          <w:color w:val="auto"/>
          <w:lang w:val="en-US" w:eastAsia="zh-CN"/>
        </w:rPr>
        <w:t>3、</w:t>
      </w:r>
      <w:r>
        <w:rPr>
          <w:rFonts w:hint="default"/>
          <w:color w:val="auto"/>
          <w:lang w:val="en-US" w:eastAsia="zh-CN"/>
        </w:rPr>
        <w:t>制定事故应急减缓措施，首先控制污染源、切断污染途径，其次，对受污染的地下水或土壤根据污染物种类、受污染场地地质构造等因素，采取抽提技术、气提技术、空气吹脱技术、生物修复技术、渗透反应墙技术、原位化学修复等进行修复。</w:t>
      </w:r>
    </w:p>
    <w:p w14:paraId="513538A3">
      <w:pPr>
        <w:pStyle w:val="3"/>
        <w:numPr>
          <w:ilvl w:val="1"/>
          <w:numId w:val="7"/>
        </w:numPr>
        <w:bidi w:val="0"/>
        <w:rPr>
          <w:rFonts w:hint="default"/>
          <w:color w:val="auto"/>
          <w:lang w:val="en-US" w:eastAsia="zh-CN"/>
        </w:rPr>
      </w:pPr>
      <w:bookmarkStart w:id="29" w:name="_Toc20190"/>
      <w:r>
        <w:rPr>
          <w:rFonts w:hint="default"/>
          <w:color w:val="auto"/>
          <w:lang w:val="en-US" w:eastAsia="zh-CN"/>
        </w:rPr>
        <w:t>危险化学品贮运安全防范措施</w:t>
      </w:r>
      <w:bookmarkEnd w:id="29"/>
    </w:p>
    <w:p w14:paraId="0EE5D150">
      <w:pPr>
        <w:bidi w:val="0"/>
        <w:ind w:firstLine="480" w:firstLineChars="200"/>
        <w:rPr>
          <w:rFonts w:hint="eastAsia"/>
          <w:color w:val="auto"/>
          <w:lang w:val="en-US" w:eastAsia="zh-CN"/>
        </w:rPr>
      </w:pPr>
      <w:r>
        <w:rPr>
          <w:rFonts w:hint="eastAsia"/>
          <w:color w:val="auto"/>
          <w:lang w:val="en-US" w:eastAsia="zh-CN"/>
        </w:rPr>
        <w:t>1、危险化学品运输</w:t>
      </w:r>
    </w:p>
    <w:p w14:paraId="216CC2E8">
      <w:pPr>
        <w:bidi w:val="0"/>
        <w:ind w:firstLine="480" w:firstLineChars="200"/>
        <w:rPr>
          <w:rFonts w:hint="eastAsia"/>
          <w:color w:val="auto"/>
          <w:lang w:val="en-US" w:eastAsia="zh-CN"/>
        </w:rPr>
      </w:pPr>
      <w:r>
        <w:rPr>
          <w:rFonts w:hint="default"/>
          <w:color w:val="auto"/>
          <w:lang w:val="en-US" w:eastAsia="zh-CN"/>
        </w:rPr>
        <w:t>据统计，从2011~2013年我国发生的危险化学品事故中运输环节事故总数与死亡人数占总量的76.1%。其中交通事故引发有毒物质泄漏到环境中的事件逐年呈上升趋势。因此，企业必须加强运输过程中的风险意识和风险管理，危险化学品运输要由有资质的单位承担，定人定车，合理规划运输路线</w:t>
      </w:r>
      <w:r>
        <w:rPr>
          <w:rFonts w:hint="eastAsia"/>
          <w:color w:val="auto"/>
          <w:lang w:val="en-US" w:eastAsia="zh-CN"/>
        </w:rPr>
        <w:t>。</w:t>
      </w:r>
    </w:p>
    <w:p w14:paraId="14738FD9">
      <w:pPr>
        <w:bidi w:val="0"/>
        <w:ind w:firstLine="480" w:firstLineChars="200"/>
        <w:rPr>
          <w:rFonts w:hint="default"/>
          <w:color w:val="auto"/>
          <w:lang w:val="en-US" w:eastAsia="zh-CN"/>
        </w:rPr>
      </w:pPr>
      <w:r>
        <w:rPr>
          <w:rFonts w:hint="eastAsia"/>
          <w:color w:val="auto"/>
          <w:lang w:val="en-US" w:eastAsia="zh-CN"/>
        </w:rPr>
        <w:t>2、危险化学品堆存</w:t>
      </w:r>
    </w:p>
    <w:p w14:paraId="0EF65DBD">
      <w:pPr>
        <w:bidi w:val="0"/>
        <w:ind w:firstLine="480" w:firstLineChars="200"/>
        <w:rPr>
          <w:rFonts w:hint="eastAsia"/>
          <w:color w:val="auto"/>
          <w:u w:val="single"/>
          <w:lang w:val="en-US" w:eastAsia="zh-CN"/>
        </w:rPr>
      </w:pPr>
      <w:r>
        <w:rPr>
          <w:rFonts w:hint="default"/>
          <w:color w:val="auto"/>
          <w:u w:val="single"/>
          <w:lang w:val="en-US" w:eastAsia="zh-CN"/>
        </w:rPr>
        <w:t>项目危化品应根据《危险化学品安全管理条例》、《危险化学品仓库储存通则》（GB 15603-2022）、《港口作业安全要求 第3部分：危险货物集装箱》（GB 16994.3-2021）、《危险货物道路运输规则第 6 部分：装卸条件及作业要求》（JT/T 617.6-2018）、《危险化学品经营企业安全技术基本要求》（GB 18265-2019）</w:t>
      </w:r>
      <w:r>
        <w:rPr>
          <w:rFonts w:hint="eastAsia"/>
          <w:color w:val="auto"/>
          <w:u w:val="single"/>
          <w:lang w:val="en-US" w:eastAsia="zh-CN"/>
        </w:rPr>
        <w:t>、</w:t>
      </w:r>
      <w:r>
        <w:rPr>
          <w:rFonts w:hint="default"/>
          <w:color w:val="auto"/>
          <w:u w:val="single"/>
          <w:lang w:val="en-US" w:eastAsia="zh-CN"/>
        </w:rPr>
        <w:t>《毒害性商品储藏养护技术条件》（GB17916-1999）</w:t>
      </w:r>
      <w:r>
        <w:rPr>
          <w:rFonts w:hint="eastAsia"/>
          <w:color w:val="auto"/>
          <w:u w:val="single"/>
          <w:lang w:val="en-US" w:eastAsia="zh-CN"/>
        </w:rPr>
        <w:t>等法律法规</w:t>
      </w:r>
      <w:r>
        <w:rPr>
          <w:rFonts w:hint="default"/>
          <w:color w:val="auto"/>
          <w:u w:val="single"/>
          <w:lang w:val="en-US" w:eastAsia="zh-CN"/>
        </w:rPr>
        <w:t>进行储存。设置紧急喷淋和洗眼器，随时保持水管畅通</w:t>
      </w:r>
      <w:r>
        <w:rPr>
          <w:rFonts w:hint="eastAsia"/>
          <w:color w:val="auto"/>
          <w:u w:val="single"/>
          <w:lang w:val="en-US" w:eastAsia="zh-CN"/>
        </w:rPr>
        <w:t>。</w:t>
      </w:r>
    </w:p>
    <w:p w14:paraId="029BE2A7">
      <w:pPr>
        <w:bidi w:val="0"/>
        <w:ind w:firstLine="480" w:firstLineChars="200"/>
        <w:rPr>
          <w:rFonts w:hint="eastAsia"/>
          <w:color w:val="auto"/>
          <w:lang w:val="en-US" w:eastAsia="zh-CN"/>
        </w:rPr>
      </w:pPr>
      <w:r>
        <w:rPr>
          <w:rFonts w:hint="eastAsia"/>
          <w:color w:val="auto"/>
          <w:lang w:val="en-US" w:eastAsia="zh-CN"/>
        </w:rPr>
        <w:t>3、加强危险化学品的管理</w:t>
      </w:r>
    </w:p>
    <w:p w14:paraId="6BC6A910">
      <w:pPr>
        <w:bidi w:val="0"/>
        <w:ind w:firstLine="480" w:firstLineChars="200"/>
        <w:rPr>
          <w:rFonts w:hint="eastAsia"/>
          <w:color w:val="auto"/>
          <w:lang w:val="en-US" w:eastAsia="zh-CN"/>
        </w:rPr>
      </w:pPr>
      <w:r>
        <w:rPr>
          <w:rFonts w:hint="default"/>
          <w:color w:val="auto"/>
          <w:lang w:val="en-US" w:eastAsia="zh-CN"/>
        </w:rPr>
        <w:t>要求企业加强危险化学品的管理，必须设置防盗设施。同时应加强管理，由专人负责，非操作人员不得随意接近。加强防火，达到消防、安全等有关部门的要求。做好危化品物料入场登记记录。加强对职工的安全教育，制定严格的工作守则和个人卫生措施，所有操作人员必须了解化学品有害作用及对患者的急救措施，以保证生产的正常运行和员工的身体健康。向化学品供应商索取化学品的物质安全技术说明书MSDS，张贴在仓库贮存及使用现场，供操作人员学习</w:t>
      </w:r>
      <w:r>
        <w:rPr>
          <w:rFonts w:hint="eastAsia"/>
          <w:color w:val="auto"/>
          <w:lang w:val="en-US" w:eastAsia="zh-CN"/>
        </w:rPr>
        <w:t>。</w:t>
      </w:r>
    </w:p>
    <w:p w14:paraId="151435FF">
      <w:pPr>
        <w:bidi w:val="0"/>
        <w:ind w:firstLine="480" w:firstLineChars="200"/>
        <w:rPr>
          <w:rFonts w:hint="eastAsia"/>
          <w:color w:val="auto"/>
          <w:lang w:val="en-US" w:eastAsia="zh-CN"/>
        </w:rPr>
      </w:pPr>
      <w:r>
        <w:rPr>
          <w:rFonts w:hint="eastAsia"/>
          <w:color w:val="auto"/>
          <w:lang w:val="en-US" w:eastAsia="zh-CN"/>
        </w:rPr>
        <w:t>4、工艺设备安全设施</w:t>
      </w:r>
    </w:p>
    <w:p w14:paraId="04313C02">
      <w:pPr>
        <w:bidi w:val="0"/>
        <w:ind w:firstLine="480" w:firstLineChars="200"/>
        <w:rPr>
          <w:rFonts w:hint="eastAsia"/>
          <w:color w:val="auto"/>
          <w:lang w:val="en-US" w:eastAsia="zh-CN"/>
        </w:rPr>
      </w:pPr>
      <w:r>
        <w:rPr>
          <w:rFonts w:hint="eastAsia"/>
          <w:color w:val="auto"/>
          <w:lang w:val="en-US" w:eastAsia="zh-CN"/>
        </w:rPr>
        <w:t>1）</w:t>
      </w:r>
      <w:r>
        <w:rPr>
          <w:rFonts w:hint="default"/>
          <w:color w:val="auto"/>
          <w:lang w:val="en-US" w:eastAsia="zh-CN"/>
        </w:rPr>
        <w:t>危货箱的作业应严格按照《危险货物集装箱港口作业安全规程》（JT</w:t>
      </w:r>
      <w:r>
        <w:rPr>
          <w:rFonts w:hint="eastAsia"/>
          <w:color w:val="auto"/>
          <w:lang w:val="en-US" w:eastAsia="zh-CN"/>
        </w:rPr>
        <w:t xml:space="preserve"> </w:t>
      </w:r>
      <w:r>
        <w:rPr>
          <w:rFonts w:hint="default"/>
          <w:color w:val="auto"/>
          <w:lang w:val="en-US" w:eastAsia="zh-CN"/>
        </w:rPr>
        <w:t>397-2007） 和《港口作业安全要求第3部分：危险货物集装箱》（GB</w:t>
      </w:r>
      <w:r>
        <w:rPr>
          <w:rFonts w:hint="eastAsia"/>
          <w:color w:val="auto"/>
          <w:lang w:val="en-US" w:eastAsia="zh-CN"/>
        </w:rPr>
        <w:t xml:space="preserve"> </w:t>
      </w:r>
      <w:r>
        <w:rPr>
          <w:rFonts w:hint="default"/>
          <w:color w:val="auto"/>
          <w:lang w:val="en-US" w:eastAsia="zh-CN"/>
        </w:rPr>
        <w:t>16994.3-2021）的有关规定进行</w:t>
      </w:r>
      <w:r>
        <w:rPr>
          <w:rFonts w:hint="eastAsia"/>
          <w:color w:val="auto"/>
          <w:lang w:val="en-US" w:eastAsia="zh-CN"/>
        </w:rPr>
        <w:t>。</w:t>
      </w:r>
    </w:p>
    <w:p w14:paraId="1FDA731D">
      <w:pPr>
        <w:bidi w:val="0"/>
        <w:ind w:firstLine="480" w:firstLineChars="200"/>
        <w:rPr>
          <w:rFonts w:hint="eastAsia"/>
          <w:color w:val="auto"/>
          <w:lang w:val="en-US" w:eastAsia="zh-CN"/>
        </w:rPr>
      </w:pPr>
      <w:r>
        <w:rPr>
          <w:rFonts w:hint="eastAsia"/>
          <w:color w:val="auto"/>
          <w:lang w:val="en-US" w:eastAsia="zh-CN"/>
        </w:rPr>
        <w:t>2）进入危货箱堆场的港内集装箱拖挂车和港外集卡设有火星熄灭装置和车辆静电拖地带，静电释放带应触及地面；车内配备灭火器材，车顶悬挂危险标志灯；遵守港区有关危险货物车辆运行路线及速度等规定。</w:t>
      </w:r>
    </w:p>
    <w:p w14:paraId="22F09BB1">
      <w:pPr>
        <w:bidi w:val="0"/>
        <w:ind w:firstLine="480" w:firstLineChars="200"/>
        <w:rPr>
          <w:rFonts w:hint="eastAsia"/>
          <w:color w:val="auto"/>
          <w:lang w:val="en-US" w:eastAsia="zh-CN"/>
        </w:rPr>
      </w:pPr>
      <w:r>
        <w:rPr>
          <w:rFonts w:hint="eastAsia"/>
          <w:color w:val="auto"/>
          <w:lang w:val="en-US" w:eastAsia="zh-CN"/>
        </w:rPr>
        <w:t>3）操作人员应按规定穿戴安全防护用品。</w:t>
      </w:r>
    </w:p>
    <w:p w14:paraId="065E89C3">
      <w:pPr>
        <w:bidi w:val="0"/>
        <w:ind w:firstLine="480" w:firstLineChars="200"/>
        <w:rPr>
          <w:rFonts w:hint="eastAsia"/>
          <w:color w:val="auto"/>
          <w:lang w:val="en-US" w:eastAsia="zh-CN"/>
        </w:rPr>
      </w:pPr>
      <w:r>
        <w:rPr>
          <w:rFonts w:hint="eastAsia"/>
          <w:color w:val="auto"/>
          <w:lang w:val="en-US" w:eastAsia="zh-CN"/>
        </w:rPr>
        <w:t>4）查验作业前应先检查施封是否完好。开启箱门时，应先打开一扇门，不准在门前站立，在通风并确认无危险后，方可查验作业。</w:t>
      </w:r>
    </w:p>
    <w:p w14:paraId="6313248A">
      <w:pPr>
        <w:bidi w:val="0"/>
        <w:ind w:firstLine="480" w:firstLineChars="200"/>
        <w:rPr>
          <w:rFonts w:hint="eastAsia"/>
          <w:color w:val="auto"/>
          <w:lang w:val="en-US" w:eastAsia="zh-CN"/>
        </w:rPr>
      </w:pPr>
      <w:r>
        <w:rPr>
          <w:rFonts w:hint="eastAsia"/>
          <w:color w:val="auto"/>
          <w:lang w:val="en-US" w:eastAsia="zh-CN"/>
        </w:rPr>
        <w:t>5）应根据温度对需降温的货物进行降温。</w:t>
      </w:r>
    </w:p>
    <w:p w14:paraId="03CEDE45">
      <w:pPr>
        <w:bidi w:val="0"/>
        <w:ind w:firstLine="480" w:firstLineChars="200"/>
        <w:rPr>
          <w:rFonts w:hint="eastAsia"/>
          <w:color w:val="auto"/>
          <w:lang w:val="en-US" w:eastAsia="zh-CN"/>
        </w:rPr>
      </w:pPr>
      <w:r>
        <w:rPr>
          <w:rFonts w:hint="eastAsia"/>
          <w:color w:val="auto"/>
          <w:lang w:val="en-US" w:eastAsia="zh-CN"/>
        </w:rPr>
        <w:t>5、主要工艺设备、管道的安全设施与措施</w:t>
      </w:r>
    </w:p>
    <w:p w14:paraId="73FA7E6D">
      <w:pPr>
        <w:bidi w:val="0"/>
        <w:ind w:firstLine="480" w:firstLineChars="200"/>
        <w:rPr>
          <w:rFonts w:hint="eastAsia"/>
          <w:color w:val="auto"/>
          <w:lang w:val="en-US" w:eastAsia="zh-CN"/>
        </w:rPr>
      </w:pPr>
      <w:r>
        <w:rPr>
          <w:rFonts w:hint="eastAsia"/>
          <w:color w:val="auto"/>
          <w:lang w:val="en-US" w:eastAsia="zh-CN"/>
        </w:rPr>
        <w:t>1）装卸机械设备应按相关规范配备本质安全、性能良好的安全防护设施。</w:t>
      </w:r>
    </w:p>
    <w:p w14:paraId="3498F910">
      <w:pPr>
        <w:bidi w:val="0"/>
        <w:ind w:firstLine="480" w:firstLineChars="200"/>
        <w:rPr>
          <w:rFonts w:hint="eastAsia"/>
          <w:color w:val="auto"/>
          <w:lang w:val="en-US" w:eastAsia="zh-CN"/>
        </w:rPr>
      </w:pPr>
      <w:r>
        <w:rPr>
          <w:rFonts w:hint="eastAsia"/>
          <w:color w:val="auto"/>
          <w:lang w:val="en-US" w:eastAsia="zh-CN"/>
        </w:rPr>
        <w:t>2）大型机械上应配备符合要求的消防器材及避雷装置。</w:t>
      </w:r>
    </w:p>
    <w:p w14:paraId="09D186F8">
      <w:pPr>
        <w:bidi w:val="0"/>
        <w:ind w:firstLine="480" w:firstLineChars="200"/>
        <w:rPr>
          <w:rFonts w:hint="eastAsia"/>
          <w:color w:val="auto"/>
          <w:lang w:val="en-US" w:eastAsia="zh-CN"/>
        </w:rPr>
      </w:pPr>
      <w:r>
        <w:rPr>
          <w:rFonts w:hint="eastAsia"/>
          <w:color w:val="auto"/>
          <w:lang w:val="en-US" w:eastAsia="zh-CN"/>
        </w:rPr>
        <w:t>3）各类起重机械应根据《起重机械危险部位与标志》（GB 15052-2010）的有关规定设置警示标志。</w:t>
      </w:r>
    </w:p>
    <w:p w14:paraId="68CEE388">
      <w:pPr>
        <w:bidi w:val="0"/>
        <w:ind w:firstLine="480" w:firstLineChars="200"/>
        <w:rPr>
          <w:rFonts w:hint="eastAsia"/>
          <w:color w:val="auto"/>
          <w:lang w:val="en-US" w:eastAsia="zh-CN"/>
        </w:rPr>
      </w:pPr>
      <w:r>
        <w:rPr>
          <w:rFonts w:hint="eastAsia"/>
          <w:color w:val="auto"/>
          <w:lang w:val="en-US" w:eastAsia="zh-CN"/>
        </w:rPr>
        <w:t>4）大型装卸机械司机和地面指挥员配备有对讲机，可以确保指挥和操作的安全性。</w:t>
      </w:r>
    </w:p>
    <w:p w14:paraId="102FF8E1">
      <w:pPr>
        <w:bidi w:val="0"/>
        <w:ind w:firstLine="480" w:firstLineChars="200"/>
        <w:rPr>
          <w:rFonts w:hint="eastAsia"/>
          <w:color w:val="auto"/>
          <w:lang w:val="en-US" w:eastAsia="zh-CN"/>
        </w:rPr>
      </w:pPr>
      <w:r>
        <w:rPr>
          <w:rFonts w:hint="eastAsia"/>
          <w:color w:val="auto"/>
          <w:lang w:val="en-US" w:eastAsia="zh-CN"/>
        </w:rPr>
        <w:t>5）大型装卸机械设行走警示信号装置，并应有不少于30秒的启动延迟时间。</w:t>
      </w:r>
    </w:p>
    <w:p w14:paraId="13970C71">
      <w:pPr>
        <w:bidi w:val="0"/>
        <w:ind w:firstLine="480" w:firstLineChars="200"/>
        <w:rPr>
          <w:rFonts w:hint="eastAsia"/>
          <w:color w:val="auto"/>
          <w:lang w:val="en-US" w:eastAsia="zh-CN"/>
        </w:rPr>
      </w:pPr>
      <w:r>
        <w:rPr>
          <w:rFonts w:hint="eastAsia"/>
          <w:color w:val="auto"/>
          <w:lang w:val="en-US" w:eastAsia="zh-CN"/>
        </w:rPr>
        <w:t>6）各类流动机械应配备行车音响信号装置、倒车信号装置等。</w:t>
      </w:r>
    </w:p>
    <w:p w14:paraId="69C5796F">
      <w:pPr>
        <w:bidi w:val="0"/>
        <w:ind w:firstLine="480" w:firstLineChars="200"/>
        <w:rPr>
          <w:rFonts w:hint="eastAsia"/>
          <w:color w:val="auto"/>
          <w:lang w:val="en-US" w:eastAsia="zh-CN"/>
        </w:rPr>
      </w:pPr>
      <w:r>
        <w:rPr>
          <w:rFonts w:hint="eastAsia"/>
          <w:color w:val="auto"/>
          <w:lang w:val="en-US" w:eastAsia="zh-CN"/>
        </w:rPr>
        <w:t>6、采用的其他安全设施与措施</w:t>
      </w:r>
    </w:p>
    <w:p w14:paraId="7441BA83">
      <w:pPr>
        <w:bidi w:val="0"/>
        <w:ind w:firstLine="480" w:firstLineChars="200"/>
        <w:rPr>
          <w:rFonts w:hint="eastAsia"/>
          <w:color w:val="auto"/>
          <w:lang w:val="en-US" w:eastAsia="zh-CN"/>
        </w:rPr>
      </w:pPr>
      <w:r>
        <w:rPr>
          <w:rFonts w:hint="eastAsia"/>
          <w:color w:val="auto"/>
          <w:lang w:val="en-US" w:eastAsia="zh-CN"/>
        </w:rPr>
        <w:t>1）机械设备的选择与设计符合《生产设备安全卫生设计总则》（GB 5083-1999）的要求。所选机械设备、吊具具有本质安全性能及良好的安全防护性能遵守《起重机械安全规程第5部分：桥式和门式起重机》（GB 6067.5-2014）、《起重机械吊具和索具安全规程》（LD 48-1993）等有关标准、规范的要求。</w:t>
      </w:r>
    </w:p>
    <w:p w14:paraId="1F1FF760">
      <w:pPr>
        <w:bidi w:val="0"/>
        <w:ind w:firstLine="480" w:firstLineChars="200"/>
        <w:rPr>
          <w:rFonts w:hint="eastAsia"/>
          <w:color w:val="auto"/>
          <w:lang w:val="en-US" w:eastAsia="zh-CN"/>
        </w:rPr>
      </w:pPr>
      <w:r>
        <w:rPr>
          <w:rFonts w:hint="eastAsia"/>
          <w:color w:val="auto"/>
          <w:lang w:val="en-US" w:eastAsia="zh-CN"/>
        </w:rPr>
        <w:t>2）在满足装卸工艺基本要求的前提下，减少机械设备的类型和规格，便于管理、使用、养护、维修。</w:t>
      </w:r>
    </w:p>
    <w:p w14:paraId="07D0359C">
      <w:pPr>
        <w:bidi w:val="0"/>
        <w:ind w:firstLine="480" w:firstLineChars="200"/>
        <w:rPr>
          <w:rFonts w:hint="eastAsia"/>
          <w:color w:val="auto"/>
          <w:lang w:val="en-US" w:eastAsia="zh-CN"/>
        </w:rPr>
      </w:pPr>
      <w:r>
        <w:rPr>
          <w:rFonts w:hint="eastAsia"/>
          <w:color w:val="auto"/>
          <w:lang w:val="en-US" w:eastAsia="zh-CN"/>
        </w:rPr>
        <w:t>3）根据各危货品性质，严格执行堆存要求，易燃易爆危险货物集装箱最高堆2层，其他危险货物集装箱堆高不超过3层，并需根据《危险货物集装箱港口作业安全规程》（JT 397-2007）等规范按不同性质的危险货物进行有效的隔离。</w:t>
      </w:r>
    </w:p>
    <w:p w14:paraId="01805EA0">
      <w:pPr>
        <w:bidi w:val="0"/>
        <w:ind w:firstLine="480" w:firstLineChars="200"/>
        <w:rPr>
          <w:rFonts w:hint="eastAsia"/>
          <w:color w:val="auto"/>
          <w:lang w:val="en-US" w:eastAsia="zh-CN"/>
        </w:rPr>
      </w:pPr>
      <w:r>
        <w:rPr>
          <w:rFonts w:hint="eastAsia"/>
          <w:color w:val="auto"/>
          <w:lang w:val="en-US" w:eastAsia="zh-CN"/>
        </w:rPr>
        <w:t>4）当污水处理设施因设备故障、停电等原因导致无法运行时，应利用污水池或者事故应急池临时储存污水，避免造成污水事故排放或超标排放。</w:t>
      </w:r>
    </w:p>
    <w:p w14:paraId="738FE11A">
      <w:pPr>
        <w:pStyle w:val="3"/>
        <w:numPr>
          <w:ilvl w:val="1"/>
          <w:numId w:val="7"/>
        </w:numPr>
        <w:bidi w:val="0"/>
        <w:rPr>
          <w:rFonts w:hint="default"/>
          <w:color w:val="auto"/>
          <w:lang w:val="en-US" w:eastAsia="zh-CN"/>
        </w:rPr>
      </w:pPr>
      <w:bookmarkStart w:id="30" w:name="_Toc4801"/>
      <w:r>
        <w:rPr>
          <w:rFonts w:hint="default"/>
          <w:color w:val="auto"/>
          <w:lang w:val="en-US" w:eastAsia="zh-CN"/>
        </w:rPr>
        <w:t>突发环境事件应急预案编制要求</w:t>
      </w:r>
      <w:bookmarkEnd w:id="30"/>
    </w:p>
    <w:p w14:paraId="77FA9D9C">
      <w:pPr>
        <w:pStyle w:val="4"/>
        <w:numPr>
          <w:ilvl w:val="2"/>
          <w:numId w:val="7"/>
        </w:numPr>
        <w:bidi w:val="0"/>
        <w:rPr>
          <w:rFonts w:hint="default"/>
          <w:color w:val="auto"/>
          <w:lang w:val="en-US" w:eastAsia="zh-CN"/>
        </w:rPr>
      </w:pPr>
      <w:r>
        <w:rPr>
          <w:rFonts w:hint="default"/>
          <w:color w:val="auto"/>
          <w:lang w:val="en-US" w:eastAsia="zh-CN"/>
        </w:rPr>
        <w:t>本项目应急预案</w:t>
      </w:r>
    </w:p>
    <w:p w14:paraId="5169C622">
      <w:pPr>
        <w:bidi w:val="0"/>
        <w:ind w:firstLine="480" w:firstLineChars="200"/>
        <w:rPr>
          <w:rFonts w:hint="eastAsia"/>
          <w:color w:val="auto"/>
          <w:lang w:val="en-US" w:eastAsia="zh-CN"/>
        </w:rPr>
      </w:pPr>
      <w:r>
        <w:rPr>
          <w:rFonts w:hint="eastAsia"/>
          <w:color w:val="auto"/>
          <w:lang w:val="en-US" w:eastAsia="zh-CN"/>
        </w:rPr>
        <w:t>1、总体要求</w:t>
      </w:r>
    </w:p>
    <w:p w14:paraId="63FA18A8">
      <w:pPr>
        <w:bidi w:val="0"/>
        <w:ind w:firstLine="480" w:firstLineChars="200"/>
        <w:rPr>
          <w:rFonts w:hint="eastAsia"/>
          <w:color w:val="auto"/>
          <w:lang w:val="en-US" w:eastAsia="zh-CN"/>
        </w:rPr>
      </w:pPr>
      <w:r>
        <w:rPr>
          <w:rFonts w:hint="default"/>
          <w:color w:val="auto"/>
          <w:lang w:val="en-US" w:eastAsia="zh-CN"/>
        </w:rPr>
        <w:t>为确保企业安全生产及公司职工和周边群众生命财产安全、防止突发性重大事故发生，并在发生事故后能迅速有效、有条不紊地处理和控制事故扩大，把损失和危害减少到最低程度，结合该企业实际、本着</w:t>
      </w:r>
      <w:r>
        <w:rPr>
          <w:rFonts w:hint="eastAsia"/>
          <w:color w:val="auto"/>
          <w:lang w:val="en-US" w:eastAsia="zh-CN"/>
        </w:rPr>
        <w:t>“</w:t>
      </w:r>
      <w:r>
        <w:rPr>
          <w:rFonts w:hint="default"/>
          <w:color w:val="auto"/>
          <w:lang w:val="en-US" w:eastAsia="zh-CN"/>
        </w:rPr>
        <w:t>自救为主、外援为辅、统一指挥、当机立断</w:t>
      </w:r>
      <w:r>
        <w:rPr>
          <w:rFonts w:hint="eastAsia"/>
          <w:color w:val="auto"/>
          <w:lang w:val="en-US" w:eastAsia="zh-CN"/>
        </w:rPr>
        <w:t>”</w:t>
      </w:r>
      <w:r>
        <w:rPr>
          <w:rFonts w:hint="default"/>
          <w:color w:val="auto"/>
          <w:lang w:val="en-US" w:eastAsia="zh-CN"/>
        </w:rPr>
        <w:t>的原则，分办公区、</w:t>
      </w:r>
      <w:r>
        <w:rPr>
          <w:rFonts w:hint="eastAsia"/>
          <w:color w:val="auto"/>
          <w:lang w:val="en-US" w:eastAsia="zh-CN"/>
        </w:rPr>
        <w:t>生产</w:t>
      </w:r>
      <w:r>
        <w:rPr>
          <w:rFonts w:hint="default"/>
          <w:color w:val="auto"/>
          <w:lang w:val="en-US" w:eastAsia="zh-CN"/>
        </w:rPr>
        <w:t>区设立二级应急预案体系</w:t>
      </w:r>
      <w:r>
        <w:rPr>
          <w:rFonts w:hint="eastAsia"/>
          <w:color w:val="auto"/>
          <w:lang w:val="en-US" w:eastAsia="zh-CN"/>
        </w:rPr>
        <w:t>。</w:t>
      </w:r>
    </w:p>
    <w:p w14:paraId="0F6EED43">
      <w:pPr>
        <w:bidi w:val="0"/>
        <w:ind w:firstLine="480" w:firstLineChars="200"/>
        <w:rPr>
          <w:rFonts w:hint="eastAsia"/>
          <w:color w:val="auto"/>
          <w:lang w:val="en-US" w:eastAsia="zh-CN"/>
        </w:rPr>
      </w:pPr>
      <w:r>
        <w:rPr>
          <w:rFonts w:hint="default"/>
          <w:color w:val="auto"/>
          <w:lang w:val="en-US" w:eastAsia="zh-CN"/>
        </w:rPr>
        <w:t>同时，依据《关于进一步加强环境影响评价管理防范环境风险的通知》（环发〔2012〕77号）的要求，企业应按照《突发环境事件应急预案管理暂行办法》（环发〔2010〕113号）等相关规定编制风险应急预案，并与工业园区、当地环保部门联动，提高企业环境风险防控能力</w:t>
      </w:r>
      <w:r>
        <w:rPr>
          <w:rFonts w:hint="eastAsia"/>
          <w:color w:val="auto"/>
          <w:lang w:val="en-US" w:eastAsia="zh-CN"/>
        </w:rPr>
        <w:t>。</w:t>
      </w:r>
    </w:p>
    <w:p w14:paraId="3D44A554">
      <w:pPr>
        <w:bidi w:val="0"/>
        <w:ind w:firstLine="480" w:firstLineChars="200"/>
        <w:rPr>
          <w:rFonts w:hint="eastAsia"/>
          <w:color w:val="auto"/>
          <w:lang w:val="en-US" w:eastAsia="zh-CN"/>
        </w:rPr>
      </w:pPr>
      <w:r>
        <w:rPr>
          <w:rFonts w:hint="eastAsia"/>
          <w:color w:val="auto"/>
          <w:lang w:val="en-US" w:eastAsia="zh-CN"/>
        </w:rPr>
        <w:t>2、预案适用范围</w:t>
      </w:r>
    </w:p>
    <w:p w14:paraId="2D5515F9">
      <w:pPr>
        <w:bidi w:val="0"/>
        <w:ind w:firstLine="480" w:firstLineChars="200"/>
        <w:rPr>
          <w:rFonts w:hint="eastAsia"/>
          <w:color w:val="auto"/>
          <w:lang w:val="en-US" w:eastAsia="zh-CN"/>
        </w:rPr>
      </w:pPr>
      <w:r>
        <w:rPr>
          <w:rFonts w:hint="default"/>
          <w:color w:val="auto"/>
          <w:lang w:val="en-US" w:eastAsia="zh-CN"/>
        </w:rPr>
        <w:t>应急预案应适用于</w:t>
      </w:r>
      <w:r>
        <w:rPr>
          <w:rFonts w:hint="eastAsia"/>
          <w:color w:val="auto"/>
          <w:lang w:val="en-US" w:eastAsia="zh-CN"/>
        </w:rPr>
        <w:t>项目运营单位</w:t>
      </w:r>
      <w:r>
        <w:rPr>
          <w:rFonts w:hint="default"/>
          <w:color w:val="auto"/>
          <w:lang w:val="en-US" w:eastAsia="zh-CN"/>
        </w:rPr>
        <w:t>正常工况下防控管理工作以及突发环境事件时的预防预警、应急处置、应急监测和救援工作。超出了企业应急预案应急能力，则与上级政府发布的其他应急预案衔接，当上级预案启动后，本预案作为辅助执行</w:t>
      </w:r>
      <w:r>
        <w:rPr>
          <w:rFonts w:hint="eastAsia"/>
          <w:color w:val="auto"/>
          <w:lang w:val="en-US" w:eastAsia="zh-CN"/>
        </w:rPr>
        <w:t>。</w:t>
      </w:r>
    </w:p>
    <w:p w14:paraId="4FD5347A">
      <w:pPr>
        <w:bidi w:val="0"/>
        <w:ind w:firstLine="480" w:firstLineChars="200"/>
        <w:rPr>
          <w:rFonts w:hint="eastAsia"/>
          <w:color w:val="auto"/>
          <w:lang w:val="en-US" w:eastAsia="zh-CN"/>
        </w:rPr>
      </w:pPr>
      <w:r>
        <w:rPr>
          <w:rFonts w:hint="eastAsia"/>
          <w:color w:val="auto"/>
          <w:lang w:val="en-US" w:eastAsia="zh-CN"/>
        </w:rPr>
        <w:t>3、环境风险事故分类与分级</w:t>
      </w:r>
    </w:p>
    <w:p w14:paraId="6378D411">
      <w:pPr>
        <w:bidi w:val="0"/>
        <w:ind w:firstLine="480" w:firstLineChars="200"/>
        <w:rPr>
          <w:rFonts w:hint="eastAsia"/>
          <w:color w:val="auto"/>
          <w:lang w:val="en-US" w:eastAsia="zh-CN"/>
        </w:rPr>
      </w:pPr>
      <w:r>
        <w:rPr>
          <w:rFonts w:hint="default"/>
          <w:color w:val="auto"/>
          <w:lang w:val="en-US" w:eastAsia="zh-CN"/>
        </w:rPr>
        <w:t>参考《国家突发环境事件应急预案》、《企业突发环境事件风险分级方法》以及《广西壮族自治区突发环境事件应急预案》中的环境污染事件分级标准，结合企业的实际情况，制定</w:t>
      </w:r>
      <w:r>
        <w:rPr>
          <w:rFonts w:hint="eastAsia"/>
          <w:color w:val="auto"/>
          <w:lang w:val="en-US" w:eastAsia="zh-CN"/>
        </w:rPr>
        <w:t>本项目</w:t>
      </w:r>
      <w:r>
        <w:rPr>
          <w:rFonts w:hint="default"/>
          <w:color w:val="auto"/>
          <w:lang w:val="en-US" w:eastAsia="zh-CN"/>
        </w:rPr>
        <w:t>环境污染事件分级标准</w:t>
      </w:r>
      <w:r>
        <w:rPr>
          <w:rFonts w:hint="eastAsia"/>
          <w:color w:val="auto"/>
          <w:lang w:val="en-US" w:eastAsia="zh-CN"/>
        </w:rPr>
        <w:t>。</w:t>
      </w:r>
    </w:p>
    <w:p w14:paraId="1FF0E8DB">
      <w:pPr>
        <w:bidi w:val="0"/>
        <w:ind w:firstLine="480" w:firstLineChars="200"/>
        <w:rPr>
          <w:rFonts w:hint="eastAsia"/>
          <w:color w:val="auto"/>
          <w:lang w:val="en-US" w:eastAsia="zh-CN"/>
        </w:rPr>
      </w:pPr>
      <w:r>
        <w:rPr>
          <w:rFonts w:hint="default"/>
          <w:color w:val="auto"/>
          <w:lang w:val="en-US" w:eastAsia="zh-CN"/>
        </w:rPr>
        <w:t>根据运输、使用、和释放的突发环境事件风险物质数量与其临界量的比值（</w:t>
      </w:r>
      <w:r>
        <w:rPr>
          <w:rFonts w:hint="default"/>
          <w:i w:val="0"/>
          <w:iCs w:val="0"/>
          <w:color w:val="auto"/>
          <w:lang w:val="en-US" w:eastAsia="zh-CN"/>
        </w:rPr>
        <w:t>Q</w:t>
      </w:r>
      <w:r>
        <w:rPr>
          <w:rFonts w:hint="default"/>
          <w:color w:val="auto"/>
          <w:lang w:val="en-US" w:eastAsia="zh-CN"/>
        </w:rPr>
        <w:t>），评估生产工艺过程与环境风险控制水平（</w:t>
      </w:r>
      <w:r>
        <w:rPr>
          <w:rFonts w:hint="default"/>
          <w:i w:val="0"/>
          <w:iCs w:val="0"/>
          <w:color w:val="auto"/>
          <w:lang w:val="en-US" w:eastAsia="zh-CN"/>
        </w:rPr>
        <w:t>M</w:t>
      </w:r>
      <w:r>
        <w:rPr>
          <w:rFonts w:hint="default"/>
          <w:color w:val="auto"/>
          <w:lang w:val="en-US" w:eastAsia="zh-CN"/>
        </w:rPr>
        <w:t>）以及环境风险受体敏感程度（</w:t>
      </w:r>
      <w:r>
        <w:rPr>
          <w:rFonts w:hint="default"/>
          <w:i w:val="0"/>
          <w:iCs w:val="0"/>
          <w:color w:val="auto"/>
          <w:lang w:val="en-US" w:eastAsia="zh-CN"/>
        </w:rPr>
        <w:t>E</w:t>
      </w:r>
      <w:r>
        <w:rPr>
          <w:rFonts w:hint="default"/>
          <w:color w:val="auto"/>
          <w:lang w:val="en-US" w:eastAsia="zh-CN"/>
        </w:rPr>
        <w:t>）的评估分析结果，分别评估</w:t>
      </w:r>
      <w:r>
        <w:rPr>
          <w:rFonts w:hint="eastAsia"/>
          <w:color w:val="auto"/>
          <w:lang w:val="en-US" w:eastAsia="zh-CN"/>
        </w:rPr>
        <w:t>本项目</w:t>
      </w:r>
      <w:r>
        <w:rPr>
          <w:rFonts w:hint="default"/>
          <w:color w:val="auto"/>
          <w:lang w:val="en-US" w:eastAsia="zh-CN"/>
        </w:rPr>
        <w:t>突发大气环境事件风险和突发水环境事件风险，将</w:t>
      </w:r>
      <w:r>
        <w:rPr>
          <w:rFonts w:hint="eastAsia"/>
          <w:color w:val="auto"/>
          <w:lang w:val="en-US" w:eastAsia="zh-CN"/>
        </w:rPr>
        <w:t>本项目</w:t>
      </w:r>
      <w:r>
        <w:rPr>
          <w:rFonts w:hint="default"/>
          <w:color w:val="auto"/>
          <w:lang w:val="en-US" w:eastAsia="zh-CN"/>
        </w:rPr>
        <w:t>突发大气或水环境事件风险等级划分为一般环境风险、较大环境风险和重大环境风险三级，分别用蓝色、黄色和红色标识。当同时涉及突发大气和水环境事件风险时，以等级高者确定突发环境事件风险等级。企业突发环境事件风险分级矩阵见</w:t>
      </w:r>
      <w:r>
        <w:rPr>
          <w:rFonts w:hint="eastAsia"/>
          <w:color w:val="auto"/>
          <w:lang w:val="en-US" w:eastAsia="zh-CN"/>
        </w:rPr>
        <w:t>下表。</w:t>
      </w:r>
    </w:p>
    <w:p w14:paraId="5B4B481C">
      <w:pPr>
        <w:pStyle w:val="15"/>
        <w:numPr>
          <w:ilvl w:val="5"/>
          <w:numId w:val="9"/>
        </w:numPr>
        <w:bidi w:val="0"/>
        <w:rPr>
          <w:rFonts w:hint="default"/>
          <w:color w:val="auto"/>
          <w:lang w:val="en-US" w:eastAsia="zh-CN"/>
        </w:rPr>
      </w:pPr>
      <w:r>
        <w:rPr>
          <w:rFonts w:hint="default"/>
          <w:color w:val="auto"/>
          <w:lang w:val="en-US" w:eastAsia="zh-CN"/>
        </w:rPr>
        <w:t>企业突发环境事件风险分级矩阵表</w:t>
      </w:r>
    </w:p>
    <w:tbl>
      <w:tblPr>
        <w:tblStyle w:val="11"/>
        <w:tblW w:w="9186"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406"/>
        <w:gridCol w:w="2197"/>
        <w:gridCol w:w="1411"/>
        <w:gridCol w:w="1413"/>
        <w:gridCol w:w="1412"/>
        <w:gridCol w:w="1347"/>
      </w:tblGrid>
      <w:tr w14:paraId="41B062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406" w:type="dxa"/>
            <w:vMerge w:val="restart"/>
            <w:tcBorders>
              <w:tl2br w:val="nil"/>
              <w:tr2bl w:val="nil"/>
            </w:tcBorders>
            <w:vAlign w:val="center"/>
          </w:tcPr>
          <w:p w14:paraId="26F1B684">
            <w:pPr>
              <w:pStyle w:val="18"/>
              <w:bidi w:val="0"/>
              <w:jc w:val="center"/>
              <w:rPr>
                <w:color w:val="auto"/>
              </w:rPr>
            </w:pPr>
            <w:r>
              <w:rPr>
                <w:color w:val="auto"/>
              </w:rPr>
              <w:t>环境风险受体敏感程度（E）</w:t>
            </w:r>
          </w:p>
        </w:tc>
        <w:tc>
          <w:tcPr>
            <w:tcW w:w="2197" w:type="dxa"/>
            <w:vMerge w:val="restart"/>
            <w:tcBorders>
              <w:tl2br w:val="nil"/>
              <w:tr2bl w:val="nil"/>
            </w:tcBorders>
            <w:vAlign w:val="center"/>
          </w:tcPr>
          <w:p w14:paraId="6FF1210B">
            <w:pPr>
              <w:pStyle w:val="18"/>
              <w:bidi w:val="0"/>
              <w:jc w:val="center"/>
              <w:rPr>
                <w:color w:val="auto"/>
              </w:rPr>
            </w:pPr>
            <w:r>
              <w:rPr>
                <w:color w:val="auto"/>
              </w:rPr>
              <w:t>风险物质数量与临界量比值（Q）</w:t>
            </w:r>
          </w:p>
        </w:tc>
        <w:tc>
          <w:tcPr>
            <w:tcW w:w="5583" w:type="dxa"/>
            <w:gridSpan w:val="4"/>
            <w:tcBorders>
              <w:tl2br w:val="nil"/>
              <w:tr2bl w:val="nil"/>
            </w:tcBorders>
            <w:vAlign w:val="center"/>
          </w:tcPr>
          <w:p w14:paraId="4B96A483">
            <w:pPr>
              <w:pStyle w:val="18"/>
              <w:bidi w:val="0"/>
              <w:jc w:val="center"/>
              <w:rPr>
                <w:color w:val="auto"/>
              </w:rPr>
            </w:pPr>
            <w:r>
              <w:rPr>
                <w:color w:val="auto"/>
              </w:rPr>
              <w:t>生产工艺过程与环境风险控制水平（M）</w:t>
            </w:r>
          </w:p>
        </w:tc>
      </w:tr>
      <w:tr w14:paraId="1E2D6A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trPr>
        <w:tc>
          <w:tcPr>
            <w:tcW w:w="1406" w:type="dxa"/>
            <w:vMerge w:val="continue"/>
            <w:tcBorders>
              <w:tl2br w:val="nil"/>
              <w:tr2bl w:val="nil"/>
            </w:tcBorders>
            <w:vAlign w:val="center"/>
          </w:tcPr>
          <w:p w14:paraId="498D98C3">
            <w:pPr>
              <w:pStyle w:val="18"/>
              <w:bidi w:val="0"/>
              <w:jc w:val="center"/>
              <w:rPr>
                <w:color w:val="auto"/>
              </w:rPr>
            </w:pPr>
          </w:p>
        </w:tc>
        <w:tc>
          <w:tcPr>
            <w:tcW w:w="2197" w:type="dxa"/>
            <w:vMerge w:val="continue"/>
            <w:tcBorders>
              <w:tl2br w:val="nil"/>
              <w:tr2bl w:val="nil"/>
            </w:tcBorders>
            <w:vAlign w:val="center"/>
          </w:tcPr>
          <w:p w14:paraId="50F47009">
            <w:pPr>
              <w:pStyle w:val="18"/>
              <w:bidi w:val="0"/>
              <w:jc w:val="center"/>
              <w:rPr>
                <w:color w:val="auto"/>
              </w:rPr>
            </w:pPr>
          </w:p>
        </w:tc>
        <w:tc>
          <w:tcPr>
            <w:tcW w:w="1411" w:type="dxa"/>
            <w:tcBorders>
              <w:tl2br w:val="nil"/>
              <w:tr2bl w:val="nil"/>
            </w:tcBorders>
            <w:vAlign w:val="center"/>
          </w:tcPr>
          <w:p w14:paraId="724E7B58">
            <w:pPr>
              <w:pStyle w:val="18"/>
              <w:bidi w:val="0"/>
              <w:jc w:val="center"/>
              <w:rPr>
                <w:color w:val="auto"/>
              </w:rPr>
            </w:pPr>
            <w:r>
              <w:rPr>
                <w:color w:val="auto"/>
              </w:rPr>
              <w:t>M1类水平</w:t>
            </w:r>
          </w:p>
        </w:tc>
        <w:tc>
          <w:tcPr>
            <w:tcW w:w="1413" w:type="dxa"/>
            <w:tcBorders>
              <w:tl2br w:val="nil"/>
              <w:tr2bl w:val="nil"/>
            </w:tcBorders>
            <w:vAlign w:val="center"/>
          </w:tcPr>
          <w:p w14:paraId="75E331AC">
            <w:pPr>
              <w:pStyle w:val="18"/>
              <w:bidi w:val="0"/>
              <w:jc w:val="center"/>
              <w:rPr>
                <w:color w:val="auto"/>
              </w:rPr>
            </w:pPr>
            <w:r>
              <w:rPr>
                <w:color w:val="auto"/>
              </w:rPr>
              <w:t>M2类水平</w:t>
            </w:r>
          </w:p>
        </w:tc>
        <w:tc>
          <w:tcPr>
            <w:tcW w:w="1412" w:type="dxa"/>
            <w:tcBorders>
              <w:tl2br w:val="nil"/>
              <w:tr2bl w:val="nil"/>
            </w:tcBorders>
            <w:vAlign w:val="center"/>
          </w:tcPr>
          <w:p w14:paraId="576F452A">
            <w:pPr>
              <w:pStyle w:val="18"/>
              <w:bidi w:val="0"/>
              <w:jc w:val="center"/>
              <w:rPr>
                <w:color w:val="auto"/>
              </w:rPr>
            </w:pPr>
            <w:r>
              <w:rPr>
                <w:color w:val="auto"/>
              </w:rPr>
              <w:t>M3类水平</w:t>
            </w:r>
          </w:p>
        </w:tc>
        <w:tc>
          <w:tcPr>
            <w:tcW w:w="1347" w:type="dxa"/>
            <w:tcBorders>
              <w:tl2br w:val="nil"/>
              <w:tr2bl w:val="nil"/>
            </w:tcBorders>
            <w:vAlign w:val="center"/>
          </w:tcPr>
          <w:p w14:paraId="622B5DA8">
            <w:pPr>
              <w:pStyle w:val="18"/>
              <w:bidi w:val="0"/>
              <w:jc w:val="center"/>
              <w:rPr>
                <w:color w:val="auto"/>
              </w:rPr>
            </w:pPr>
            <w:r>
              <w:rPr>
                <w:color w:val="auto"/>
              </w:rPr>
              <w:t>M4类水平</w:t>
            </w:r>
          </w:p>
        </w:tc>
      </w:tr>
      <w:tr w14:paraId="204154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406" w:type="dxa"/>
            <w:vMerge w:val="restart"/>
            <w:tcBorders>
              <w:tl2br w:val="nil"/>
              <w:tr2bl w:val="nil"/>
            </w:tcBorders>
            <w:vAlign w:val="center"/>
          </w:tcPr>
          <w:p w14:paraId="50A141D4">
            <w:pPr>
              <w:pStyle w:val="18"/>
              <w:bidi w:val="0"/>
              <w:jc w:val="center"/>
              <w:rPr>
                <w:color w:val="auto"/>
              </w:rPr>
            </w:pPr>
            <w:r>
              <w:rPr>
                <w:color w:val="auto"/>
              </w:rPr>
              <w:t>类型1（E1）</w:t>
            </w:r>
          </w:p>
        </w:tc>
        <w:tc>
          <w:tcPr>
            <w:tcW w:w="2197" w:type="dxa"/>
            <w:tcBorders>
              <w:tl2br w:val="nil"/>
              <w:tr2bl w:val="nil"/>
            </w:tcBorders>
            <w:vAlign w:val="center"/>
          </w:tcPr>
          <w:p w14:paraId="2A071EE9">
            <w:pPr>
              <w:pStyle w:val="18"/>
              <w:bidi w:val="0"/>
              <w:jc w:val="center"/>
              <w:rPr>
                <w:color w:val="auto"/>
              </w:rPr>
            </w:pPr>
            <w:r>
              <w:rPr>
                <w:color w:val="auto"/>
              </w:rPr>
              <w:t>1≤Q＜10（Q1）</w:t>
            </w:r>
          </w:p>
        </w:tc>
        <w:tc>
          <w:tcPr>
            <w:tcW w:w="1411" w:type="dxa"/>
            <w:tcBorders>
              <w:tl2br w:val="nil"/>
              <w:tr2bl w:val="nil"/>
            </w:tcBorders>
            <w:vAlign w:val="center"/>
          </w:tcPr>
          <w:p w14:paraId="78C12B87">
            <w:pPr>
              <w:pStyle w:val="18"/>
              <w:bidi w:val="0"/>
              <w:jc w:val="center"/>
              <w:rPr>
                <w:color w:val="auto"/>
              </w:rPr>
            </w:pPr>
            <w:r>
              <w:rPr>
                <w:color w:val="auto"/>
              </w:rPr>
              <w:t>较大</w:t>
            </w:r>
          </w:p>
        </w:tc>
        <w:tc>
          <w:tcPr>
            <w:tcW w:w="1413" w:type="dxa"/>
            <w:tcBorders>
              <w:tl2br w:val="nil"/>
              <w:tr2bl w:val="nil"/>
            </w:tcBorders>
            <w:vAlign w:val="center"/>
          </w:tcPr>
          <w:p w14:paraId="696EC368">
            <w:pPr>
              <w:pStyle w:val="18"/>
              <w:bidi w:val="0"/>
              <w:jc w:val="center"/>
              <w:rPr>
                <w:color w:val="auto"/>
              </w:rPr>
            </w:pPr>
            <w:r>
              <w:rPr>
                <w:color w:val="auto"/>
              </w:rPr>
              <w:t>较大</w:t>
            </w:r>
          </w:p>
        </w:tc>
        <w:tc>
          <w:tcPr>
            <w:tcW w:w="1412" w:type="dxa"/>
            <w:tcBorders>
              <w:tl2br w:val="nil"/>
              <w:tr2bl w:val="nil"/>
            </w:tcBorders>
            <w:vAlign w:val="center"/>
          </w:tcPr>
          <w:p w14:paraId="14F6D8CE">
            <w:pPr>
              <w:pStyle w:val="18"/>
              <w:bidi w:val="0"/>
              <w:jc w:val="center"/>
              <w:rPr>
                <w:color w:val="auto"/>
              </w:rPr>
            </w:pPr>
            <w:r>
              <w:rPr>
                <w:color w:val="auto"/>
              </w:rPr>
              <w:t>重大</w:t>
            </w:r>
          </w:p>
        </w:tc>
        <w:tc>
          <w:tcPr>
            <w:tcW w:w="1347" w:type="dxa"/>
            <w:tcBorders>
              <w:tl2br w:val="nil"/>
              <w:tr2bl w:val="nil"/>
            </w:tcBorders>
            <w:vAlign w:val="center"/>
          </w:tcPr>
          <w:p w14:paraId="13588C71">
            <w:pPr>
              <w:pStyle w:val="18"/>
              <w:bidi w:val="0"/>
              <w:jc w:val="center"/>
              <w:rPr>
                <w:color w:val="auto"/>
              </w:rPr>
            </w:pPr>
            <w:r>
              <w:rPr>
                <w:color w:val="auto"/>
              </w:rPr>
              <w:t>重大</w:t>
            </w:r>
          </w:p>
        </w:tc>
      </w:tr>
      <w:tr w14:paraId="2F8DE2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406" w:type="dxa"/>
            <w:vMerge w:val="continue"/>
            <w:tcBorders>
              <w:tl2br w:val="nil"/>
              <w:tr2bl w:val="nil"/>
            </w:tcBorders>
            <w:vAlign w:val="center"/>
          </w:tcPr>
          <w:p w14:paraId="09F79D95">
            <w:pPr>
              <w:pStyle w:val="18"/>
              <w:bidi w:val="0"/>
              <w:jc w:val="center"/>
              <w:rPr>
                <w:color w:val="auto"/>
              </w:rPr>
            </w:pPr>
          </w:p>
        </w:tc>
        <w:tc>
          <w:tcPr>
            <w:tcW w:w="2197" w:type="dxa"/>
            <w:tcBorders>
              <w:tl2br w:val="nil"/>
              <w:tr2bl w:val="nil"/>
            </w:tcBorders>
            <w:vAlign w:val="center"/>
          </w:tcPr>
          <w:p w14:paraId="0AFC62DF">
            <w:pPr>
              <w:pStyle w:val="18"/>
              <w:bidi w:val="0"/>
              <w:jc w:val="center"/>
              <w:rPr>
                <w:color w:val="auto"/>
              </w:rPr>
            </w:pPr>
            <w:r>
              <w:rPr>
                <w:color w:val="auto"/>
              </w:rPr>
              <w:t>10≤Q＜100（Q2）</w:t>
            </w:r>
          </w:p>
        </w:tc>
        <w:tc>
          <w:tcPr>
            <w:tcW w:w="1411" w:type="dxa"/>
            <w:tcBorders>
              <w:tl2br w:val="nil"/>
              <w:tr2bl w:val="nil"/>
            </w:tcBorders>
            <w:vAlign w:val="center"/>
          </w:tcPr>
          <w:p w14:paraId="7953FCDC">
            <w:pPr>
              <w:pStyle w:val="18"/>
              <w:bidi w:val="0"/>
              <w:jc w:val="center"/>
              <w:rPr>
                <w:color w:val="auto"/>
              </w:rPr>
            </w:pPr>
            <w:r>
              <w:rPr>
                <w:color w:val="auto"/>
              </w:rPr>
              <w:t>较大</w:t>
            </w:r>
          </w:p>
        </w:tc>
        <w:tc>
          <w:tcPr>
            <w:tcW w:w="1413" w:type="dxa"/>
            <w:tcBorders>
              <w:tl2br w:val="nil"/>
              <w:tr2bl w:val="nil"/>
            </w:tcBorders>
            <w:vAlign w:val="center"/>
          </w:tcPr>
          <w:p w14:paraId="6013F1C9">
            <w:pPr>
              <w:pStyle w:val="18"/>
              <w:bidi w:val="0"/>
              <w:jc w:val="center"/>
              <w:rPr>
                <w:color w:val="auto"/>
              </w:rPr>
            </w:pPr>
            <w:r>
              <w:rPr>
                <w:color w:val="auto"/>
              </w:rPr>
              <w:t>重大</w:t>
            </w:r>
          </w:p>
        </w:tc>
        <w:tc>
          <w:tcPr>
            <w:tcW w:w="1412" w:type="dxa"/>
            <w:tcBorders>
              <w:tl2br w:val="nil"/>
              <w:tr2bl w:val="nil"/>
            </w:tcBorders>
            <w:vAlign w:val="center"/>
          </w:tcPr>
          <w:p w14:paraId="1A6D63E1">
            <w:pPr>
              <w:pStyle w:val="18"/>
              <w:bidi w:val="0"/>
              <w:jc w:val="center"/>
              <w:rPr>
                <w:color w:val="auto"/>
              </w:rPr>
            </w:pPr>
            <w:r>
              <w:rPr>
                <w:color w:val="auto"/>
              </w:rPr>
              <w:t>重大</w:t>
            </w:r>
          </w:p>
        </w:tc>
        <w:tc>
          <w:tcPr>
            <w:tcW w:w="1347" w:type="dxa"/>
            <w:tcBorders>
              <w:tl2br w:val="nil"/>
              <w:tr2bl w:val="nil"/>
            </w:tcBorders>
            <w:vAlign w:val="center"/>
          </w:tcPr>
          <w:p w14:paraId="4E0E6779">
            <w:pPr>
              <w:pStyle w:val="18"/>
              <w:bidi w:val="0"/>
              <w:jc w:val="center"/>
              <w:rPr>
                <w:color w:val="auto"/>
              </w:rPr>
            </w:pPr>
            <w:r>
              <w:rPr>
                <w:color w:val="auto"/>
              </w:rPr>
              <w:t>重大</w:t>
            </w:r>
          </w:p>
        </w:tc>
      </w:tr>
      <w:tr w14:paraId="540D5D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406" w:type="dxa"/>
            <w:vMerge w:val="continue"/>
            <w:tcBorders>
              <w:tl2br w:val="nil"/>
              <w:tr2bl w:val="nil"/>
            </w:tcBorders>
            <w:vAlign w:val="center"/>
          </w:tcPr>
          <w:p w14:paraId="7D6421E4">
            <w:pPr>
              <w:pStyle w:val="18"/>
              <w:bidi w:val="0"/>
              <w:jc w:val="center"/>
              <w:rPr>
                <w:color w:val="auto"/>
              </w:rPr>
            </w:pPr>
          </w:p>
        </w:tc>
        <w:tc>
          <w:tcPr>
            <w:tcW w:w="2197" w:type="dxa"/>
            <w:tcBorders>
              <w:tl2br w:val="nil"/>
              <w:tr2bl w:val="nil"/>
            </w:tcBorders>
            <w:vAlign w:val="center"/>
          </w:tcPr>
          <w:p w14:paraId="4CB6BEF7">
            <w:pPr>
              <w:pStyle w:val="18"/>
              <w:bidi w:val="0"/>
              <w:jc w:val="center"/>
              <w:rPr>
                <w:color w:val="auto"/>
              </w:rPr>
            </w:pPr>
            <w:r>
              <w:rPr>
                <w:color w:val="auto"/>
              </w:rPr>
              <w:t>Q≥100（Q3）</w:t>
            </w:r>
          </w:p>
        </w:tc>
        <w:tc>
          <w:tcPr>
            <w:tcW w:w="1411" w:type="dxa"/>
            <w:tcBorders>
              <w:tl2br w:val="nil"/>
              <w:tr2bl w:val="nil"/>
            </w:tcBorders>
            <w:vAlign w:val="center"/>
          </w:tcPr>
          <w:p w14:paraId="15346E11">
            <w:pPr>
              <w:pStyle w:val="18"/>
              <w:bidi w:val="0"/>
              <w:jc w:val="center"/>
              <w:rPr>
                <w:color w:val="auto"/>
              </w:rPr>
            </w:pPr>
            <w:r>
              <w:rPr>
                <w:color w:val="auto"/>
              </w:rPr>
              <w:t>重大</w:t>
            </w:r>
          </w:p>
        </w:tc>
        <w:tc>
          <w:tcPr>
            <w:tcW w:w="1413" w:type="dxa"/>
            <w:tcBorders>
              <w:tl2br w:val="nil"/>
              <w:tr2bl w:val="nil"/>
            </w:tcBorders>
            <w:vAlign w:val="center"/>
          </w:tcPr>
          <w:p w14:paraId="3A3BB922">
            <w:pPr>
              <w:pStyle w:val="18"/>
              <w:bidi w:val="0"/>
              <w:jc w:val="center"/>
              <w:rPr>
                <w:color w:val="auto"/>
              </w:rPr>
            </w:pPr>
            <w:r>
              <w:rPr>
                <w:color w:val="auto"/>
              </w:rPr>
              <w:t>重大</w:t>
            </w:r>
          </w:p>
        </w:tc>
        <w:tc>
          <w:tcPr>
            <w:tcW w:w="1412" w:type="dxa"/>
            <w:tcBorders>
              <w:tl2br w:val="nil"/>
              <w:tr2bl w:val="nil"/>
            </w:tcBorders>
            <w:vAlign w:val="center"/>
          </w:tcPr>
          <w:p w14:paraId="202961CD">
            <w:pPr>
              <w:pStyle w:val="18"/>
              <w:bidi w:val="0"/>
              <w:jc w:val="center"/>
              <w:rPr>
                <w:color w:val="auto"/>
              </w:rPr>
            </w:pPr>
            <w:r>
              <w:rPr>
                <w:color w:val="auto"/>
              </w:rPr>
              <w:t>重大</w:t>
            </w:r>
          </w:p>
        </w:tc>
        <w:tc>
          <w:tcPr>
            <w:tcW w:w="1347" w:type="dxa"/>
            <w:tcBorders>
              <w:tl2br w:val="nil"/>
              <w:tr2bl w:val="nil"/>
            </w:tcBorders>
            <w:vAlign w:val="center"/>
          </w:tcPr>
          <w:p w14:paraId="72928C20">
            <w:pPr>
              <w:pStyle w:val="18"/>
              <w:bidi w:val="0"/>
              <w:jc w:val="center"/>
              <w:rPr>
                <w:color w:val="auto"/>
              </w:rPr>
            </w:pPr>
            <w:r>
              <w:rPr>
                <w:color w:val="auto"/>
              </w:rPr>
              <w:t>重大</w:t>
            </w:r>
          </w:p>
        </w:tc>
      </w:tr>
      <w:tr w14:paraId="3E3BA0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406" w:type="dxa"/>
            <w:vMerge w:val="restart"/>
            <w:tcBorders>
              <w:tl2br w:val="nil"/>
              <w:tr2bl w:val="nil"/>
            </w:tcBorders>
            <w:vAlign w:val="center"/>
          </w:tcPr>
          <w:p w14:paraId="3F22F581">
            <w:pPr>
              <w:pStyle w:val="18"/>
              <w:bidi w:val="0"/>
              <w:jc w:val="center"/>
              <w:rPr>
                <w:color w:val="auto"/>
              </w:rPr>
            </w:pPr>
            <w:r>
              <w:rPr>
                <w:color w:val="auto"/>
              </w:rPr>
              <w:t>类型2（E2）</w:t>
            </w:r>
          </w:p>
        </w:tc>
        <w:tc>
          <w:tcPr>
            <w:tcW w:w="2197" w:type="dxa"/>
            <w:tcBorders>
              <w:tl2br w:val="nil"/>
              <w:tr2bl w:val="nil"/>
            </w:tcBorders>
            <w:vAlign w:val="center"/>
          </w:tcPr>
          <w:p w14:paraId="377026FB">
            <w:pPr>
              <w:pStyle w:val="18"/>
              <w:bidi w:val="0"/>
              <w:jc w:val="center"/>
              <w:rPr>
                <w:color w:val="auto"/>
              </w:rPr>
            </w:pPr>
            <w:r>
              <w:rPr>
                <w:color w:val="auto"/>
              </w:rPr>
              <w:t>1≤Q＜10（Q1）</w:t>
            </w:r>
          </w:p>
        </w:tc>
        <w:tc>
          <w:tcPr>
            <w:tcW w:w="1411" w:type="dxa"/>
            <w:tcBorders>
              <w:tl2br w:val="nil"/>
              <w:tr2bl w:val="nil"/>
            </w:tcBorders>
            <w:vAlign w:val="center"/>
          </w:tcPr>
          <w:p w14:paraId="0E165D81">
            <w:pPr>
              <w:pStyle w:val="18"/>
              <w:bidi w:val="0"/>
              <w:jc w:val="center"/>
              <w:rPr>
                <w:color w:val="auto"/>
              </w:rPr>
            </w:pPr>
            <w:r>
              <w:rPr>
                <w:color w:val="auto"/>
              </w:rPr>
              <w:t>一般</w:t>
            </w:r>
          </w:p>
        </w:tc>
        <w:tc>
          <w:tcPr>
            <w:tcW w:w="1413" w:type="dxa"/>
            <w:tcBorders>
              <w:tl2br w:val="nil"/>
              <w:tr2bl w:val="nil"/>
            </w:tcBorders>
            <w:vAlign w:val="center"/>
          </w:tcPr>
          <w:p w14:paraId="1EC4D2C2">
            <w:pPr>
              <w:pStyle w:val="18"/>
              <w:bidi w:val="0"/>
              <w:jc w:val="center"/>
              <w:rPr>
                <w:color w:val="auto"/>
              </w:rPr>
            </w:pPr>
            <w:r>
              <w:rPr>
                <w:color w:val="auto"/>
              </w:rPr>
              <w:t>较大</w:t>
            </w:r>
          </w:p>
        </w:tc>
        <w:tc>
          <w:tcPr>
            <w:tcW w:w="1412" w:type="dxa"/>
            <w:tcBorders>
              <w:tl2br w:val="nil"/>
              <w:tr2bl w:val="nil"/>
            </w:tcBorders>
            <w:vAlign w:val="center"/>
          </w:tcPr>
          <w:p w14:paraId="74940303">
            <w:pPr>
              <w:pStyle w:val="18"/>
              <w:bidi w:val="0"/>
              <w:jc w:val="center"/>
              <w:rPr>
                <w:color w:val="auto"/>
              </w:rPr>
            </w:pPr>
            <w:r>
              <w:rPr>
                <w:color w:val="auto"/>
              </w:rPr>
              <w:t>较大</w:t>
            </w:r>
          </w:p>
        </w:tc>
        <w:tc>
          <w:tcPr>
            <w:tcW w:w="1347" w:type="dxa"/>
            <w:tcBorders>
              <w:tl2br w:val="nil"/>
              <w:tr2bl w:val="nil"/>
            </w:tcBorders>
            <w:vAlign w:val="center"/>
          </w:tcPr>
          <w:p w14:paraId="77D56FC7">
            <w:pPr>
              <w:pStyle w:val="18"/>
              <w:bidi w:val="0"/>
              <w:jc w:val="center"/>
              <w:rPr>
                <w:color w:val="auto"/>
              </w:rPr>
            </w:pPr>
            <w:r>
              <w:rPr>
                <w:color w:val="auto"/>
              </w:rPr>
              <w:t>重大</w:t>
            </w:r>
          </w:p>
        </w:tc>
      </w:tr>
      <w:tr w14:paraId="53D094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406" w:type="dxa"/>
            <w:vMerge w:val="continue"/>
            <w:tcBorders>
              <w:tl2br w:val="nil"/>
              <w:tr2bl w:val="nil"/>
            </w:tcBorders>
            <w:vAlign w:val="center"/>
          </w:tcPr>
          <w:p w14:paraId="2C213A1E">
            <w:pPr>
              <w:pStyle w:val="18"/>
              <w:bidi w:val="0"/>
              <w:jc w:val="center"/>
              <w:rPr>
                <w:color w:val="auto"/>
              </w:rPr>
            </w:pPr>
          </w:p>
        </w:tc>
        <w:tc>
          <w:tcPr>
            <w:tcW w:w="2197" w:type="dxa"/>
            <w:tcBorders>
              <w:tl2br w:val="nil"/>
              <w:tr2bl w:val="nil"/>
            </w:tcBorders>
            <w:vAlign w:val="center"/>
          </w:tcPr>
          <w:p w14:paraId="7161A869">
            <w:pPr>
              <w:pStyle w:val="18"/>
              <w:bidi w:val="0"/>
              <w:jc w:val="center"/>
              <w:rPr>
                <w:color w:val="auto"/>
              </w:rPr>
            </w:pPr>
            <w:r>
              <w:rPr>
                <w:color w:val="auto"/>
              </w:rPr>
              <w:t>10≤Q＜100（Q2）</w:t>
            </w:r>
          </w:p>
        </w:tc>
        <w:tc>
          <w:tcPr>
            <w:tcW w:w="1411" w:type="dxa"/>
            <w:tcBorders>
              <w:tl2br w:val="nil"/>
              <w:tr2bl w:val="nil"/>
            </w:tcBorders>
            <w:vAlign w:val="center"/>
          </w:tcPr>
          <w:p w14:paraId="66C63105">
            <w:pPr>
              <w:pStyle w:val="18"/>
              <w:bidi w:val="0"/>
              <w:jc w:val="center"/>
              <w:rPr>
                <w:color w:val="auto"/>
              </w:rPr>
            </w:pPr>
            <w:r>
              <w:rPr>
                <w:color w:val="auto"/>
              </w:rPr>
              <w:t>较大</w:t>
            </w:r>
          </w:p>
        </w:tc>
        <w:tc>
          <w:tcPr>
            <w:tcW w:w="1413" w:type="dxa"/>
            <w:tcBorders>
              <w:tl2br w:val="nil"/>
              <w:tr2bl w:val="nil"/>
            </w:tcBorders>
            <w:vAlign w:val="center"/>
          </w:tcPr>
          <w:p w14:paraId="2F5A80D8">
            <w:pPr>
              <w:pStyle w:val="18"/>
              <w:bidi w:val="0"/>
              <w:jc w:val="center"/>
              <w:rPr>
                <w:color w:val="auto"/>
              </w:rPr>
            </w:pPr>
            <w:r>
              <w:rPr>
                <w:color w:val="auto"/>
              </w:rPr>
              <w:t>较大</w:t>
            </w:r>
          </w:p>
        </w:tc>
        <w:tc>
          <w:tcPr>
            <w:tcW w:w="1412" w:type="dxa"/>
            <w:tcBorders>
              <w:tl2br w:val="nil"/>
              <w:tr2bl w:val="nil"/>
            </w:tcBorders>
            <w:vAlign w:val="center"/>
          </w:tcPr>
          <w:p w14:paraId="7127C5D6">
            <w:pPr>
              <w:pStyle w:val="18"/>
              <w:bidi w:val="0"/>
              <w:jc w:val="center"/>
              <w:rPr>
                <w:color w:val="auto"/>
              </w:rPr>
            </w:pPr>
            <w:r>
              <w:rPr>
                <w:color w:val="auto"/>
              </w:rPr>
              <w:t>重大</w:t>
            </w:r>
          </w:p>
        </w:tc>
        <w:tc>
          <w:tcPr>
            <w:tcW w:w="1347" w:type="dxa"/>
            <w:tcBorders>
              <w:tl2br w:val="nil"/>
              <w:tr2bl w:val="nil"/>
            </w:tcBorders>
            <w:vAlign w:val="center"/>
          </w:tcPr>
          <w:p w14:paraId="4A85F669">
            <w:pPr>
              <w:pStyle w:val="18"/>
              <w:bidi w:val="0"/>
              <w:jc w:val="center"/>
              <w:rPr>
                <w:color w:val="auto"/>
              </w:rPr>
            </w:pPr>
            <w:r>
              <w:rPr>
                <w:color w:val="auto"/>
              </w:rPr>
              <w:t>重大</w:t>
            </w:r>
          </w:p>
        </w:tc>
      </w:tr>
      <w:tr w14:paraId="192D85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406" w:type="dxa"/>
            <w:vMerge w:val="continue"/>
            <w:tcBorders>
              <w:tl2br w:val="nil"/>
              <w:tr2bl w:val="nil"/>
            </w:tcBorders>
            <w:vAlign w:val="center"/>
          </w:tcPr>
          <w:p w14:paraId="3A9957CC">
            <w:pPr>
              <w:pStyle w:val="18"/>
              <w:bidi w:val="0"/>
              <w:jc w:val="center"/>
              <w:rPr>
                <w:color w:val="auto"/>
              </w:rPr>
            </w:pPr>
          </w:p>
        </w:tc>
        <w:tc>
          <w:tcPr>
            <w:tcW w:w="2197" w:type="dxa"/>
            <w:tcBorders>
              <w:tl2br w:val="nil"/>
              <w:tr2bl w:val="nil"/>
            </w:tcBorders>
            <w:vAlign w:val="center"/>
          </w:tcPr>
          <w:p w14:paraId="050B7E9E">
            <w:pPr>
              <w:pStyle w:val="18"/>
              <w:bidi w:val="0"/>
              <w:jc w:val="center"/>
              <w:rPr>
                <w:color w:val="auto"/>
              </w:rPr>
            </w:pPr>
            <w:r>
              <w:rPr>
                <w:color w:val="auto"/>
              </w:rPr>
              <w:t>Q≥100（Q3）</w:t>
            </w:r>
          </w:p>
        </w:tc>
        <w:tc>
          <w:tcPr>
            <w:tcW w:w="1411" w:type="dxa"/>
            <w:tcBorders>
              <w:tl2br w:val="nil"/>
              <w:tr2bl w:val="nil"/>
            </w:tcBorders>
            <w:vAlign w:val="center"/>
          </w:tcPr>
          <w:p w14:paraId="2D6B7A6B">
            <w:pPr>
              <w:pStyle w:val="18"/>
              <w:bidi w:val="0"/>
              <w:jc w:val="center"/>
              <w:rPr>
                <w:color w:val="auto"/>
              </w:rPr>
            </w:pPr>
            <w:r>
              <w:rPr>
                <w:color w:val="auto"/>
              </w:rPr>
              <w:t>较大</w:t>
            </w:r>
          </w:p>
        </w:tc>
        <w:tc>
          <w:tcPr>
            <w:tcW w:w="1413" w:type="dxa"/>
            <w:tcBorders>
              <w:tl2br w:val="nil"/>
              <w:tr2bl w:val="nil"/>
            </w:tcBorders>
            <w:vAlign w:val="center"/>
          </w:tcPr>
          <w:p w14:paraId="167B3E48">
            <w:pPr>
              <w:pStyle w:val="18"/>
              <w:bidi w:val="0"/>
              <w:jc w:val="center"/>
              <w:rPr>
                <w:color w:val="auto"/>
              </w:rPr>
            </w:pPr>
            <w:r>
              <w:rPr>
                <w:color w:val="auto"/>
              </w:rPr>
              <w:t>重大</w:t>
            </w:r>
          </w:p>
        </w:tc>
        <w:tc>
          <w:tcPr>
            <w:tcW w:w="1412" w:type="dxa"/>
            <w:tcBorders>
              <w:tl2br w:val="nil"/>
              <w:tr2bl w:val="nil"/>
            </w:tcBorders>
            <w:vAlign w:val="center"/>
          </w:tcPr>
          <w:p w14:paraId="470981CF">
            <w:pPr>
              <w:pStyle w:val="18"/>
              <w:bidi w:val="0"/>
              <w:jc w:val="center"/>
              <w:rPr>
                <w:color w:val="auto"/>
              </w:rPr>
            </w:pPr>
            <w:r>
              <w:rPr>
                <w:color w:val="auto"/>
              </w:rPr>
              <w:t>重大</w:t>
            </w:r>
          </w:p>
        </w:tc>
        <w:tc>
          <w:tcPr>
            <w:tcW w:w="1347" w:type="dxa"/>
            <w:tcBorders>
              <w:tl2br w:val="nil"/>
              <w:tr2bl w:val="nil"/>
            </w:tcBorders>
            <w:vAlign w:val="center"/>
          </w:tcPr>
          <w:p w14:paraId="754E3082">
            <w:pPr>
              <w:pStyle w:val="18"/>
              <w:bidi w:val="0"/>
              <w:jc w:val="center"/>
              <w:rPr>
                <w:color w:val="auto"/>
              </w:rPr>
            </w:pPr>
            <w:r>
              <w:rPr>
                <w:color w:val="auto"/>
              </w:rPr>
              <w:t>重大</w:t>
            </w:r>
          </w:p>
        </w:tc>
      </w:tr>
      <w:tr w14:paraId="204759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406" w:type="dxa"/>
            <w:vMerge w:val="restart"/>
            <w:tcBorders>
              <w:tl2br w:val="nil"/>
              <w:tr2bl w:val="nil"/>
            </w:tcBorders>
            <w:vAlign w:val="center"/>
          </w:tcPr>
          <w:p w14:paraId="618E72C0">
            <w:pPr>
              <w:pStyle w:val="18"/>
              <w:bidi w:val="0"/>
              <w:jc w:val="center"/>
              <w:rPr>
                <w:color w:val="auto"/>
              </w:rPr>
            </w:pPr>
            <w:r>
              <w:rPr>
                <w:color w:val="auto"/>
              </w:rPr>
              <w:t>类型3（E3）</w:t>
            </w:r>
          </w:p>
        </w:tc>
        <w:tc>
          <w:tcPr>
            <w:tcW w:w="2197" w:type="dxa"/>
            <w:tcBorders>
              <w:tl2br w:val="nil"/>
              <w:tr2bl w:val="nil"/>
            </w:tcBorders>
            <w:vAlign w:val="center"/>
          </w:tcPr>
          <w:p w14:paraId="1B3C016D">
            <w:pPr>
              <w:pStyle w:val="18"/>
              <w:bidi w:val="0"/>
              <w:jc w:val="center"/>
              <w:rPr>
                <w:color w:val="auto"/>
              </w:rPr>
            </w:pPr>
            <w:r>
              <w:rPr>
                <w:color w:val="auto"/>
              </w:rPr>
              <w:t>1≤Q＜10（Q1）</w:t>
            </w:r>
          </w:p>
        </w:tc>
        <w:tc>
          <w:tcPr>
            <w:tcW w:w="1411" w:type="dxa"/>
            <w:tcBorders>
              <w:tl2br w:val="nil"/>
              <w:tr2bl w:val="nil"/>
            </w:tcBorders>
            <w:vAlign w:val="center"/>
          </w:tcPr>
          <w:p w14:paraId="4065226A">
            <w:pPr>
              <w:pStyle w:val="18"/>
              <w:bidi w:val="0"/>
              <w:jc w:val="center"/>
              <w:rPr>
                <w:color w:val="auto"/>
              </w:rPr>
            </w:pPr>
            <w:r>
              <w:rPr>
                <w:color w:val="auto"/>
              </w:rPr>
              <w:t>一般</w:t>
            </w:r>
          </w:p>
        </w:tc>
        <w:tc>
          <w:tcPr>
            <w:tcW w:w="1413" w:type="dxa"/>
            <w:tcBorders>
              <w:tl2br w:val="nil"/>
              <w:tr2bl w:val="nil"/>
            </w:tcBorders>
            <w:vAlign w:val="center"/>
          </w:tcPr>
          <w:p w14:paraId="782E4229">
            <w:pPr>
              <w:pStyle w:val="18"/>
              <w:bidi w:val="0"/>
              <w:jc w:val="center"/>
              <w:rPr>
                <w:color w:val="auto"/>
              </w:rPr>
            </w:pPr>
            <w:r>
              <w:rPr>
                <w:color w:val="auto"/>
              </w:rPr>
              <w:t>一般</w:t>
            </w:r>
          </w:p>
        </w:tc>
        <w:tc>
          <w:tcPr>
            <w:tcW w:w="1412" w:type="dxa"/>
            <w:tcBorders>
              <w:tl2br w:val="nil"/>
              <w:tr2bl w:val="nil"/>
            </w:tcBorders>
            <w:vAlign w:val="center"/>
          </w:tcPr>
          <w:p w14:paraId="64D4C53A">
            <w:pPr>
              <w:pStyle w:val="18"/>
              <w:bidi w:val="0"/>
              <w:jc w:val="center"/>
              <w:rPr>
                <w:color w:val="auto"/>
              </w:rPr>
            </w:pPr>
            <w:r>
              <w:rPr>
                <w:color w:val="auto"/>
              </w:rPr>
              <w:t>较大</w:t>
            </w:r>
          </w:p>
        </w:tc>
        <w:tc>
          <w:tcPr>
            <w:tcW w:w="1347" w:type="dxa"/>
            <w:tcBorders>
              <w:tl2br w:val="nil"/>
              <w:tr2bl w:val="nil"/>
            </w:tcBorders>
            <w:vAlign w:val="center"/>
          </w:tcPr>
          <w:p w14:paraId="21584446">
            <w:pPr>
              <w:pStyle w:val="18"/>
              <w:bidi w:val="0"/>
              <w:jc w:val="center"/>
              <w:rPr>
                <w:color w:val="auto"/>
              </w:rPr>
            </w:pPr>
            <w:r>
              <w:rPr>
                <w:color w:val="auto"/>
              </w:rPr>
              <w:t>较大</w:t>
            </w:r>
          </w:p>
        </w:tc>
      </w:tr>
      <w:tr w14:paraId="49B781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406" w:type="dxa"/>
            <w:vMerge w:val="continue"/>
            <w:tcBorders>
              <w:tl2br w:val="nil"/>
              <w:tr2bl w:val="nil"/>
            </w:tcBorders>
            <w:vAlign w:val="center"/>
          </w:tcPr>
          <w:p w14:paraId="0F391FA7">
            <w:pPr>
              <w:pStyle w:val="18"/>
              <w:bidi w:val="0"/>
              <w:jc w:val="center"/>
              <w:rPr>
                <w:color w:val="auto"/>
              </w:rPr>
            </w:pPr>
          </w:p>
        </w:tc>
        <w:tc>
          <w:tcPr>
            <w:tcW w:w="2197" w:type="dxa"/>
            <w:tcBorders>
              <w:tl2br w:val="nil"/>
              <w:tr2bl w:val="nil"/>
            </w:tcBorders>
            <w:vAlign w:val="center"/>
          </w:tcPr>
          <w:p w14:paraId="48FBA3A3">
            <w:pPr>
              <w:pStyle w:val="18"/>
              <w:bidi w:val="0"/>
              <w:jc w:val="center"/>
              <w:rPr>
                <w:color w:val="auto"/>
              </w:rPr>
            </w:pPr>
            <w:r>
              <w:rPr>
                <w:color w:val="auto"/>
              </w:rPr>
              <w:t>10≤Q＜100（Q2）</w:t>
            </w:r>
          </w:p>
        </w:tc>
        <w:tc>
          <w:tcPr>
            <w:tcW w:w="1411" w:type="dxa"/>
            <w:tcBorders>
              <w:tl2br w:val="nil"/>
              <w:tr2bl w:val="nil"/>
            </w:tcBorders>
            <w:vAlign w:val="center"/>
          </w:tcPr>
          <w:p w14:paraId="672176C6">
            <w:pPr>
              <w:pStyle w:val="18"/>
              <w:bidi w:val="0"/>
              <w:jc w:val="center"/>
              <w:rPr>
                <w:color w:val="auto"/>
              </w:rPr>
            </w:pPr>
            <w:r>
              <w:rPr>
                <w:color w:val="auto"/>
              </w:rPr>
              <w:t>一般</w:t>
            </w:r>
          </w:p>
        </w:tc>
        <w:tc>
          <w:tcPr>
            <w:tcW w:w="1413" w:type="dxa"/>
            <w:tcBorders>
              <w:tl2br w:val="nil"/>
              <w:tr2bl w:val="nil"/>
            </w:tcBorders>
            <w:vAlign w:val="center"/>
          </w:tcPr>
          <w:p w14:paraId="5D053119">
            <w:pPr>
              <w:pStyle w:val="18"/>
              <w:bidi w:val="0"/>
              <w:jc w:val="center"/>
              <w:rPr>
                <w:color w:val="auto"/>
              </w:rPr>
            </w:pPr>
            <w:r>
              <w:rPr>
                <w:color w:val="auto"/>
              </w:rPr>
              <w:t>较大</w:t>
            </w:r>
          </w:p>
        </w:tc>
        <w:tc>
          <w:tcPr>
            <w:tcW w:w="1412" w:type="dxa"/>
            <w:tcBorders>
              <w:tl2br w:val="nil"/>
              <w:tr2bl w:val="nil"/>
            </w:tcBorders>
            <w:vAlign w:val="center"/>
          </w:tcPr>
          <w:p w14:paraId="3D1C8D93">
            <w:pPr>
              <w:pStyle w:val="18"/>
              <w:bidi w:val="0"/>
              <w:jc w:val="center"/>
              <w:rPr>
                <w:color w:val="auto"/>
              </w:rPr>
            </w:pPr>
            <w:r>
              <w:rPr>
                <w:color w:val="auto"/>
              </w:rPr>
              <w:t>较大</w:t>
            </w:r>
          </w:p>
        </w:tc>
        <w:tc>
          <w:tcPr>
            <w:tcW w:w="1347" w:type="dxa"/>
            <w:tcBorders>
              <w:tl2br w:val="nil"/>
              <w:tr2bl w:val="nil"/>
            </w:tcBorders>
            <w:vAlign w:val="center"/>
          </w:tcPr>
          <w:p w14:paraId="31ADEB5E">
            <w:pPr>
              <w:pStyle w:val="18"/>
              <w:bidi w:val="0"/>
              <w:jc w:val="center"/>
              <w:rPr>
                <w:color w:val="auto"/>
              </w:rPr>
            </w:pPr>
            <w:r>
              <w:rPr>
                <w:color w:val="auto"/>
              </w:rPr>
              <w:t>重大</w:t>
            </w:r>
          </w:p>
        </w:tc>
      </w:tr>
      <w:tr w14:paraId="5660D8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rPr>
        <w:tc>
          <w:tcPr>
            <w:tcW w:w="1406" w:type="dxa"/>
            <w:vMerge w:val="continue"/>
            <w:tcBorders>
              <w:tl2br w:val="nil"/>
              <w:tr2bl w:val="nil"/>
            </w:tcBorders>
            <w:vAlign w:val="center"/>
          </w:tcPr>
          <w:p w14:paraId="6659505A">
            <w:pPr>
              <w:pStyle w:val="18"/>
              <w:bidi w:val="0"/>
              <w:jc w:val="center"/>
              <w:rPr>
                <w:color w:val="auto"/>
              </w:rPr>
            </w:pPr>
          </w:p>
        </w:tc>
        <w:tc>
          <w:tcPr>
            <w:tcW w:w="2197" w:type="dxa"/>
            <w:tcBorders>
              <w:tl2br w:val="nil"/>
              <w:tr2bl w:val="nil"/>
            </w:tcBorders>
            <w:vAlign w:val="center"/>
          </w:tcPr>
          <w:p w14:paraId="24BCC410">
            <w:pPr>
              <w:pStyle w:val="18"/>
              <w:bidi w:val="0"/>
              <w:jc w:val="center"/>
              <w:rPr>
                <w:color w:val="auto"/>
              </w:rPr>
            </w:pPr>
            <w:r>
              <w:rPr>
                <w:color w:val="auto"/>
              </w:rPr>
              <w:t>Q≥100（Q3）</w:t>
            </w:r>
          </w:p>
        </w:tc>
        <w:tc>
          <w:tcPr>
            <w:tcW w:w="1411" w:type="dxa"/>
            <w:tcBorders>
              <w:tl2br w:val="nil"/>
              <w:tr2bl w:val="nil"/>
            </w:tcBorders>
            <w:vAlign w:val="center"/>
          </w:tcPr>
          <w:p w14:paraId="24BF19F4">
            <w:pPr>
              <w:pStyle w:val="18"/>
              <w:bidi w:val="0"/>
              <w:jc w:val="center"/>
              <w:rPr>
                <w:color w:val="auto"/>
              </w:rPr>
            </w:pPr>
            <w:r>
              <w:rPr>
                <w:color w:val="auto"/>
              </w:rPr>
              <w:t>较大</w:t>
            </w:r>
          </w:p>
        </w:tc>
        <w:tc>
          <w:tcPr>
            <w:tcW w:w="1413" w:type="dxa"/>
            <w:tcBorders>
              <w:tl2br w:val="nil"/>
              <w:tr2bl w:val="nil"/>
            </w:tcBorders>
            <w:vAlign w:val="center"/>
          </w:tcPr>
          <w:p w14:paraId="4136ED51">
            <w:pPr>
              <w:pStyle w:val="18"/>
              <w:bidi w:val="0"/>
              <w:jc w:val="center"/>
              <w:rPr>
                <w:color w:val="auto"/>
              </w:rPr>
            </w:pPr>
            <w:r>
              <w:rPr>
                <w:color w:val="auto"/>
              </w:rPr>
              <w:t>较大</w:t>
            </w:r>
          </w:p>
        </w:tc>
        <w:tc>
          <w:tcPr>
            <w:tcW w:w="1412" w:type="dxa"/>
            <w:tcBorders>
              <w:tl2br w:val="nil"/>
              <w:tr2bl w:val="nil"/>
            </w:tcBorders>
            <w:vAlign w:val="center"/>
          </w:tcPr>
          <w:p w14:paraId="6651318F">
            <w:pPr>
              <w:pStyle w:val="18"/>
              <w:bidi w:val="0"/>
              <w:jc w:val="center"/>
              <w:rPr>
                <w:color w:val="auto"/>
              </w:rPr>
            </w:pPr>
            <w:r>
              <w:rPr>
                <w:color w:val="auto"/>
              </w:rPr>
              <w:t>重大</w:t>
            </w:r>
          </w:p>
        </w:tc>
        <w:tc>
          <w:tcPr>
            <w:tcW w:w="1347" w:type="dxa"/>
            <w:tcBorders>
              <w:tl2br w:val="nil"/>
              <w:tr2bl w:val="nil"/>
            </w:tcBorders>
            <w:vAlign w:val="center"/>
          </w:tcPr>
          <w:p w14:paraId="558F6EE5">
            <w:pPr>
              <w:pStyle w:val="18"/>
              <w:bidi w:val="0"/>
              <w:jc w:val="center"/>
              <w:rPr>
                <w:color w:val="auto"/>
              </w:rPr>
            </w:pPr>
            <w:r>
              <w:rPr>
                <w:color w:val="auto"/>
              </w:rPr>
              <w:t>重大</w:t>
            </w:r>
          </w:p>
        </w:tc>
      </w:tr>
    </w:tbl>
    <w:p w14:paraId="214AF93C">
      <w:pPr>
        <w:bidi w:val="0"/>
        <w:ind w:firstLine="480" w:firstLineChars="200"/>
        <w:rPr>
          <w:rFonts w:hint="eastAsia"/>
          <w:color w:val="auto"/>
          <w:lang w:val="en-US" w:eastAsia="zh-CN"/>
        </w:rPr>
      </w:pPr>
      <w:r>
        <w:rPr>
          <w:rFonts w:hint="eastAsia"/>
          <w:color w:val="auto"/>
          <w:lang w:val="en-US" w:eastAsia="zh-CN"/>
        </w:rPr>
        <w:t>4、应急管理机构的设置</w:t>
      </w:r>
    </w:p>
    <w:p w14:paraId="12DA55CE">
      <w:pPr>
        <w:bidi w:val="0"/>
        <w:ind w:firstLine="480" w:firstLineChars="200"/>
        <w:rPr>
          <w:rFonts w:hint="eastAsia"/>
          <w:color w:val="auto"/>
          <w:lang w:val="en-US" w:eastAsia="zh-CN"/>
        </w:rPr>
      </w:pPr>
      <w:r>
        <w:rPr>
          <w:rFonts w:hint="default"/>
          <w:color w:val="auto"/>
          <w:lang w:val="en-US" w:eastAsia="zh-CN"/>
        </w:rPr>
        <w:t>应急管理机构为应急指挥部，</w:t>
      </w:r>
      <w:r>
        <w:rPr>
          <w:rFonts w:hint="eastAsia"/>
          <w:color w:val="auto"/>
          <w:lang w:val="en-US" w:eastAsia="zh-CN"/>
        </w:rPr>
        <w:t>运营单位总经理</w:t>
      </w:r>
      <w:r>
        <w:rPr>
          <w:rFonts w:hint="default"/>
          <w:color w:val="auto"/>
          <w:lang w:val="en-US" w:eastAsia="zh-CN"/>
        </w:rPr>
        <w:t>为主任，常设安全环保科，由科长担任常务副主任，下设九个组为事件应急救援专业队伍</w:t>
      </w:r>
      <w:r>
        <w:rPr>
          <w:rFonts w:hint="eastAsia"/>
          <w:color w:val="auto"/>
          <w:lang w:val="en-US" w:eastAsia="zh-CN"/>
        </w:rPr>
        <w:t>。</w:t>
      </w:r>
    </w:p>
    <w:p w14:paraId="1D838A06">
      <w:pPr>
        <w:bidi w:val="0"/>
        <w:ind w:firstLine="480" w:firstLineChars="200"/>
        <w:rPr>
          <w:rFonts w:hint="eastAsia"/>
          <w:color w:val="auto"/>
          <w:lang w:val="en-US" w:eastAsia="zh-CN"/>
        </w:rPr>
      </w:pPr>
      <w:r>
        <w:rPr>
          <w:rFonts w:hint="eastAsia"/>
          <w:color w:val="auto"/>
          <w:lang w:val="en-US" w:eastAsia="zh-CN"/>
        </w:rPr>
        <w:t>事故应急救援专业队伍按其工作职能划分为9个小组：</w:t>
      </w:r>
    </w:p>
    <w:p w14:paraId="0893D6BC">
      <w:pPr>
        <w:bidi w:val="0"/>
        <w:ind w:firstLine="480" w:firstLineChars="200"/>
        <w:rPr>
          <w:rFonts w:hint="eastAsia"/>
          <w:color w:val="auto"/>
          <w:lang w:val="en-US" w:eastAsia="zh-CN"/>
        </w:rPr>
      </w:pPr>
      <w:r>
        <w:rPr>
          <w:rFonts w:hint="eastAsia"/>
          <w:color w:val="auto"/>
          <w:lang w:val="en-US" w:eastAsia="zh-CN"/>
        </w:rPr>
        <w:t>1）危险源控制组：负责在紧急状态下的现场抢险作业，及时控制危险源。一般由事故单位人员组成，并根据危险化学品的性质准备好专用的防护用品、用具及专业工具等。参与危险源的控制一般由专业防护队伍和消防队伍组成。该组人员应具有较高的专业技术水平，并配备专业的防护和急救器材。</w:t>
      </w:r>
    </w:p>
    <w:p w14:paraId="290E5748">
      <w:pPr>
        <w:bidi w:val="0"/>
        <w:ind w:firstLine="480" w:firstLineChars="200"/>
        <w:rPr>
          <w:rFonts w:hint="eastAsia"/>
          <w:color w:val="auto"/>
          <w:lang w:val="en-US" w:eastAsia="zh-CN"/>
        </w:rPr>
      </w:pPr>
      <w:r>
        <w:rPr>
          <w:rFonts w:hint="eastAsia"/>
          <w:color w:val="auto"/>
          <w:lang w:val="en-US" w:eastAsia="zh-CN"/>
        </w:rPr>
        <w:t>2）伤员抢救组：负责现场伤员的搜救和紧急处理，并护送伤员到医疗点救治。</w:t>
      </w:r>
    </w:p>
    <w:p w14:paraId="7080F79B">
      <w:pPr>
        <w:bidi w:val="0"/>
        <w:ind w:firstLine="480" w:firstLineChars="200"/>
        <w:rPr>
          <w:rFonts w:hint="eastAsia"/>
          <w:color w:val="auto"/>
          <w:lang w:val="en-US" w:eastAsia="zh-CN"/>
        </w:rPr>
      </w:pPr>
      <w:r>
        <w:rPr>
          <w:rFonts w:hint="eastAsia"/>
          <w:color w:val="auto"/>
          <w:lang w:val="en-US" w:eastAsia="zh-CN"/>
        </w:rPr>
        <w:t>3）医疗救护组：负责在现场附近的安全区域内设立临时医疗救护点，对受伤人员进行紧急救治并护送重伤人员至医院进一步治疗。由地方急救中心或指定的具有相应能力的医院组成。该医院应根据伤害和中毒的特点制定抢救预案。</w:t>
      </w:r>
    </w:p>
    <w:p w14:paraId="5272ABD6">
      <w:pPr>
        <w:bidi w:val="0"/>
        <w:ind w:firstLine="480" w:firstLineChars="200"/>
        <w:rPr>
          <w:rFonts w:hint="eastAsia"/>
          <w:color w:val="auto"/>
          <w:lang w:val="en-US" w:eastAsia="zh-CN"/>
        </w:rPr>
      </w:pPr>
      <w:r>
        <w:rPr>
          <w:rFonts w:hint="eastAsia"/>
          <w:color w:val="auto"/>
          <w:lang w:val="en-US" w:eastAsia="zh-CN"/>
        </w:rPr>
        <w:t>4）消防组：负责现场灭火、设备空气的冷却、喷水隔爆、抢救伤员及事故后对被污染区域的洗消工作。由企业消防人员和当地消防队伍组成。</w:t>
      </w:r>
    </w:p>
    <w:p w14:paraId="5CCBEAC9">
      <w:pPr>
        <w:bidi w:val="0"/>
        <w:ind w:firstLine="480" w:firstLineChars="200"/>
        <w:rPr>
          <w:rFonts w:hint="eastAsia"/>
          <w:color w:val="auto"/>
          <w:lang w:val="en-US" w:eastAsia="zh-CN"/>
        </w:rPr>
      </w:pPr>
      <w:r>
        <w:rPr>
          <w:rFonts w:hint="eastAsia"/>
          <w:color w:val="auto"/>
          <w:lang w:val="en-US" w:eastAsia="zh-CN"/>
        </w:rPr>
        <w:t>5）安全疏散组：负责对现场及周围人员进行防护指导、疏散人员、现场周围物资的转移。一般由事故单位安全保卫人员和当地政府人员组成。</w:t>
      </w:r>
    </w:p>
    <w:p w14:paraId="184364DC">
      <w:pPr>
        <w:bidi w:val="0"/>
        <w:ind w:firstLine="480" w:firstLineChars="200"/>
        <w:rPr>
          <w:rFonts w:hint="eastAsia"/>
          <w:color w:val="auto"/>
          <w:lang w:val="en-US" w:eastAsia="zh-CN"/>
        </w:rPr>
      </w:pPr>
      <w:r>
        <w:rPr>
          <w:rFonts w:hint="eastAsia"/>
          <w:color w:val="auto"/>
          <w:lang w:val="en-US" w:eastAsia="zh-CN"/>
        </w:rPr>
        <w:t>6）安全警戒组：负责布置安全警戒、禁止无关人员和车辆进入危险区域、在人员疏散区域进行治安巡逻。此工作由公安、交警部门负责。</w:t>
      </w:r>
    </w:p>
    <w:p w14:paraId="3E31795A">
      <w:pPr>
        <w:bidi w:val="0"/>
        <w:ind w:firstLine="480" w:firstLineChars="200"/>
        <w:rPr>
          <w:rFonts w:hint="eastAsia"/>
          <w:color w:val="auto"/>
          <w:lang w:val="en-US" w:eastAsia="zh-CN"/>
        </w:rPr>
      </w:pPr>
      <w:r>
        <w:rPr>
          <w:rFonts w:hint="eastAsia"/>
          <w:color w:val="auto"/>
          <w:lang w:val="en-US" w:eastAsia="zh-CN"/>
        </w:rPr>
        <w:t>7）物资供应组：负责组织抢救物资和工、器具的供应，组织车辆运送抢险物资和人员。由公司和当地政府部门共同负责。</w:t>
      </w:r>
    </w:p>
    <w:p w14:paraId="05F1BCDE">
      <w:pPr>
        <w:bidi w:val="0"/>
        <w:ind w:firstLine="480" w:firstLineChars="200"/>
        <w:rPr>
          <w:rFonts w:hint="eastAsia"/>
          <w:color w:val="auto"/>
          <w:lang w:val="en-US" w:eastAsia="zh-CN"/>
        </w:rPr>
      </w:pPr>
      <w:r>
        <w:rPr>
          <w:rFonts w:hint="eastAsia"/>
          <w:color w:val="auto"/>
          <w:lang w:val="en-US" w:eastAsia="zh-CN"/>
        </w:rPr>
        <w:t>8）环境监测组：负责对大气、水体、土壤等进行环境及时监测，确定危险区域范围和危险物质的成份及浓度，对事故造成的环境影响做出正确的评估，为指挥人员决策和消除事故污染提供依据。负责对事故现场危险物质的处置。</w:t>
      </w:r>
    </w:p>
    <w:p w14:paraId="50293758">
      <w:pPr>
        <w:bidi w:val="0"/>
        <w:ind w:firstLine="480" w:firstLineChars="200"/>
        <w:rPr>
          <w:rFonts w:hint="eastAsia"/>
          <w:color w:val="auto"/>
          <w:lang w:val="en-US" w:eastAsia="zh-CN"/>
        </w:rPr>
      </w:pPr>
      <w:r>
        <w:rPr>
          <w:rFonts w:hint="eastAsia"/>
          <w:color w:val="auto"/>
          <w:lang w:val="en-US" w:eastAsia="zh-CN"/>
        </w:rPr>
        <w:t>9）专家咨询组：负责对事故应急救援提出应急救援方案和安全措施，现场指导教授工作，参与事故的调查分析并制定防范措施。由救援领导小组办公室负责组织各方面的专家。</w:t>
      </w:r>
    </w:p>
    <w:p w14:paraId="527D6329">
      <w:pPr>
        <w:bidi w:val="0"/>
        <w:ind w:firstLine="480" w:firstLineChars="200"/>
        <w:rPr>
          <w:rFonts w:hint="eastAsia"/>
          <w:color w:val="auto"/>
          <w:lang w:val="en-US" w:eastAsia="zh-CN"/>
        </w:rPr>
      </w:pPr>
      <w:r>
        <w:rPr>
          <w:rFonts w:hint="eastAsia"/>
          <w:color w:val="auto"/>
          <w:lang w:val="en-US" w:eastAsia="zh-CN"/>
        </w:rPr>
        <w:t>5、事故应急响应程序</w:t>
      </w:r>
    </w:p>
    <w:p w14:paraId="3785C0DC">
      <w:pPr>
        <w:bidi w:val="0"/>
        <w:ind w:firstLine="480" w:firstLineChars="200"/>
        <w:rPr>
          <w:rFonts w:hint="eastAsia"/>
          <w:color w:val="auto"/>
          <w:lang w:val="en-US" w:eastAsia="zh-CN"/>
        </w:rPr>
      </w:pPr>
      <w:r>
        <w:rPr>
          <w:rFonts w:hint="default"/>
          <w:color w:val="auto"/>
          <w:lang w:val="en-US" w:eastAsia="zh-CN"/>
        </w:rPr>
        <w:t>危险化学品事故应急救援一般包括报警与接警、应急救援队伍的出动、救援后备队的预备、实施应急救援（紧急疏散、现场急救）、溢出或泄漏救援和火灾控制几个方面</w:t>
      </w:r>
      <w:r>
        <w:rPr>
          <w:rFonts w:hint="eastAsia"/>
          <w:color w:val="auto"/>
          <w:lang w:val="en-US" w:eastAsia="zh-CN"/>
        </w:rPr>
        <w:t>。</w:t>
      </w:r>
    </w:p>
    <w:p w14:paraId="01219AE2">
      <w:pPr>
        <w:bidi w:val="0"/>
        <w:ind w:firstLine="480" w:firstLineChars="200"/>
        <w:rPr>
          <w:rFonts w:hint="eastAsia"/>
          <w:color w:val="auto"/>
          <w:lang w:val="en-US" w:eastAsia="zh-CN"/>
        </w:rPr>
      </w:pPr>
      <w:r>
        <w:rPr>
          <w:rFonts w:hint="eastAsia"/>
          <w:color w:val="auto"/>
          <w:lang w:val="en-US" w:eastAsia="zh-CN"/>
        </w:rPr>
        <w:t>1）事故报警。发生危险化学品特大事故或有可能发展成为特大事故和可能危及周边区域安全的事故时，应及时向特大事故应急救援领导小组办公室报告或向119报警。报告或报警的内容包括：事故发生的时间、地点、企业名称、交通路线、联络电话、联络人姓名、危险化学品的种类、数量、事故类型（火灾、爆炸、有毒物质的大量泄漏等）、周边情况、需要支援的人员、设备、器材等。</w:t>
      </w:r>
    </w:p>
    <w:p w14:paraId="3B53593D">
      <w:pPr>
        <w:bidi w:val="0"/>
        <w:ind w:firstLine="480" w:firstLineChars="200"/>
        <w:rPr>
          <w:rFonts w:hint="eastAsia"/>
          <w:color w:val="auto"/>
          <w:lang w:val="en-US" w:eastAsia="zh-CN"/>
        </w:rPr>
      </w:pPr>
      <w:r>
        <w:rPr>
          <w:rFonts w:hint="eastAsia"/>
          <w:color w:val="auto"/>
          <w:lang w:val="en-US" w:eastAsia="zh-CN"/>
        </w:rPr>
        <w:t>2）接到报告或报警后，迅速向领导小组成员汇报，指派应急总指挥，调集车辆和各专业队伍、设施迅速赶赴事故现场。</w:t>
      </w:r>
    </w:p>
    <w:p w14:paraId="40BD6AD6">
      <w:pPr>
        <w:bidi w:val="0"/>
        <w:ind w:firstLine="480" w:firstLineChars="200"/>
        <w:rPr>
          <w:rFonts w:hint="eastAsia"/>
          <w:color w:val="auto"/>
          <w:lang w:val="en-US" w:eastAsia="zh-CN"/>
        </w:rPr>
      </w:pPr>
      <w:r>
        <w:rPr>
          <w:rFonts w:hint="eastAsia"/>
          <w:color w:val="auto"/>
          <w:lang w:val="en-US" w:eastAsia="zh-CN"/>
        </w:rPr>
        <w:t>3）</w:t>
      </w:r>
      <w:r>
        <w:rPr>
          <w:rFonts w:hint="default"/>
          <w:color w:val="auto"/>
          <w:lang w:val="en-US" w:eastAsia="zh-CN"/>
        </w:rPr>
        <w:t>事故发生单位应指派专人负责引导指挥人员及各专业队伍进入事故救援现场</w:t>
      </w:r>
      <w:r>
        <w:rPr>
          <w:rFonts w:hint="eastAsia"/>
          <w:color w:val="auto"/>
          <w:lang w:val="en-US" w:eastAsia="zh-CN"/>
        </w:rPr>
        <w:t>。</w:t>
      </w:r>
    </w:p>
    <w:p w14:paraId="15F63C72">
      <w:pPr>
        <w:bidi w:val="0"/>
        <w:ind w:firstLine="480" w:firstLineChars="200"/>
        <w:rPr>
          <w:rFonts w:hint="eastAsia"/>
          <w:color w:val="auto"/>
          <w:lang w:val="en-US" w:eastAsia="zh-CN"/>
        </w:rPr>
      </w:pPr>
      <w:r>
        <w:rPr>
          <w:rFonts w:hint="eastAsia"/>
          <w:color w:val="auto"/>
          <w:lang w:val="en-US" w:eastAsia="zh-CN"/>
        </w:rPr>
        <w:t>4）应急疏散、撤离。发生事故时，根据事故情况，建立警戒区域。并迅速将警戒区域内，与事故处理无关的人员进行撤离。应急撤离应注意以下几点：</w:t>
      </w:r>
      <w:r>
        <w:rPr>
          <w:rFonts w:hint="default"/>
          <w:color w:val="auto"/>
          <w:lang w:val="en-US" w:eastAsia="zh-CN"/>
        </w:rPr>
        <w:t>①警戒区域的边界应设警示标志并有专人警戒。②除消防及应急处理人员外，其他人员禁止进入警戒区，并做好道路管制工作。③应向上风方向转移；明确专人引导和护送疏散人员到安全区。④不要在低洼处滞留。⑤要查清是否有人留在污染区与着火区。⑥为使疏散工作顺利进行，每个工段至少设置两个畅通无阻的紧急出口，且标志明显。⑦当事故威胁到周边地区的群众时，应急指挥人员应立即通知化工区应急响应中心，请求支援。并根据事故的危害特性、影响范围及事故当时的风向、风速，确定需要应急疏散的人群，通知并组织周边区域群众的安全疏散和撤离</w:t>
      </w:r>
      <w:r>
        <w:rPr>
          <w:rFonts w:hint="eastAsia"/>
          <w:color w:val="auto"/>
          <w:lang w:val="en-US" w:eastAsia="zh-CN"/>
        </w:rPr>
        <w:t>。</w:t>
      </w:r>
    </w:p>
    <w:p w14:paraId="68B371B5">
      <w:pPr>
        <w:bidi w:val="0"/>
        <w:ind w:firstLine="480" w:firstLineChars="200"/>
        <w:rPr>
          <w:rFonts w:hint="eastAsia"/>
          <w:color w:val="auto"/>
          <w:lang w:val="en-US" w:eastAsia="zh-CN"/>
        </w:rPr>
      </w:pPr>
      <w:r>
        <w:rPr>
          <w:rFonts w:hint="eastAsia"/>
          <w:color w:val="auto"/>
          <w:lang w:val="en-US" w:eastAsia="zh-CN"/>
        </w:rPr>
        <w:t>5）指挥人员到达现场后，立即了解现场情况及事故的性质，确定警戒区域和事故控制具体实施方案，布置各专业救援队伍任务。</w:t>
      </w:r>
    </w:p>
    <w:p w14:paraId="23A24E47">
      <w:pPr>
        <w:bidi w:val="0"/>
        <w:ind w:firstLine="480" w:firstLineChars="200"/>
        <w:rPr>
          <w:rFonts w:hint="eastAsia"/>
          <w:color w:val="auto"/>
          <w:lang w:val="en-US" w:eastAsia="zh-CN"/>
        </w:rPr>
      </w:pPr>
      <w:r>
        <w:rPr>
          <w:rFonts w:hint="eastAsia"/>
          <w:color w:val="auto"/>
          <w:lang w:val="en-US" w:eastAsia="zh-CN"/>
        </w:rPr>
        <w:t>6）咨询专家到达现场后，迅速对事故情况作出判断，提出处置实施办法和防范措施，事故得到控制后，参与事故调查及提出防范措施。</w:t>
      </w:r>
    </w:p>
    <w:p w14:paraId="0CA175BD">
      <w:pPr>
        <w:bidi w:val="0"/>
        <w:ind w:firstLine="480" w:firstLineChars="200"/>
        <w:rPr>
          <w:rFonts w:hint="eastAsia"/>
          <w:color w:val="auto"/>
          <w:lang w:val="en-US" w:eastAsia="zh-CN"/>
        </w:rPr>
      </w:pPr>
      <w:r>
        <w:rPr>
          <w:rFonts w:hint="eastAsia"/>
          <w:color w:val="auto"/>
          <w:lang w:val="en-US" w:eastAsia="zh-CN"/>
        </w:rPr>
        <w:t>7）各专业救援队伍到达现场后，服从现场指挥人员的指挥，采取必需的个人防护，按各自的分工展开处置和救援工作。</w:t>
      </w:r>
    </w:p>
    <w:p w14:paraId="0877106A">
      <w:pPr>
        <w:bidi w:val="0"/>
        <w:ind w:firstLine="480" w:firstLineChars="200"/>
        <w:rPr>
          <w:rFonts w:hint="eastAsia"/>
          <w:color w:val="auto"/>
          <w:lang w:val="en-US" w:eastAsia="zh-CN"/>
        </w:rPr>
      </w:pPr>
      <w:r>
        <w:rPr>
          <w:rFonts w:hint="eastAsia"/>
          <w:color w:val="auto"/>
          <w:lang w:val="en-US" w:eastAsia="zh-CN"/>
        </w:rPr>
        <w:t>8）事故得到控制后，由专家组成员和生态环境部门指导进行现场洗消工作。</w:t>
      </w:r>
    </w:p>
    <w:p w14:paraId="5720BB88">
      <w:pPr>
        <w:bidi w:val="0"/>
        <w:ind w:firstLine="480" w:firstLineChars="200"/>
        <w:rPr>
          <w:rFonts w:hint="eastAsia"/>
          <w:color w:val="auto"/>
          <w:lang w:val="en-US" w:eastAsia="zh-CN"/>
        </w:rPr>
      </w:pPr>
      <w:r>
        <w:rPr>
          <w:rFonts w:hint="eastAsia"/>
          <w:color w:val="auto"/>
          <w:lang w:val="en-US" w:eastAsia="zh-CN"/>
        </w:rPr>
        <w:t>9）事故得到控制后，由安全生产监督管理部门决定应妥善保护的区域，组织相关机构和人员对事故开展调查和救援工作。</w:t>
      </w:r>
    </w:p>
    <w:p w14:paraId="1DF645D0">
      <w:pPr>
        <w:bidi w:val="0"/>
        <w:ind w:firstLine="480" w:firstLineChars="200"/>
        <w:rPr>
          <w:rFonts w:hint="eastAsia"/>
          <w:color w:val="auto"/>
          <w:lang w:val="en-US" w:eastAsia="zh-CN"/>
        </w:rPr>
      </w:pPr>
      <w:r>
        <w:rPr>
          <w:rFonts w:hint="eastAsia"/>
          <w:color w:val="auto"/>
          <w:lang w:val="en-US" w:eastAsia="zh-CN"/>
        </w:rPr>
        <w:t>10）应急监测。事故发生后应针对环境污染做相应的应急监测，具体如下：</w:t>
      </w:r>
      <w:r>
        <w:rPr>
          <w:rFonts w:hint="default"/>
          <w:color w:val="auto"/>
          <w:lang w:val="en-US" w:eastAsia="zh-CN"/>
        </w:rPr>
        <w:t>①事故发生后立即进行环境监测。如厂内监测部门监测能力尚不具备，则通知当地环境监测部门或上一级环境监测中心，到事故发生地进行环境监测。②监测队伍配备环境应急监测车，在所形成的污染带流动监测。③监测要连续采样分析，并及时报告数据到环境主管部门。④在污染物浓度达到正常值之前，禁止撤离的居民回乡</w:t>
      </w:r>
      <w:r>
        <w:rPr>
          <w:rFonts w:hint="eastAsia"/>
          <w:color w:val="auto"/>
          <w:lang w:val="en-US" w:eastAsia="zh-CN"/>
        </w:rPr>
        <w:t>。</w:t>
      </w:r>
    </w:p>
    <w:p w14:paraId="5833FD91">
      <w:pPr>
        <w:bidi w:val="0"/>
        <w:ind w:firstLine="480" w:firstLineChars="200"/>
        <w:rPr>
          <w:rFonts w:hint="eastAsia"/>
          <w:color w:val="auto"/>
          <w:lang w:val="en-US" w:eastAsia="zh-CN"/>
        </w:rPr>
      </w:pPr>
      <w:r>
        <w:rPr>
          <w:rFonts w:hint="default"/>
          <w:color w:val="auto"/>
          <w:lang w:val="en-US" w:eastAsia="zh-CN"/>
        </w:rPr>
        <w:t>应急监测全过程应在事发、事中和事后等不同阶段予以体现，但各个阶段的监测频次不尽相同，详见</w:t>
      </w:r>
      <w:r>
        <w:rPr>
          <w:rFonts w:hint="eastAsia"/>
          <w:color w:val="auto"/>
          <w:lang w:val="en-US" w:eastAsia="zh-CN"/>
        </w:rPr>
        <w:t>下表。</w:t>
      </w:r>
    </w:p>
    <w:p w14:paraId="7FD2A64F">
      <w:pPr>
        <w:pStyle w:val="15"/>
        <w:numPr>
          <w:ilvl w:val="5"/>
          <w:numId w:val="9"/>
        </w:numPr>
        <w:bidi w:val="0"/>
        <w:rPr>
          <w:rFonts w:hint="default"/>
          <w:color w:val="auto"/>
          <w:u w:val="none"/>
          <w:lang w:val="en-US" w:eastAsia="zh-CN"/>
        </w:rPr>
      </w:pPr>
      <w:r>
        <w:rPr>
          <w:rFonts w:hint="default"/>
          <w:color w:val="auto"/>
          <w:u w:val="none"/>
          <w:lang w:val="en-US" w:eastAsia="zh-CN"/>
        </w:rPr>
        <w:t>应急监测频次的确定原则</w:t>
      </w:r>
    </w:p>
    <w:tbl>
      <w:tblPr>
        <w:tblStyle w:val="11"/>
        <w:tblW w:w="91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403"/>
        <w:gridCol w:w="3603"/>
        <w:gridCol w:w="4180"/>
      </w:tblGrid>
      <w:tr w14:paraId="1D1DF3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03" w:type="dxa"/>
            <w:tcBorders>
              <w:tl2br w:val="nil"/>
              <w:tr2bl w:val="nil"/>
            </w:tcBorders>
            <w:vAlign w:val="center"/>
          </w:tcPr>
          <w:p w14:paraId="04EAD0FF">
            <w:pPr>
              <w:pStyle w:val="18"/>
              <w:bidi w:val="0"/>
              <w:jc w:val="center"/>
              <w:rPr>
                <w:color w:val="auto"/>
                <w:u w:val="none"/>
              </w:rPr>
            </w:pPr>
            <w:r>
              <w:rPr>
                <w:color w:val="auto"/>
                <w:u w:val="none"/>
              </w:rPr>
              <w:t>事故类型</w:t>
            </w:r>
          </w:p>
        </w:tc>
        <w:tc>
          <w:tcPr>
            <w:tcW w:w="3603" w:type="dxa"/>
            <w:tcBorders>
              <w:tl2br w:val="nil"/>
              <w:tr2bl w:val="nil"/>
            </w:tcBorders>
            <w:vAlign w:val="center"/>
          </w:tcPr>
          <w:p w14:paraId="72D8EEEE">
            <w:pPr>
              <w:pStyle w:val="18"/>
              <w:bidi w:val="0"/>
              <w:jc w:val="center"/>
              <w:rPr>
                <w:color w:val="auto"/>
                <w:u w:val="none"/>
              </w:rPr>
            </w:pPr>
            <w:r>
              <w:rPr>
                <w:color w:val="auto"/>
                <w:u w:val="none"/>
              </w:rPr>
              <w:t>监测点位</w:t>
            </w:r>
          </w:p>
        </w:tc>
        <w:tc>
          <w:tcPr>
            <w:tcW w:w="4180" w:type="dxa"/>
            <w:tcBorders>
              <w:tl2br w:val="nil"/>
              <w:tr2bl w:val="nil"/>
            </w:tcBorders>
            <w:vAlign w:val="center"/>
          </w:tcPr>
          <w:p w14:paraId="05298542">
            <w:pPr>
              <w:pStyle w:val="18"/>
              <w:bidi w:val="0"/>
              <w:jc w:val="center"/>
              <w:rPr>
                <w:color w:val="auto"/>
                <w:u w:val="none"/>
              </w:rPr>
            </w:pPr>
            <w:r>
              <w:rPr>
                <w:color w:val="auto"/>
                <w:u w:val="none"/>
              </w:rPr>
              <w:t>应急监测频次</w:t>
            </w:r>
          </w:p>
        </w:tc>
      </w:tr>
      <w:tr w14:paraId="55A315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03" w:type="dxa"/>
            <w:vMerge w:val="restart"/>
            <w:tcBorders>
              <w:tl2br w:val="nil"/>
              <w:tr2bl w:val="nil"/>
            </w:tcBorders>
            <w:vAlign w:val="center"/>
          </w:tcPr>
          <w:p w14:paraId="3B1066E8">
            <w:pPr>
              <w:pStyle w:val="18"/>
              <w:bidi w:val="0"/>
              <w:jc w:val="center"/>
              <w:rPr>
                <w:color w:val="auto"/>
                <w:u w:val="none"/>
              </w:rPr>
            </w:pPr>
            <w:r>
              <w:rPr>
                <w:color w:val="auto"/>
                <w:u w:val="none"/>
              </w:rPr>
              <w:t>环境空气</w:t>
            </w:r>
          </w:p>
          <w:p w14:paraId="7CD58183">
            <w:pPr>
              <w:pStyle w:val="18"/>
              <w:bidi w:val="0"/>
              <w:jc w:val="center"/>
              <w:rPr>
                <w:color w:val="auto"/>
                <w:u w:val="none"/>
              </w:rPr>
            </w:pPr>
            <w:r>
              <w:rPr>
                <w:color w:val="auto"/>
                <w:u w:val="none"/>
              </w:rPr>
              <w:t>污染事故</w:t>
            </w:r>
          </w:p>
        </w:tc>
        <w:tc>
          <w:tcPr>
            <w:tcW w:w="3603" w:type="dxa"/>
            <w:tcBorders>
              <w:tl2br w:val="nil"/>
              <w:tr2bl w:val="nil"/>
            </w:tcBorders>
            <w:vAlign w:val="center"/>
          </w:tcPr>
          <w:p w14:paraId="24A1521F">
            <w:pPr>
              <w:pStyle w:val="18"/>
              <w:bidi w:val="0"/>
              <w:jc w:val="center"/>
              <w:rPr>
                <w:color w:val="auto"/>
                <w:u w:val="none"/>
              </w:rPr>
            </w:pPr>
            <w:r>
              <w:rPr>
                <w:color w:val="auto"/>
                <w:u w:val="none"/>
              </w:rPr>
              <w:t>事故发生地</w:t>
            </w:r>
          </w:p>
        </w:tc>
        <w:tc>
          <w:tcPr>
            <w:tcW w:w="4180" w:type="dxa"/>
            <w:tcBorders>
              <w:tl2br w:val="nil"/>
              <w:tr2bl w:val="nil"/>
            </w:tcBorders>
            <w:vAlign w:val="center"/>
          </w:tcPr>
          <w:p w14:paraId="7B401535">
            <w:pPr>
              <w:pStyle w:val="18"/>
              <w:bidi w:val="0"/>
              <w:jc w:val="center"/>
              <w:rPr>
                <w:color w:val="auto"/>
                <w:u w:val="none"/>
              </w:rPr>
            </w:pPr>
            <w:r>
              <w:rPr>
                <w:color w:val="auto"/>
                <w:u w:val="none"/>
              </w:rPr>
              <w:t>初始加密（</w:t>
            </w:r>
            <w:r>
              <w:rPr>
                <w:rFonts w:hint="eastAsia"/>
                <w:color w:val="auto"/>
                <w:u w:val="none"/>
                <w:lang w:val="en-US" w:eastAsia="zh-CN"/>
              </w:rPr>
              <w:t>12</w:t>
            </w:r>
            <w:r>
              <w:rPr>
                <w:color w:val="auto"/>
                <w:u w:val="none"/>
              </w:rPr>
              <w:t>次/天）监测，随着污染物浓度的下降逐渐降低频次</w:t>
            </w:r>
          </w:p>
        </w:tc>
      </w:tr>
      <w:tr w14:paraId="30D2B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03" w:type="dxa"/>
            <w:vMerge w:val="continue"/>
            <w:tcBorders>
              <w:tl2br w:val="nil"/>
              <w:tr2bl w:val="nil"/>
            </w:tcBorders>
            <w:vAlign w:val="center"/>
          </w:tcPr>
          <w:p w14:paraId="7FDB7103">
            <w:pPr>
              <w:pStyle w:val="18"/>
              <w:bidi w:val="0"/>
              <w:jc w:val="center"/>
              <w:rPr>
                <w:color w:val="auto"/>
                <w:u w:val="none"/>
              </w:rPr>
            </w:pPr>
          </w:p>
        </w:tc>
        <w:tc>
          <w:tcPr>
            <w:tcW w:w="3603" w:type="dxa"/>
            <w:tcBorders>
              <w:tl2br w:val="nil"/>
              <w:tr2bl w:val="nil"/>
            </w:tcBorders>
            <w:vAlign w:val="center"/>
          </w:tcPr>
          <w:p w14:paraId="1CA6BC5F">
            <w:pPr>
              <w:pStyle w:val="18"/>
              <w:bidi w:val="0"/>
              <w:jc w:val="center"/>
              <w:rPr>
                <w:color w:val="auto"/>
                <w:u w:val="none"/>
              </w:rPr>
            </w:pPr>
            <w:r>
              <w:rPr>
                <w:color w:val="auto"/>
                <w:u w:val="none"/>
              </w:rPr>
              <w:t>事故发生地周围居民区等敏感区域</w:t>
            </w:r>
          </w:p>
        </w:tc>
        <w:tc>
          <w:tcPr>
            <w:tcW w:w="4180" w:type="dxa"/>
            <w:tcBorders>
              <w:tl2br w:val="nil"/>
              <w:tr2bl w:val="nil"/>
            </w:tcBorders>
            <w:vAlign w:val="center"/>
          </w:tcPr>
          <w:p w14:paraId="78330480">
            <w:pPr>
              <w:pStyle w:val="18"/>
              <w:bidi w:val="0"/>
              <w:jc w:val="center"/>
              <w:rPr>
                <w:color w:val="auto"/>
                <w:u w:val="none"/>
              </w:rPr>
            </w:pPr>
            <w:r>
              <w:rPr>
                <w:color w:val="auto"/>
                <w:u w:val="none"/>
              </w:rPr>
              <w:t>初始加密（</w:t>
            </w:r>
            <w:r>
              <w:rPr>
                <w:rFonts w:hint="eastAsia"/>
                <w:color w:val="auto"/>
                <w:u w:val="none"/>
                <w:lang w:val="en-US" w:eastAsia="zh-CN"/>
              </w:rPr>
              <w:t>12</w:t>
            </w:r>
            <w:r>
              <w:rPr>
                <w:color w:val="auto"/>
                <w:u w:val="none"/>
              </w:rPr>
              <w:t>次/天）监测，随着污染物浓度的下降逐渐降低频次</w:t>
            </w:r>
          </w:p>
        </w:tc>
      </w:tr>
      <w:tr w14:paraId="048F42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03" w:type="dxa"/>
            <w:vMerge w:val="continue"/>
            <w:tcBorders>
              <w:tl2br w:val="nil"/>
              <w:tr2bl w:val="nil"/>
            </w:tcBorders>
            <w:vAlign w:val="center"/>
          </w:tcPr>
          <w:p w14:paraId="374C1A6A">
            <w:pPr>
              <w:pStyle w:val="18"/>
              <w:bidi w:val="0"/>
              <w:jc w:val="center"/>
              <w:rPr>
                <w:color w:val="auto"/>
                <w:u w:val="none"/>
              </w:rPr>
            </w:pPr>
          </w:p>
        </w:tc>
        <w:tc>
          <w:tcPr>
            <w:tcW w:w="3603" w:type="dxa"/>
            <w:tcBorders>
              <w:tl2br w:val="nil"/>
              <w:tr2bl w:val="nil"/>
            </w:tcBorders>
            <w:vAlign w:val="center"/>
          </w:tcPr>
          <w:p w14:paraId="3D34CB19">
            <w:pPr>
              <w:pStyle w:val="18"/>
              <w:bidi w:val="0"/>
              <w:jc w:val="center"/>
              <w:rPr>
                <w:color w:val="auto"/>
                <w:u w:val="none"/>
              </w:rPr>
            </w:pPr>
            <w:r>
              <w:rPr>
                <w:color w:val="auto"/>
                <w:u w:val="none"/>
              </w:rPr>
              <w:t>事故发生地下风向</w:t>
            </w:r>
          </w:p>
        </w:tc>
        <w:tc>
          <w:tcPr>
            <w:tcW w:w="4180" w:type="dxa"/>
            <w:tcBorders>
              <w:tl2br w:val="nil"/>
              <w:tr2bl w:val="nil"/>
            </w:tcBorders>
            <w:vAlign w:val="center"/>
          </w:tcPr>
          <w:p w14:paraId="3FB56B01">
            <w:pPr>
              <w:pStyle w:val="18"/>
              <w:bidi w:val="0"/>
              <w:jc w:val="center"/>
              <w:rPr>
                <w:color w:val="auto"/>
                <w:u w:val="none"/>
              </w:rPr>
            </w:pPr>
            <w:r>
              <w:rPr>
                <w:rFonts w:hint="eastAsia"/>
                <w:color w:val="auto"/>
                <w:u w:val="none"/>
                <w:lang w:val="en-US" w:eastAsia="zh-CN"/>
              </w:rPr>
              <w:t>8</w:t>
            </w:r>
            <w:r>
              <w:rPr>
                <w:color w:val="auto"/>
                <w:u w:val="none"/>
              </w:rPr>
              <w:t>次/天或与事故发生地同频次</w:t>
            </w:r>
          </w:p>
        </w:tc>
      </w:tr>
      <w:tr w14:paraId="5AF5F3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03" w:type="dxa"/>
            <w:vMerge w:val="continue"/>
            <w:tcBorders>
              <w:tl2br w:val="nil"/>
              <w:tr2bl w:val="nil"/>
            </w:tcBorders>
            <w:vAlign w:val="center"/>
          </w:tcPr>
          <w:p w14:paraId="41677B7D">
            <w:pPr>
              <w:pStyle w:val="18"/>
              <w:bidi w:val="0"/>
              <w:jc w:val="center"/>
              <w:rPr>
                <w:color w:val="auto"/>
                <w:u w:val="none"/>
              </w:rPr>
            </w:pPr>
          </w:p>
        </w:tc>
        <w:tc>
          <w:tcPr>
            <w:tcW w:w="3603" w:type="dxa"/>
            <w:tcBorders>
              <w:tl2br w:val="nil"/>
              <w:tr2bl w:val="nil"/>
            </w:tcBorders>
            <w:vAlign w:val="center"/>
          </w:tcPr>
          <w:p w14:paraId="2D2E4FC3">
            <w:pPr>
              <w:pStyle w:val="18"/>
              <w:bidi w:val="0"/>
              <w:jc w:val="center"/>
              <w:rPr>
                <w:color w:val="auto"/>
                <w:u w:val="none"/>
              </w:rPr>
            </w:pPr>
            <w:r>
              <w:rPr>
                <w:color w:val="auto"/>
                <w:u w:val="none"/>
              </w:rPr>
              <w:t>事故发生地上风向对照点</w:t>
            </w:r>
          </w:p>
        </w:tc>
        <w:tc>
          <w:tcPr>
            <w:tcW w:w="4180" w:type="dxa"/>
            <w:tcBorders>
              <w:tl2br w:val="nil"/>
              <w:tr2bl w:val="nil"/>
            </w:tcBorders>
            <w:vAlign w:val="center"/>
          </w:tcPr>
          <w:p w14:paraId="2D824C99">
            <w:pPr>
              <w:pStyle w:val="18"/>
              <w:bidi w:val="0"/>
              <w:jc w:val="center"/>
              <w:rPr>
                <w:color w:val="auto"/>
                <w:u w:val="none"/>
              </w:rPr>
            </w:pPr>
            <w:r>
              <w:rPr>
                <w:rFonts w:hint="eastAsia"/>
                <w:color w:val="auto"/>
                <w:u w:val="none"/>
                <w:lang w:val="en-US" w:eastAsia="zh-CN"/>
              </w:rPr>
              <w:t>6</w:t>
            </w:r>
            <w:r>
              <w:rPr>
                <w:color w:val="auto"/>
                <w:u w:val="none"/>
              </w:rPr>
              <w:t>次/天</w:t>
            </w:r>
          </w:p>
        </w:tc>
      </w:tr>
      <w:tr w14:paraId="22542C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03" w:type="dxa"/>
            <w:tcBorders>
              <w:tl2br w:val="nil"/>
              <w:tr2bl w:val="nil"/>
            </w:tcBorders>
            <w:vAlign w:val="center"/>
          </w:tcPr>
          <w:p w14:paraId="4A854070">
            <w:pPr>
              <w:pStyle w:val="18"/>
              <w:bidi w:val="0"/>
              <w:jc w:val="center"/>
              <w:rPr>
                <w:color w:val="auto"/>
                <w:u w:val="none"/>
              </w:rPr>
            </w:pPr>
            <w:r>
              <w:rPr>
                <w:color w:val="auto"/>
                <w:u w:val="none"/>
              </w:rPr>
              <w:t>地表水环境</w:t>
            </w:r>
          </w:p>
          <w:p w14:paraId="4149A7DF">
            <w:pPr>
              <w:pStyle w:val="18"/>
              <w:bidi w:val="0"/>
              <w:jc w:val="center"/>
              <w:rPr>
                <w:color w:val="auto"/>
                <w:u w:val="none"/>
              </w:rPr>
            </w:pPr>
            <w:r>
              <w:rPr>
                <w:color w:val="auto"/>
                <w:u w:val="none"/>
              </w:rPr>
              <w:t>污染事故</w:t>
            </w:r>
          </w:p>
        </w:tc>
        <w:tc>
          <w:tcPr>
            <w:tcW w:w="3603" w:type="dxa"/>
            <w:tcBorders>
              <w:tl2br w:val="nil"/>
              <w:tr2bl w:val="nil"/>
            </w:tcBorders>
            <w:vAlign w:val="center"/>
          </w:tcPr>
          <w:p w14:paraId="3386B93F">
            <w:pPr>
              <w:pStyle w:val="18"/>
              <w:bidi w:val="0"/>
              <w:jc w:val="center"/>
              <w:rPr>
                <w:rFonts w:hint="eastAsia" w:eastAsia="宋体"/>
                <w:color w:val="auto"/>
                <w:u w:val="none"/>
                <w:lang w:eastAsia="zh-CN"/>
              </w:rPr>
            </w:pPr>
            <w:r>
              <w:rPr>
                <w:color w:val="auto"/>
                <w:u w:val="none"/>
              </w:rPr>
              <w:t>事故发生地</w:t>
            </w:r>
            <w:r>
              <w:rPr>
                <w:rFonts w:hint="eastAsia"/>
                <w:color w:val="auto"/>
                <w:u w:val="none"/>
                <w:lang w:val="en-US" w:eastAsia="zh-CN"/>
              </w:rPr>
              <w:t>水域</w:t>
            </w:r>
          </w:p>
        </w:tc>
        <w:tc>
          <w:tcPr>
            <w:tcW w:w="4180" w:type="dxa"/>
            <w:tcBorders>
              <w:tl2br w:val="nil"/>
              <w:tr2bl w:val="nil"/>
            </w:tcBorders>
            <w:vAlign w:val="center"/>
          </w:tcPr>
          <w:p w14:paraId="7B1610BE">
            <w:pPr>
              <w:pStyle w:val="18"/>
              <w:bidi w:val="0"/>
              <w:jc w:val="center"/>
              <w:rPr>
                <w:color w:val="auto"/>
                <w:u w:val="none"/>
              </w:rPr>
            </w:pPr>
            <w:r>
              <w:rPr>
                <w:color w:val="auto"/>
                <w:u w:val="none"/>
              </w:rPr>
              <w:t>初始加密（</w:t>
            </w:r>
            <w:r>
              <w:rPr>
                <w:rFonts w:hint="eastAsia"/>
                <w:color w:val="auto"/>
                <w:u w:val="none"/>
                <w:lang w:val="en-US" w:eastAsia="zh-CN"/>
              </w:rPr>
              <w:t>8</w:t>
            </w:r>
            <w:r>
              <w:rPr>
                <w:color w:val="auto"/>
                <w:u w:val="none"/>
              </w:rPr>
              <w:t>次/天）监测，随着污染物浓度的下降逐渐降低频次</w:t>
            </w:r>
          </w:p>
        </w:tc>
      </w:tr>
      <w:tr w14:paraId="688097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03" w:type="dxa"/>
            <w:tcBorders>
              <w:tl2br w:val="nil"/>
              <w:tr2bl w:val="nil"/>
            </w:tcBorders>
            <w:vAlign w:val="center"/>
          </w:tcPr>
          <w:p w14:paraId="0770866C">
            <w:pPr>
              <w:pStyle w:val="18"/>
              <w:bidi w:val="0"/>
              <w:jc w:val="center"/>
              <w:rPr>
                <w:rFonts w:hint="eastAsia"/>
                <w:color w:val="auto"/>
                <w:u w:val="none"/>
                <w:lang w:val="en-US" w:eastAsia="zh-CN"/>
              </w:rPr>
            </w:pPr>
            <w:r>
              <w:rPr>
                <w:rFonts w:hint="eastAsia"/>
                <w:color w:val="auto"/>
                <w:u w:val="none"/>
                <w:lang w:val="en-US" w:eastAsia="zh-CN"/>
              </w:rPr>
              <w:t>地下水环境</w:t>
            </w:r>
          </w:p>
          <w:p w14:paraId="7110B1AF">
            <w:pPr>
              <w:pStyle w:val="18"/>
              <w:bidi w:val="0"/>
              <w:jc w:val="center"/>
              <w:rPr>
                <w:rFonts w:hint="default" w:eastAsia="宋体"/>
                <w:color w:val="auto"/>
                <w:u w:val="none"/>
                <w:lang w:val="en-US" w:eastAsia="zh-CN"/>
              </w:rPr>
            </w:pPr>
            <w:r>
              <w:rPr>
                <w:rFonts w:hint="eastAsia"/>
                <w:color w:val="auto"/>
                <w:u w:val="none"/>
                <w:lang w:val="en-US" w:eastAsia="zh-CN"/>
              </w:rPr>
              <w:t>污染事故</w:t>
            </w:r>
          </w:p>
        </w:tc>
        <w:tc>
          <w:tcPr>
            <w:tcW w:w="3603" w:type="dxa"/>
            <w:tcBorders>
              <w:tl2br w:val="nil"/>
              <w:tr2bl w:val="nil"/>
            </w:tcBorders>
            <w:vAlign w:val="center"/>
          </w:tcPr>
          <w:p w14:paraId="5ADE119E">
            <w:pPr>
              <w:pStyle w:val="18"/>
              <w:bidi w:val="0"/>
              <w:jc w:val="center"/>
              <w:rPr>
                <w:rFonts w:hint="default" w:eastAsia="宋体"/>
                <w:color w:val="auto"/>
                <w:u w:val="none"/>
                <w:lang w:val="en-US" w:eastAsia="zh-CN"/>
              </w:rPr>
            </w:pPr>
            <w:r>
              <w:rPr>
                <w:rFonts w:hint="eastAsia"/>
                <w:color w:val="auto"/>
                <w:u w:val="none"/>
                <w:lang w:val="en-US" w:eastAsia="zh-CN"/>
              </w:rPr>
              <w:t>事故发生地及周边</w:t>
            </w:r>
          </w:p>
        </w:tc>
        <w:tc>
          <w:tcPr>
            <w:tcW w:w="4180" w:type="dxa"/>
            <w:tcBorders>
              <w:tl2br w:val="nil"/>
              <w:tr2bl w:val="nil"/>
            </w:tcBorders>
            <w:vAlign w:val="center"/>
          </w:tcPr>
          <w:p w14:paraId="5F526905">
            <w:pPr>
              <w:pStyle w:val="18"/>
              <w:bidi w:val="0"/>
              <w:jc w:val="center"/>
              <w:rPr>
                <w:color w:val="auto"/>
                <w:u w:val="none"/>
              </w:rPr>
            </w:pPr>
            <w:r>
              <w:rPr>
                <w:color w:val="auto"/>
                <w:u w:val="none"/>
              </w:rPr>
              <w:t>初始加密（</w:t>
            </w:r>
            <w:r>
              <w:rPr>
                <w:rFonts w:hint="eastAsia"/>
                <w:color w:val="auto"/>
                <w:u w:val="none"/>
                <w:lang w:val="en-US" w:eastAsia="zh-CN"/>
              </w:rPr>
              <w:t>8</w:t>
            </w:r>
            <w:r>
              <w:rPr>
                <w:color w:val="auto"/>
                <w:u w:val="none"/>
              </w:rPr>
              <w:t>次/天）监测，随着污染物浓度的下降逐渐降低频次</w:t>
            </w:r>
          </w:p>
        </w:tc>
      </w:tr>
      <w:tr w14:paraId="73083F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03" w:type="dxa"/>
            <w:tcBorders>
              <w:tl2br w:val="nil"/>
              <w:tr2bl w:val="nil"/>
            </w:tcBorders>
            <w:vAlign w:val="center"/>
          </w:tcPr>
          <w:p w14:paraId="4A182F77">
            <w:pPr>
              <w:pStyle w:val="18"/>
              <w:bidi w:val="0"/>
              <w:jc w:val="center"/>
              <w:rPr>
                <w:rFonts w:hint="eastAsia"/>
                <w:color w:val="auto"/>
                <w:u w:val="none"/>
                <w:lang w:val="en-US" w:eastAsia="zh-CN"/>
              </w:rPr>
            </w:pPr>
            <w:r>
              <w:rPr>
                <w:rFonts w:hint="eastAsia"/>
                <w:color w:val="auto"/>
                <w:u w:val="none"/>
                <w:lang w:val="en-US" w:eastAsia="zh-CN"/>
              </w:rPr>
              <w:t>土壤环境</w:t>
            </w:r>
          </w:p>
          <w:p w14:paraId="61318B59">
            <w:pPr>
              <w:pStyle w:val="18"/>
              <w:bidi w:val="0"/>
              <w:jc w:val="center"/>
              <w:rPr>
                <w:rFonts w:hint="default" w:eastAsia="宋体"/>
                <w:color w:val="auto"/>
                <w:u w:val="none"/>
                <w:lang w:val="en-US" w:eastAsia="zh-CN"/>
              </w:rPr>
            </w:pPr>
            <w:r>
              <w:rPr>
                <w:rFonts w:hint="eastAsia"/>
                <w:color w:val="auto"/>
                <w:u w:val="none"/>
                <w:lang w:val="en-US" w:eastAsia="zh-CN"/>
              </w:rPr>
              <w:t>污染事故</w:t>
            </w:r>
          </w:p>
        </w:tc>
        <w:tc>
          <w:tcPr>
            <w:tcW w:w="3603" w:type="dxa"/>
            <w:tcBorders>
              <w:tl2br w:val="nil"/>
              <w:tr2bl w:val="nil"/>
            </w:tcBorders>
            <w:vAlign w:val="center"/>
          </w:tcPr>
          <w:p w14:paraId="55E69591">
            <w:pPr>
              <w:pStyle w:val="18"/>
              <w:bidi w:val="0"/>
              <w:jc w:val="center"/>
              <w:rPr>
                <w:rFonts w:hint="default" w:eastAsia="宋体"/>
                <w:color w:val="auto"/>
                <w:u w:val="none"/>
                <w:lang w:val="en-US" w:eastAsia="zh-CN"/>
              </w:rPr>
            </w:pPr>
            <w:r>
              <w:rPr>
                <w:rFonts w:hint="eastAsia"/>
                <w:color w:val="auto"/>
                <w:u w:val="none"/>
                <w:lang w:val="en-US" w:eastAsia="zh-CN"/>
              </w:rPr>
              <w:t>事故发生地及周边</w:t>
            </w:r>
          </w:p>
        </w:tc>
        <w:tc>
          <w:tcPr>
            <w:tcW w:w="4180" w:type="dxa"/>
            <w:tcBorders>
              <w:tl2br w:val="nil"/>
              <w:tr2bl w:val="nil"/>
            </w:tcBorders>
            <w:vAlign w:val="center"/>
          </w:tcPr>
          <w:p w14:paraId="074F1E73">
            <w:pPr>
              <w:pStyle w:val="18"/>
              <w:bidi w:val="0"/>
              <w:jc w:val="center"/>
              <w:rPr>
                <w:color w:val="auto"/>
                <w:u w:val="none"/>
              </w:rPr>
            </w:pPr>
            <w:r>
              <w:rPr>
                <w:color w:val="auto"/>
                <w:u w:val="none"/>
              </w:rPr>
              <w:t>初始加密（</w:t>
            </w:r>
            <w:r>
              <w:rPr>
                <w:rFonts w:hint="eastAsia"/>
                <w:color w:val="auto"/>
                <w:u w:val="none"/>
                <w:lang w:val="en-US" w:eastAsia="zh-CN"/>
              </w:rPr>
              <w:t>8</w:t>
            </w:r>
            <w:r>
              <w:rPr>
                <w:color w:val="auto"/>
                <w:u w:val="none"/>
              </w:rPr>
              <w:t>次/天）监测，随着污染物浓度的下降逐渐降低频次</w:t>
            </w:r>
          </w:p>
        </w:tc>
      </w:tr>
    </w:tbl>
    <w:p w14:paraId="36B36E96">
      <w:pPr>
        <w:bidi w:val="0"/>
        <w:ind w:firstLine="480" w:firstLineChars="200"/>
        <w:rPr>
          <w:rFonts w:hint="default"/>
          <w:color w:val="auto"/>
          <w:lang w:val="en-US" w:eastAsia="zh-CN"/>
        </w:rPr>
      </w:pPr>
      <w:r>
        <w:rPr>
          <w:rFonts w:hint="default"/>
          <w:color w:val="auto"/>
          <w:lang w:val="en-US" w:eastAsia="zh-CN"/>
        </w:rPr>
        <w:t>应急监测项目主要包括：</w:t>
      </w:r>
    </w:p>
    <w:p w14:paraId="327BACF3">
      <w:pPr>
        <w:bidi w:val="0"/>
        <w:ind w:firstLine="480" w:firstLineChars="200"/>
        <w:rPr>
          <w:rFonts w:hint="default"/>
          <w:color w:val="auto"/>
          <w:lang w:val="en-US" w:eastAsia="zh-CN"/>
        </w:rPr>
      </w:pPr>
      <w:r>
        <w:rPr>
          <w:rFonts w:hint="eastAsia"/>
          <w:color w:val="auto"/>
          <w:lang w:val="en-US" w:eastAsia="zh-CN"/>
        </w:rPr>
        <w:t>①大气污染监测：重点为泄漏特征污染物及可能产生的二次污染物。</w:t>
      </w:r>
    </w:p>
    <w:p w14:paraId="270BBB57">
      <w:pPr>
        <w:bidi w:val="0"/>
        <w:ind w:firstLine="480" w:firstLineChars="200"/>
        <w:rPr>
          <w:rFonts w:hint="eastAsia"/>
          <w:color w:val="auto"/>
          <w:lang w:val="en-US" w:eastAsia="zh-CN"/>
        </w:rPr>
      </w:pPr>
      <w:r>
        <w:rPr>
          <w:rFonts w:hint="eastAsia"/>
          <w:color w:val="auto"/>
          <w:lang w:val="en-US" w:eastAsia="zh-CN"/>
        </w:rPr>
        <w:t>①</w:t>
      </w:r>
      <w:r>
        <w:rPr>
          <w:rFonts w:hint="default"/>
          <w:color w:val="auto"/>
          <w:lang w:val="en-US" w:eastAsia="zh-CN"/>
        </w:rPr>
        <w:t>水污染</w:t>
      </w:r>
      <w:r>
        <w:rPr>
          <w:rFonts w:hint="eastAsia"/>
          <w:color w:val="auto"/>
          <w:lang w:val="en-US" w:eastAsia="zh-CN"/>
        </w:rPr>
        <w:t>、土壤污染</w:t>
      </w:r>
      <w:r>
        <w:rPr>
          <w:rFonts w:hint="default"/>
          <w:color w:val="auto"/>
          <w:lang w:val="en-US" w:eastAsia="zh-CN"/>
        </w:rPr>
        <w:t>监测：pH、石油类等项目特别是泄漏物特征污染物，并随时做好有关监测的各项准备工作</w:t>
      </w:r>
      <w:r>
        <w:rPr>
          <w:rFonts w:hint="eastAsia"/>
          <w:color w:val="auto"/>
          <w:lang w:val="en-US" w:eastAsia="zh-CN"/>
        </w:rPr>
        <w:t>。</w:t>
      </w:r>
    </w:p>
    <w:p w14:paraId="5B647BC9">
      <w:pPr>
        <w:bidi w:val="0"/>
        <w:ind w:firstLine="480" w:firstLineChars="200"/>
        <w:rPr>
          <w:rFonts w:hint="eastAsia"/>
          <w:color w:val="auto"/>
          <w:u w:val="none"/>
          <w:lang w:val="en-US" w:eastAsia="zh-CN"/>
        </w:rPr>
      </w:pPr>
      <w:r>
        <w:rPr>
          <w:rFonts w:hint="eastAsia"/>
          <w:color w:val="auto"/>
          <w:u w:val="none"/>
          <w:lang w:val="en-US" w:eastAsia="zh-CN"/>
        </w:rPr>
        <w:t>6、应急撤离和安置</w:t>
      </w:r>
    </w:p>
    <w:p w14:paraId="7200A7C3">
      <w:pPr>
        <w:bidi w:val="0"/>
        <w:ind w:firstLine="480" w:firstLineChars="200"/>
        <w:rPr>
          <w:rFonts w:hint="default"/>
          <w:color w:val="auto"/>
          <w:u w:val="none"/>
          <w:lang w:val="en-US" w:eastAsia="zh-CN"/>
        </w:rPr>
      </w:pPr>
      <w:r>
        <w:rPr>
          <w:rFonts w:hint="eastAsia"/>
          <w:color w:val="auto"/>
          <w:u w:val="none"/>
          <w:lang w:val="en-US" w:eastAsia="zh-CN"/>
        </w:rPr>
        <w:t>本项目发生泄漏、火灾时，应立即安排项目区工作人员及周边群众往远离火灾区域的方向撤离。</w:t>
      </w:r>
    </w:p>
    <w:p w14:paraId="6C125542">
      <w:pPr>
        <w:bidi w:val="0"/>
        <w:ind w:firstLine="480" w:firstLineChars="200"/>
        <w:rPr>
          <w:rFonts w:hint="eastAsia"/>
          <w:color w:val="auto"/>
          <w:u w:val="none"/>
          <w:lang w:val="en-US" w:eastAsia="zh-CN"/>
        </w:rPr>
      </w:pPr>
      <w:r>
        <w:rPr>
          <w:rFonts w:hint="eastAsia"/>
          <w:color w:val="auto"/>
          <w:u w:val="none"/>
          <w:lang w:val="en-US" w:eastAsia="zh-CN"/>
        </w:rPr>
        <w:t>7、应急演练</w:t>
      </w:r>
    </w:p>
    <w:p w14:paraId="0AC50ED8">
      <w:pPr>
        <w:bidi w:val="0"/>
        <w:ind w:firstLine="480" w:firstLineChars="200"/>
        <w:rPr>
          <w:rFonts w:hint="default"/>
          <w:color w:val="auto"/>
          <w:u w:val="none"/>
          <w:lang w:val="en-US" w:eastAsia="zh-CN"/>
        </w:rPr>
      </w:pPr>
      <w:r>
        <w:rPr>
          <w:rFonts w:hint="default"/>
          <w:color w:val="auto"/>
          <w:u w:val="none"/>
          <w:lang w:val="en-US" w:eastAsia="zh-CN"/>
        </w:rPr>
        <w:t>定期开展突发环境污染隐患排查，及时消除风险隐患，定期开展培训，并针对危化品泄漏等典型事件定期组织环境应急演练，提高应急救援能力</w:t>
      </w:r>
      <w:r>
        <w:rPr>
          <w:rFonts w:hint="eastAsia"/>
          <w:color w:val="auto"/>
          <w:u w:val="none"/>
          <w:lang w:val="en-US" w:eastAsia="zh-CN"/>
        </w:rPr>
        <w:t>。</w:t>
      </w:r>
    </w:p>
    <w:p w14:paraId="2388EF1B">
      <w:pPr>
        <w:pStyle w:val="4"/>
        <w:numPr>
          <w:ilvl w:val="2"/>
          <w:numId w:val="7"/>
        </w:numPr>
        <w:bidi w:val="0"/>
        <w:rPr>
          <w:rFonts w:hint="default"/>
          <w:color w:val="auto"/>
          <w:lang w:val="en-US" w:eastAsia="zh-CN"/>
        </w:rPr>
      </w:pPr>
      <w:r>
        <w:rPr>
          <w:rFonts w:hint="default"/>
          <w:color w:val="auto"/>
          <w:lang w:val="en-US" w:eastAsia="zh-CN"/>
        </w:rPr>
        <w:t>应急预案的联动</w:t>
      </w:r>
    </w:p>
    <w:p w14:paraId="183154A7">
      <w:pPr>
        <w:bidi w:val="0"/>
        <w:ind w:firstLine="480" w:firstLineChars="200"/>
        <w:rPr>
          <w:rFonts w:hint="default"/>
          <w:color w:val="auto"/>
          <w:lang w:val="en-US" w:eastAsia="zh-CN"/>
        </w:rPr>
      </w:pPr>
      <w:r>
        <w:rPr>
          <w:rFonts w:hint="default"/>
          <w:color w:val="auto"/>
          <w:lang w:val="en-US" w:eastAsia="zh-CN"/>
        </w:rPr>
        <w:t>1、应急预案响应级别分级</w:t>
      </w:r>
    </w:p>
    <w:p w14:paraId="66784992">
      <w:pPr>
        <w:bidi w:val="0"/>
        <w:ind w:firstLine="480" w:firstLineChars="200"/>
        <w:rPr>
          <w:rFonts w:hint="default"/>
          <w:color w:val="auto"/>
          <w:lang w:val="en-US" w:eastAsia="zh-CN"/>
        </w:rPr>
      </w:pPr>
      <w:r>
        <w:rPr>
          <w:rFonts w:hint="default"/>
          <w:color w:val="auto"/>
          <w:lang w:val="en-US" w:eastAsia="zh-CN"/>
        </w:rPr>
        <w:t>对应于风险事故的分级，应急预案也相应的分为三级响应机制，由低到高为Ⅲ级（一般事故）、Ⅱ级（较大事故）、Ⅰ级（重大事故）。</w:t>
      </w:r>
    </w:p>
    <w:p w14:paraId="50B33F87">
      <w:pPr>
        <w:bidi w:val="0"/>
        <w:ind w:firstLine="480" w:firstLineChars="200"/>
        <w:rPr>
          <w:rFonts w:hint="default"/>
          <w:color w:val="auto"/>
          <w:lang w:val="en-US" w:eastAsia="zh-CN"/>
        </w:rPr>
      </w:pPr>
      <w:r>
        <w:rPr>
          <w:rFonts w:hint="default"/>
          <w:color w:val="auto"/>
          <w:lang w:val="en-US" w:eastAsia="zh-CN"/>
        </w:rPr>
        <w:t>Ⅲ级（一般事故）：发生一般事故时，生产人员应该立即报警，启动装置级环境风险事件应急预案，根据应急反应计划安排，迅速转变为应急处理人员，按照预定方案投入扑救行动。</w:t>
      </w:r>
    </w:p>
    <w:p w14:paraId="23F41BA8">
      <w:pPr>
        <w:bidi w:val="0"/>
        <w:ind w:firstLine="480" w:firstLineChars="200"/>
        <w:rPr>
          <w:rFonts w:hint="default"/>
          <w:color w:val="auto"/>
          <w:lang w:val="en-US" w:eastAsia="zh-CN"/>
        </w:rPr>
      </w:pPr>
      <w:r>
        <w:rPr>
          <w:rFonts w:hint="default"/>
          <w:color w:val="auto"/>
          <w:lang w:val="en-US" w:eastAsia="zh-CN"/>
        </w:rPr>
        <w:t>Ⅱ级（较大事故）：发生较大事故时，公司内应急指挥领导小组迅速启动装置级、公司级两级环境风险事件应急预案，同时告知当地政府预警。</w:t>
      </w:r>
    </w:p>
    <w:p w14:paraId="1ABE394C">
      <w:pPr>
        <w:bidi w:val="0"/>
        <w:ind w:firstLine="480" w:firstLineChars="200"/>
        <w:rPr>
          <w:rFonts w:hint="default"/>
          <w:color w:val="auto"/>
          <w:lang w:val="en-US" w:eastAsia="zh-CN"/>
        </w:rPr>
      </w:pPr>
      <w:r>
        <w:rPr>
          <w:rFonts w:hint="default"/>
          <w:color w:val="auto"/>
          <w:lang w:val="en-US" w:eastAsia="zh-CN"/>
        </w:rPr>
        <w:t>Ⅰ级（重大事故）：发生重大事故时，公司内应急指挥领导小组迅速启动装置级、公司级两级环境风险事件应急预案，同时告知工业园区及地方政府协调分别启动应急预案进行联动，协助企业处理突发事故。</w:t>
      </w:r>
    </w:p>
    <w:p w14:paraId="1B7B863A">
      <w:pPr>
        <w:bidi w:val="0"/>
        <w:ind w:firstLine="480" w:firstLineChars="200"/>
        <w:rPr>
          <w:rFonts w:hint="default"/>
          <w:color w:val="auto"/>
          <w:lang w:val="en-US" w:eastAsia="zh-CN"/>
        </w:rPr>
      </w:pPr>
      <w:r>
        <w:rPr>
          <w:rFonts w:hint="default"/>
          <w:color w:val="auto"/>
          <w:lang w:val="en-US" w:eastAsia="zh-CN"/>
        </w:rPr>
        <w:t>特大事故发生后，</w:t>
      </w:r>
      <w:r>
        <w:rPr>
          <w:rFonts w:hint="eastAsia"/>
          <w:color w:val="auto"/>
          <w:lang w:val="en-US" w:eastAsia="zh-CN"/>
        </w:rPr>
        <w:t>钦州</w:t>
      </w:r>
      <w:r>
        <w:rPr>
          <w:rFonts w:hint="default"/>
          <w:color w:val="auto"/>
          <w:lang w:val="en-US" w:eastAsia="zh-CN"/>
        </w:rPr>
        <w:t>市应急指挥领导小组应迅速按照《环境保护行政主管部门突发环境事件信息报告办法》（环发〔2006〕50号）的要求，将事故情况上报</w:t>
      </w:r>
      <w:r>
        <w:rPr>
          <w:rFonts w:hint="eastAsia"/>
          <w:color w:val="auto"/>
          <w:lang w:val="en-US" w:eastAsia="zh-CN"/>
        </w:rPr>
        <w:t>钦州</w:t>
      </w:r>
      <w:r>
        <w:rPr>
          <w:rFonts w:hint="default"/>
          <w:color w:val="auto"/>
          <w:lang w:val="en-US" w:eastAsia="zh-CN"/>
        </w:rPr>
        <w:t>市生态环境局、广西壮族自治区生态环境厅、生态环境部、国家安全生产监督管理局等有关部门，请求协助救援。</w:t>
      </w:r>
    </w:p>
    <w:p w14:paraId="53CDA007">
      <w:pPr>
        <w:bidi w:val="0"/>
        <w:ind w:firstLine="480" w:firstLineChars="200"/>
        <w:rPr>
          <w:rFonts w:hint="default"/>
          <w:color w:val="auto"/>
          <w:lang w:val="en-US" w:eastAsia="zh-CN"/>
        </w:rPr>
      </w:pPr>
      <w:r>
        <w:rPr>
          <w:rFonts w:hint="default"/>
          <w:color w:val="auto"/>
          <w:lang w:val="en-US" w:eastAsia="zh-CN"/>
        </w:rPr>
        <w:t>2、与工业园区、港区的应急联动</w:t>
      </w:r>
    </w:p>
    <w:p w14:paraId="5F661346">
      <w:pPr>
        <w:bidi w:val="0"/>
        <w:ind w:firstLine="480" w:firstLineChars="200"/>
        <w:rPr>
          <w:rFonts w:hint="default"/>
          <w:color w:val="auto"/>
          <w:lang w:val="en-US" w:eastAsia="zh-CN"/>
        </w:rPr>
      </w:pPr>
      <w:r>
        <w:rPr>
          <w:rFonts w:hint="default"/>
          <w:color w:val="auto"/>
          <w:lang w:val="en-US" w:eastAsia="zh-CN"/>
        </w:rPr>
        <w:t>本项目应急预案与工业园区、港区相衔接，充分利用工业园区、港区应急救援资源，与工业园区、港区保持联动。若环境事件发生后，首先启动本公司应急预案，并及时将事故情况向工业园区、港区有关部门报告。同时，公司的应急响应行动与工业园区、港区的应急响应保持联动，确保信息传递和人员的救助以及事故处理的及时和准确无误，做到最快、最好地处理突发事故。</w:t>
      </w:r>
    </w:p>
    <w:p w14:paraId="5593650C">
      <w:pPr>
        <w:bidi w:val="0"/>
        <w:ind w:firstLine="480" w:firstLineChars="200"/>
        <w:rPr>
          <w:rFonts w:hint="default"/>
          <w:color w:val="auto"/>
          <w:lang w:val="en-US" w:eastAsia="zh-CN"/>
        </w:rPr>
      </w:pPr>
      <w:r>
        <w:rPr>
          <w:rFonts w:hint="default"/>
          <w:color w:val="auto"/>
          <w:lang w:val="en-US" w:eastAsia="zh-CN"/>
        </w:rPr>
        <w:t>环境突发事件一旦发生，影响涉及的区域范围均比较大，所以应急联动要求在</w:t>
      </w:r>
      <w:r>
        <w:rPr>
          <w:rFonts w:hint="eastAsia"/>
          <w:color w:val="auto"/>
          <w:lang w:val="en-US" w:eastAsia="zh-CN"/>
        </w:rPr>
        <w:t>钦州</w:t>
      </w:r>
      <w:r>
        <w:rPr>
          <w:rFonts w:hint="default"/>
          <w:color w:val="auto"/>
          <w:lang w:val="en-US" w:eastAsia="zh-CN"/>
        </w:rPr>
        <w:t>市环境突发事件应急指挥中心的领导下统一协调。</w:t>
      </w:r>
    </w:p>
    <w:p w14:paraId="39B504F0">
      <w:pPr>
        <w:bidi w:val="0"/>
        <w:ind w:firstLine="480" w:firstLineChars="200"/>
        <w:rPr>
          <w:rFonts w:hint="default"/>
          <w:color w:val="auto"/>
          <w:lang w:val="en-US" w:eastAsia="zh-CN"/>
        </w:rPr>
      </w:pPr>
      <w:r>
        <w:rPr>
          <w:rFonts w:hint="default"/>
          <w:color w:val="auto"/>
          <w:lang w:val="en-US" w:eastAsia="zh-CN"/>
        </w:rPr>
        <w:t>3、与</w:t>
      </w:r>
      <w:r>
        <w:rPr>
          <w:rFonts w:hint="eastAsia"/>
          <w:color w:val="auto"/>
          <w:lang w:val="en-US" w:eastAsia="zh-CN"/>
        </w:rPr>
        <w:t>钦州</w:t>
      </w:r>
      <w:r>
        <w:rPr>
          <w:rFonts w:hint="default"/>
          <w:color w:val="auto"/>
          <w:lang w:val="en-US" w:eastAsia="zh-CN"/>
        </w:rPr>
        <w:t>市的应急联动</w:t>
      </w:r>
    </w:p>
    <w:p w14:paraId="62BDC6C6">
      <w:pPr>
        <w:bidi w:val="0"/>
        <w:ind w:firstLine="480" w:firstLineChars="200"/>
        <w:rPr>
          <w:rFonts w:hint="default"/>
          <w:color w:val="auto"/>
          <w:lang w:val="en-US" w:eastAsia="zh-CN"/>
        </w:rPr>
      </w:pPr>
      <w:r>
        <w:rPr>
          <w:rFonts w:hint="default"/>
          <w:color w:val="auto"/>
          <w:lang w:val="en-US" w:eastAsia="zh-CN"/>
        </w:rPr>
        <w:t>视事故发展情况，</w:t>
      </w:r>
      <w:r>
        <w:rPr>
          <w:rFonts w:hint="eastAsia"/>
          <w:color w:val="auto"/>
          <w:lang w:val="en-US" w:eastAsia="zh-CN"/>
        </w:rPr>
        <w:t>钦州</w:t>
      </w:r>
      <w:r>
        <w:rPr>
          <w:rFonts w:hint="default"/>
          <w:color w:val="auto"/>
          <w:lang w:val="en-US" w:eastAsia="zh-CN"/>
        </w:rPr>
        <w:t>市启动《</w:t>
      </w:r>
      <w:r>
        <w:rPr>
          <w:rFonts w:hint="eastAsia"/>
          <w:color w:val="auto"/>
          <w:lang w:val="en-US" w:eastAsia="zh-CN"/>
        </w:rPr>
        <w:t>钦州</w:t>
      </w:r>
      <w:r>
        <w:rPr>
          <w:rFonts w:hint="default"/>
          <w:color w:val="auto"/>
          <w:lang w:val="en-US" w:eastAsia="zh-CN"/>
        </w:rPr>
        <w:t>市突发环境事件应急预案》及其相关专项预案，实施联动救援。</w:t>
      </w:r>
    </w:p>
    <w:p w14:paraId="659B96AE">
      <w:pPr>
        <w:pStyle w:val="3"/>
        <w:numPr>
          <w:ilvl w:val="1"/>
          <w:numId w:val="7"/>
        </w:numPr>
        <w:bidi w:val="0"/>
        <w:rPr>
          <w:rFonts w:hint="default"/>
          <w:color w:val="auto"/>
          <w:lang w:val="en-US" w:eastAsia="zh-CN"/>
        </w:rPr>
      </w:pPr>
      <w:bookmarkStart w:id="31" w:name="_Toc31970"/>
      <w:r>
        <w:rPr>
          <w:rFonts w:hint="default"/>
          <w:color w:val="auto"/>
          <w:lang w:val="en-US" w:eastAsia="zh-CN"/>
        </w:rPr>
        <w:t>应急救援物资配备</w:t>
      </w:r>
      <w:bookmarkEnd w:id="31"/>
    </w:p>
    <w:p w14:paraId="11C407B7">
      <w:pPr>
        <w:bidi w:val="0"/>
        <w:ind w:firstLine="480" w:firstLineChars="200"/>
        <w:rPr>
          <w:rFonts w:hint="eastAsia"/>
          <w:color w:val="auto"/>
          <w:lang w:val="en-US" w:eastAsia="zh-CN"/>
        </w:rPr>
      </w:pPr>
      <w:r>
        <w:rPr>
          <w:rFonts w:hint="default"/>
          <w:color w:val="auto"/>
          <w:lang w:val="en-US" w:eastAsia="zh-CN"/>
        </w:rPr>
        <w:t>参考《危险化学品单位应急救援物资配备要求》（GB 30077-2023）、《个体防护装备配备规范 第2部分：石油、化工、天然气》（GB 39800.2-2020）配备作业场所救援物资、应急救援人员个体防护装备、应急救援队伍抢险救援车辆等应急救援物资。其中根据《危险化学品单位应急救援物资配备要求》（GB 30077-2023）的第三类危险化学品单位建议配备的作业场所救援物资、应急救援人员个体防护装备分别见</w:t>
      </w:r>
      <w:r>
        <w:rPr>
          <w:rFonts w:hint="eastAsia"/>
          <w:color w:val="auto"/>
          <w:lang w:val="en-US" w:eastAsia="zh-CN"/>
        </w:rPr>
        <w:t>下</w:t>
      </w:r>
      <w:r>
        <w:rPr>
          <w:rFonts w:hint="default"/>
          <w:color w:val="auto"/>
          <w:lang w:val="en-US" w:eastAsia="zh-CN"/>
        </w:rPr>
        <w:t>表。企业根据自身情况及周边应急救援体系可依托情况，考虑是否配备灭火抢险救援车辆</w:t>
      </w:r>
      <w:r>
        <w:rPr>
          <w:rFonts w:hint="eastAsia"/>
          <w:color w:val="auto"/>
          <w:lang w:val="en-US" w:eastAsia="zh-CN"/>
        </w:rPr>
        <w:t>。</w:t>
      </w:r>
    </w:p>
    <w:p w14:paraId="69FE8427">
      <w:pPr>
        <w:pStyle w:val="17"/>
        <w:numPr>
          <w:ilvl w:val="7"/>
          <w:numId w:val="7"/>
        </w:numPr>
        <w:bidi w:val="0"/>
        <w:rPr>
          <w:rFonts w:hint="default"/>
          <w:color w:val="auto"/>
          <w:lang w:val="en-US" w:eastAsia="zh-CN"/>
        </w:rPr>
      </w:pPr>
      <w:r>
        <w:rPr>
          <w:rFonts w:hint="default"/>
          <w:color w:val="auto"/>
          <w:lang w:val="en-US" w:eastAsia="zh-CN"/>
        </w:rPr>
        <w:t>作业场所救援物资配备</w:t>
      </w:r>
    </w:p>
    <w:tbl>
      <w:tblPr>
        <w:tblStyle w:val="11"/>
        <w:tblW w:w="9186" w:type="dxa"/>
        <w:jc w:val="center"/>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Layout w:type="fixed"/>
        <w:tblCellMar>
          <w:top w:w="0" w:type="dxa"/>
          <w:left w:w="57" w:type="dxa"/>
          <w:bottom w:w="0" w:type="dxa"/>
          <w:right w:w="57" w:type="dxa"/>
        </w:tblCellMar>
      </w:tblPr>
      <w:tblGrid>
        <w:gridCol w:w="686"/>
        <w:gridCol w:w="1640"/>
        <w:gridCol w:w="2722"/>
        <w:gridCol w:w="890"/>
        <w:gridCol w:w="3248"/>
      </w:tblGrid>
      <w:tr w14:paraId="0B7E9E1F">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tblHeader/>
          <w:jc w:val="center"/>
        </w:trPr>
        <w:tc>
          <w:tcPr>
            <w:tcW w:w="686" w:type="dxa"/>
            <w:tcBorders>
              <w:tl2br w:val="nil"/>
              <w:tr2bl w:val="nil"/>
            </w:tcBorders>
            <w:vAlign w:val="center"/>
          </w:tcPr>
          <w:p w14:paraId="02C1D9DF">
            <w:pPr>
              <w:pStyle w:val="18"/>
              <w:bidi w:val="0"/>
              <w:jc w:val="center"/>
              <w:rPr>
                <w:color w:val="auto"/>
              </w:rPr>
            </w:pPr>
            <w:r>
              <w:rPr>
                <w:color w:val="auto"/>
              </w:rPr>
              <w:t>序号</w:t>
            </w:r>
          </w:p>
        </w:tc>
        <w:tc>
          <w:tcPr>
            <w:tcW w:w="1640" w:type="dxa"/>
            <w:tcBorders>
              <w:tl2br w:val="nil"/>
              <w:tr2bl w:val="nil"/>
            </w:tcBorders>
            <w:vAlign w:val="center"/>
          </w:tcPr>
          <w:p w14:paraId="37ED72FB">
            <w:pPr>
              <w:pStyle w:val="18"/>
              <w:bidi w:val="0"/>
              <w:jc w:val="center"/>
              <w:rPr>
                <w:color w:val="auto"/>
              </w:rPr>
            </w:pPr>
            <w:r>
              <w:rPr>
                <w:color w:val="auto"/>
              </w:rPr>
              <w:t>物资名称</w:t>
            </w:r>
          </w:p>
        </w:tc>
        <w:tc>
          <w:tcPr>
            <w:tcW w:w="2722" w:type="dxa"/>
            <w:tcBorders>
              <w:tl2br w:val="nil"/>
              <w:tr2bl w:val="nil"/>
            </w:tcBorders>
            <w:vAlign w:val="center"/>
          </w:tcPr>
          <w:p w14:paraId="28E6E34D">
            <w:pPr>
              <w:pStyle w:val="18"/>
              <w:bidi w:val="0"/>
              <w:jc w:val="center"/>
              <w:rPr>
                <w:color w:val="auto"/>
              </w:rPr>
            </w:pPr>
            <w:r>
              <w:rPr>
                <w:color w:val="auto"/>
              </w:rPr>
              <w:t>技术要求或功能要求</w:t>
            </w:r>
          </w:p>
        </w:tc>
        <w:tc>
          <w:tcPr>
            <w:tcW w:w="890" w:type="dxa"/>
            <w:tcBorders>
              <w:tl2br w:val="nil"/>
              <w:tr2bl w:val="nil"/>
            </w:tcBorders>
            <w:vAlign w:val="center"/>
          </w:tcPr>
          <w:p w14:paraId="2216E190">
            <w:pPr>
              <w:pStyle w:val="18"/>
              <w:bidi w:val="0"/>
              <w:jc w:val="center"/>
              <w:rPr>
                <w:color w:val="auto"/>
              </w:rPr>
            </w:pPr>
            <w:r>
              <w:rPr>
                <w:color w:val="auto"/>
              </w:rPr>
              <w:t>配备</w:t>
            </w:r>
          </w:p>
        </w:tc>
        <w:tc>
          <w:tcPr>
            <w:tcW w:w="3248" w:type="dxa"/>
            <w:tcBorders>
              <w:tl2br w:val="nil"/>
              <w:tr2bl w:val="nil"/>
            </w:tcBorders>
            <w:vAlign w:val="center"/>
          </w:tcPr>
          <w:p w14:paraId="6AF05292">
            <w:pPr>
              <w:pStyle w:val="18"/>
              <w:bidi w:val="0"/>
              <w:jc w:val="center"/>
              <w:rPr>
                <w:color w:val="auto"/>
              </w:rPr>
            </w:pPr>
            <w:r>
              <w:rPr>
                <w:color w:val="auto"/>
              </w:rPr>
              <w:t>备注</w:t>
            </w:r>
          </w:p>
        </w:tc>
      </w:tr>
      <w:tr w14:paraId="13EE9C85">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4ADE2B7D">
            <w:pPr>
              <w:pStyle w:val="18"/>
              <w:bidi w:val="0"/>
              <w:jc w:val="center"/>
              <w:rPr>
                <w:color w:val="auto"/>
              </w:rPr>
            </w:pPr>
            <w:r>
              <w:rPr>
                <w:color w:val="auto"/>
              </w:rPr>
              <w:t>1</w:t>
            </w:r>
          </w:p>
        </w:tc>
        <w:tc>
          <w:tcPr>
            <w:tcW w:w="1640" w:type="dxa"/>
            <w:tcBorders>
              <w:tl2br w:val="nil"/>
              <w:tr2bl w:val="nil"/>
            </w:tcBorders>
            <w:vAlign w:val="center"/>
          </w:tcPr>
          <w:p w14:paraId="3B0BAE31">
            <w:pPr>
              <w:pStyle w:val="18"/>
              <w:bidi w:val="0"/>
              <w:jc w:val="center"/>
              <w:rPr>
                <w:color w:val="auto"/>
              </w:rPr>
            </w:pPr>
            <w:r>
              <w:rPr>
                <w:color w:val="auto"/>
              </w:rPr>
              <w:t>正压式空气呼吸器</w:t>
            </w:r>
          </w:p>
        </w:tc>
        <w:tc>
          <w:tcPr>
            <w:tcW w:w="2722" w:type="dxa"/>
            <w:tcBorders>
              <w:tl2br w:val="nil"/>
              <w:tr2bl w:val="nil"/>
            </w:tcBorders>
            <w:vAlign w:val="center"/>
          </w:tcPr>
          <w:p w14:paraId="318932F2">
            <w:pPr>
              <w:pStyle w:val="18"/>
              <w:bidi w:val="0"/>
              <w:jc w:val="center"/>
              <w:rPr>
                <w:color w:val="auto"/>
              </w:rPr>
            </w:pPr>
            <w:r>
              <w:rPr>
                <w:color w:val="auto"/>
              </w:rPr>
              <w:t xml:space="preserve">技术性能符合 GB/T </w:t>
            </w:r>
            <w:r>
              <w:rPr>
                <w:rFonts w:hint="eastAsia"/>
                <w:color w:val="auto"/>
              </w:rPr>
              <w:t>16556-2007中第5章的要求</w:t>
            </w:r>
          </w:p>
        </w:tc>
        <w:tc>
          <w:tcPr>
            <w:tcW w:w="890" w:type="dxa"/>
            <w:tcBorders>
              <w:tl2br w:val="nil"/>
              <w:tr2bl w:val="nil"/>
            </w:tcBorders>
            <w:vAlign w:val="center"/>
          </w:tcPr>
          <w:p w14:paraId="0477B0AD">
            <w:pPr>
              <w:pStyle w:val="18"/>
              <w:bidi w:val="0"/>
              <w:jc w:val="center"/>
              <w:rPr>
                <w:color w:val="auto"/>
              </w:rPr>
            </w:pPr>
            <w:r>
              <w:rPr>
                <w:color w:val="auto"/>
              </w:rPr>
              <w:t>2套</w:t>
            </w:r>
          </w:p>
        </w:tc>
        <w:tc>
          <w:tcPr>
            <w:tcW w:w="3248" w:type="dxa"/>
            <w:tcBorders>
              <w:tl2br w:val="nil"/>
              <w:tr2bl w:val="nil"/>
            </w:tcBorders>
            <w:vAlign w:val="center"/>
          </w:tcPr>
          <w:p w14:paraId="2EF0DE8E">
            <w:pPr>
              <w:pStyle w:val="18"/>
              <w:bidi w:val="0"/>
              <w:jc w:val="center"/>
              <w:rPr>
                <w:color w:val="auto"/>
              </w:rPr>
            </w:pPr>
            <w:r>
              <w:rPr>
                <w:rFonts w:hint="eastAsia"/>
                <w:color w:val="auto"/>
              </w:rPr>
              <w:t>每套配备1个备用气瓶</w:t>
            </w:r>
          </w:p>
        </w:tc>
      </w:tr>
      <w:tr w14:paraId="73E3AE90">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636E3CF5">
            <w:pPr>
              <w:pStyle w:val="18"/>
              <w:bidi w:val="0"/>
              <w:jc w:val="center"/>
              <w:rPr>
                <w:color w:val="auto"/>
              </w:rPr>
            </w:pPr>
            <w:r>
              <w:rPr>
                <w:color w:val="auto"/>
              </w:rPr>
              <w:t>2</w:t>
            </w:r>
          </w:p>
        </w:tc>
        <w:tc>
          <w:tcPr>
            <w:tcW w:w="1640" w:type="dxa"/>
            <w:tcBorders>
              <w:tl2br w:val="nil"/>
              <w:tr2bl w:val="nil"/>
            </w:tcBorders>
            <w:vAlign w:val="center"/>
          </w:tcPr>
          <w:p w14:paraId="0A635869">
            <w:pPr>
              <w:pStyle w:val="18"/>
              <w:bidi w:val="0"/>
              <w:jc w:val="center"/>
              <w:rPr>
                <w:color w:val="auto"/>
              </w:rPr>
            </w:pPr>
            <w:r>
              <w:rPr>
                <w:color w:val="auto"/>
              </w:rPr>
              <w:t>化学防护服</w:t>
            </w:r>
          </w:p>
        </w:tc>
        <w:tc>
          <w:tcPr>
            <w:tcW w:w="2722" w:type="dxa"/>
            <w:tcBorders>
              <w:tl2br w:val="nil"/>
              <w:tr2bl w:val="nil"/>
            </w:tcBorders>
            <w:vAlign w:val="center"/>
          </w:tcPr>
          <w:p w14:paraId="3414088A">
            <w:pPr>
              <w:pStyle w:val="18"/>
              <w:bidi w:val="0"/>
              <w:jc w:val="center"/>
              <w:rPr>
                <w:color w:val="auto"/>
              </w:rPr>
            </w:pPr>
            <w:r>
              <w:rPr>
                <w:color w:val="auto"/>
              </w:rPr>
              <w:t>技术性能符合 AQ/T 6107</w:t>
            </w:r>
            <w:r>
              <w:rPr>
                <w:rFonts w:hint="eastAsia"/>
                <w:color w:val="auto"/>
              </w:rPr>
              <w:t>-2008中4.2的</w:t>
            </w:r>
            <w:r>
              <w:rPr>
                <w:color w:val="auto"/>
              </w:rPr>
              <w:t>要求</w:t>
            </w:r>
          </w:p>
        </w:tc>
        <w:tc>
          <w:tcPr>
            <w:tcW w:w="890" w:type="dxa"/>
            <w:tcBorders>
              <w:tl2br w:val="nil"/>
              <w:tr2bl w:val="nil"/>
            </w:tcBorders>
            <w:vAlign w:val="center"/>
          </w:tcPr>
          <w:p w14:paraId="3995EA1C">
            <w:pPr>
              <w:pStyle w:val="18"/>
              <w:bidi w:val="0"/>
              <w:jc w:val="center"/>
              <w:rPr>
                <w:color w:val="auto"/>
              </w:rPr>
            </w:pPr>
            <w:r>
              <w:rPr>
                <w:color w:val="auto"/>
              </w:rPr>
              <w:t>2套</w:t>
            </w:r>
          </w:p>
        </w:tc>
        <w:tc>
          <w:tcPr>
            <w:tcW w:w="3248" w:type="dxa"/>
            <w:tcBorders>
              <w:tl2br w:val="nil"/>
              <w:tr2bl w:val="nil"/>
            </w:tcBorders>
            <w:vAlign w:val="center"/>
          </w:tcPr>
          <w:p w14:paraId="03E00B94">
            <w:pPr>
              <w:pStyle w:val="18"/>
              <w:bidi w:val="0"/>
              <w:jc w:val="center"/>
              <w:rPr>
                <w:color w:val="auto"/>
              </w:rPr>
            </w:pPr>
            <w:r>
              <w:rPr>
                <w:color w:val="auto"/>
              </w:rPr>
              <w:t>具有有毒 、腐蚀性危险化学品的作业场所</w:t>
            </w:r>
          </w:p>
        </w:tc>
      </w:tr>
      <w:tr w14:paraId="5D269D57">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1237A1F8">
            <w:pPr>
              <w:pStyle w:val="18"/>
              <w:bidi w:val="0"/>
              <w:jc w:val="center"/>
              <w:rPr>
                <w:color w:val="auto"/>
              </w:rPr>
            </w:pPr>
            <w:r>
              <w:rPr>
                <w:color w:val="auto"/>
              </w:rPr>
              <w:t>3</w:t>
            </w:r>
          </w:p>
        </w:tc>
        <w:tc>
          <w:tcPr>
            <w:tcW w:w="1640" w:type="dxa"/>
            <w:tcBorders>
              <w:tl2br w:val="nil"/>
              <w:tr2bl w:val="nil"/>
            </w:tcBorders>
            <w:vAlign w:val="center"/>
          </w:tcPr>
          <w:p w14:paraId="67C1EB12">
            <w:pPr>
              <w:pStyle w:val="18"/>
              <w:bidi w:val="0"/>
              <w:jc w:val="center"/>
              <w:rPr>
                <w:color w:val="auto"/>
              </w:rPr>
            </w:pPr>
            <w:r>
              <w:rPr>
                <w:rFonts w:hint="eastAsia"/>
                <w:color w:val="auto"/>
              </w:rPr>
              <w:t>自吸</w:t>
            </w:r>
            <w:r>
              <w:rPr>
                <w:color w:val="auto"/>
              </w:rPr>
              <w:t>过滤式防毒面具</w:t>
            </w:r>
          </w:p>
        </w:tc>
        <w:tc>
          <w:tcPr>
            <w:tcW w:w="2722" w:type="dxa"/>
            <w:tcBorders>
              <w:tl2br w:val="nil"/>
              <w:tr2bl w:val="nil"/>
            </w:tcBorders>
            <w:vAlign w:val="center"/>
          </w:tcPr>
          <w:p w14:paraId="0088ED25">
            <w:pPr>
              <w:pStyle w:val="18"/>
              <w:bidi w:val="0"/>
              <w:jc w:val="center"/>
              <w:rPr>
                <w:color w:val="auto"/>
              </w:rPr>
            </w:pPr>
            <w:r>
              <w:rPr>
                <w:color w:val="auto"/>
              </w:rPr>
              <w:t>技术性能符合 GB</w:t>
            </w:r>
            <w:r>
              <w:rPr>
                <w:rFonts w:hint="eastAsia"/>
                <w:color w:val="auto"/>
              </w:rPr>
              <w:t xml:space="preserve"> 2890</w:t>
            </w:r>
            <w:r>
              <w:rPr>
                <w:color w:val="auto"/>
              </w:rPr>
              <w:t>要求</w:t>
            </w:r>
          </w:p>
        </w:tc>
        <w:tc>
          <w:tcPr>
            <w:tcW w:w="890" w:type="dxa"/>
            <w:tcBorders>
              <w:tl2br w:val="nil"/>
              <w:tr2bl w:val="nil"/>
            </w:tcBorders>
            <w:vAlign w:val="center"/>
          </w:tcPr>
          <w:p w14:paraId="27905B4E">
            <w:pPr>
              <w:pStyle w:val="18"/>
              <w:bidi w:val="0"/>
              <w:jc w:val="center"/>
              <w:rPr>
                <w:color w:val="auto"/>
              </w:rPr>
            </w:pPr>
            <w:r>
              <w:rPr>
                <w:color w:val="auto"/>
              </w:rPr>
              <w:t>1个/人</w:t>
            </w:r>
          </w:p>
        </w:tc>
        <w:tc>
          <w:tcPr>
            <w:tcW w:w="3248" w:type="dxa"/>
            <w:tcBorders>
              <w:tl2br w:val="nil"/>
              <w:tr2bl w:val="nil"/>
            </w:tcBorders>
            <w:vAlign w:val="center"/>
          </w:tcPr>
          <w:p w14:paraId="348B250F">
            <w:pPr>
              <w:pStyle w:val="18"/>
              <w:bidi w:val="0"/>
              <w:jc w:val="center"/>
              <w:rPr>
                <w:color w:val="auto"/>
              </w:rPr>
            </w:pPr>
            <w:r>
              <w:rPr>
                <w:color w:val="auto"/>
              </w:rPr>
              <w:t>类型根据有毒</w:t>
            </w:r>
            <w:r>
              <w:rPr>
                <w:rFonts w:hint="eastAsia"/>
                <w:color w:val="auto"/>
              </w:rPr>
              <w:t>有害物质</w:t>
            </w:r>
            <w:r>
              <w:rPr>
                <w:color w:val="auto"/>
              </w:rPr>
              <w:t>确定</w:t>
            </w:r>
          </w:p>
        </w:tc>
      </w:tr>
      <w:tr w14:paraId="45CB7D77">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05EAE8EE">
            <w:pPr>
              <w:pStyle w:val="18"/>
              <w:bidi w:val="0"/>
              <w:jc w:val="center"/>
              <w:rPr>
                <w:color w:val="auto"/>
              </w:rPr>
            </w:pPr>
            <w:r>
              <w:rPr>
                <w:color w:val="auto"/>
              </w:rPr>
              <w:t>4</w:t>
            </w:r>
          </w:p>
        </w:tc>
        <w:tc>
          <w:tcPr>
            <w:tcW w:w="1640" w:type="dxa"/>
            <w:tcBorders>
              <w:tl2br w:val="nil"/>
              <w:tr2bl w:val="nil"/>
            </w:tcBorders>
            <w:vAlign w:val="center"/>
          </w:tcPr>
          <w:p w14:paraId="0F6916AE">
            <w:pPr>
              <w:pStyle w:val="18"/>
              <w:bidi w:val="0"/>
              <w:jc w:val="center"/>
              <w:rPr>
                <w:color w:val="auto"/>
              </w:rPr>
            </w:pPr>
            <w:r>
              <w:rPr>
                <w:color w:val="auto"/>
              </w:rPr>
              <w:t>气体检测仪</w:t>
            </w:r>
          </w:p>
        </w:tc>
        <w:tc>
          <w:tcPr>
            <w:tcW w:w="2722" w:type="dxa"/>
            <w:tcBorders>
              <w:tl2br w:val="nil"/>
              <w:tr2bl w:val="nil"/>
            </w:tcBorders>
            <w:vAlign w:val="center"/>
          </w:tcPr>
          <w:p w14:paraId="6BB6391E">
            <w:pPr>
              <w:pStyle w:val="18"/>
              <w:bidi w:val="0"/>
              <w:jc w:val="center"/>
              <w:rPr>
                <w:color w:val="auto"/>
              </w:rPr>
            </w:pPr>
            <w:r>
              <w:rPr>
                <w:rFonts w:hint="eastAsia"/>
                <w:color w:val="auto"/>
              </w:rPr>
              <w:t>技术性能符合GB 12358要求</w:t>
            </w:r>
          </w:p>
        </w:tc>
        <w:tc>
          <w:tcPr>
            <w:tcW w:w="890" w:type="dxa"/>
            <w:tcBorders>
              <w:tl2br w:val="nil"/>
              <w:tr2bl w:val="nil"/>
            </w:tcBorders>
            <w:vAlign w:val="center"/>
          </w:tcPr>
          <w:p w14:paraId="26C5B5E8">
            <w:pPr>
              <w:pStyle w:val="18"/>
              <w:bidi w:val="0"/>
              <w:jc w:val="center"/>
              <w:rPr>
                <w:color w:val="auto"/>
              </w:rPr>
            </w:pPr>
            <w:r>
              <w:rPr>
                <w:color w:val="auto"/>
              </w:rPr>
              <w:t>2台</w:t>
            </w:r>
          </w:p>
        </w:tc>
        <w:tc>
          <w:tcPr>
            <w:tcW w:w="3248" w:type="dxa"/>
            <w:tcBorders>
              <w:tl2br w:val="nil"/>
              <w:tr2bl w:val="nil"/>
            </w:tcBorders>
            <w:vAlign w:val="center"/>
          </w:tcPr>
          <w:p w14:paraId="0DB12CD8">
            <w:pPr>
              <w:pStyle w:val="18"/>
              <w:bidi w:val="0"/>
              <w:jc w:val="center"/>
              <w:rPr>
                <w:color w:val="auto"/>
              </w:rPr>
            </w:pPr>
            <w:r>
              <w:rPr>
                <w:color w:val="auto"/>
              </w:rPr>
              <w:t>检测气体浓度</w:t>
            </w:r>
            <w:r>
              <w:rPr>
                <w:rFonts w:hint="eastAsia"/>
                <w:color w:val="auto"/>
              </w:rPr>
              <w:t>，</w:t>
            </w:r>
            <w:r>
              <w:rPr>
                <w:color w:val="auto"/>
              </w:rPr>
              <w:t>根据作业场所有毒有害气体的种类确定</w:t>
            </w:r>
          </w:p>
        </w:tc>
      </w:tr>
      <w:tr w14:paraId="52A2B2B1">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113B8446">
            <w:pPr>
              <w:pStyle w:val="18"/>
              <w:bidi w:val="0"/>
              <w:jc w:val="center"/>
              <w:rPr>
                <w:color w:val="auto"/>
              </w:rPr>
            </w:pPr>
            <w:r>
              <w:rPr>
                <w:color w:val="auto"/>
              </w:rPr>
              <w:t>5</w:t>
            </w:r>
          </w:p>
        </w:tc>
        <w:tc>
          <w:tcPr>
            <w:tcW w:w="1640" w:type="dxa"/>
            <w:tcBorders>
              <w:tl2br w:val="nil"/>
              <w:tr2bl w:val="nil"/>
            </w:tcBorders>
            <w:vAlign w:val="center"/>
          </w:tcPr>
          <w:p w14:paraId="7B0D08AC">
            <w:pPr>
              <w:pStyle w:val="18"/>
              <w:bidi w:val="0"/>
              <w:jc w:val="center"/>
              <w:rPr>
                <w:color w:val="auto"/>
              </w:rPr>
            </w:pPr>
            <w:r>
              <w:rPr>
                <w:color w:val="auto"/>
              </w:rPr>
              <w:t>手电筒</w:t>
            </w:r>
          </w:p>
        </w:tc>
        <w:tc>
          <w:tcPr>
            <w:tcW w:w="2722" w:type="dxa"/>
            <w:tcBorders>
              <w:tl2br w:val="nil"/>
              <w:tr2bl w:val="nil"/>
            </w:tcBorders>
            <w:vAlign w:val="center"/>
          </w:tcPr>
          <w:p w14:paraId="4430EEC6">
            <w:pPr>
              <w:pStyle w:val="18"/>
              <w:bidi w:val="0"/>
              <w:jc w:val="center"/>
              <w:rPr>
                <w:color w:val="auto"/>
              </w:rPr>
            </w:pPr>
            <w:r>
              <w:rPr>
                <w:color w:val="auto"/>
              </w:rPr>
              <w:t>易燃易爆场所</w:t>
            </w:r>
            <w:r>
              <w:rPr>
                <w:rFonts w:hint="eastAsia"/>
                <w:color w:val="auto"/>
              </w:rPr>
              <w:t>应</w:t>
            </w:r>
            <w:r>
              <w:rPr>
                <w:color w:val="auto"/>
              </w:rPr>
              <w:t>防爆</w:t>
            </w:r>
          </w:p>
        </w:tc>
        <w:tc>
          <w:tcPr>
            <w:tcW w:w="890" w:type="dxa"/>
            <w:tcBorders>
              <w:tl2br w:val="nil"/>
              <w:tr2bl w:val="nil"/>
            </w:tcBorders>
            <w:vAlign w:val="center"/>
          </w:tcPr>
          <w:p w14:paraId="55B02C96">
            <w:pPr>
              <w:pStyle w:val="18"/>
              <w:bidi w:val="0"/>
              <w:jc w:val="center"/>
              <w:rPr>
                <w:color w:val="auto"/>
              </w:rPr>
            </w:pPr>
            <w:r>
              <w:rPr>
                <w:color w:val="auto"/>
              </w:rPr>
              <w:t>1个/人</w:t>
            </w:r>
          </w:p>
        </w:tc>
        <w:tc>
          <w:tcPr>
            <w:tcW w:w="3248" w:type="dxa"/>
            <w:tcBorders>
              <w:tl2br w:val="nil"/>
              <w:tr2bl w:val="nil"/>
            </w:tcBorders>
            <w:vAlign w:val="center"/>
          </w:tcPr>
          <w:p w14:paraId="7A6A5F51">
            <w:pPr>
              <w:pStyle w:val="18"/>
              <w:bidi w:val="0"/>
              <w:jc w:val="center"/>
              <w:rPr>
                <w:color w:val="auto"/>
              </w:rPr>
            </w:pPr>
            <w:r>
              <w:rPr>
                <w:color w:val="auto"/>
              </w:rPr>
              <w:t>根据当班人数确定</w:t>
            </w:r>
            <w:r>
              <w:rPr>
                <w:rFonts w:hint="eastAsia"/>
                <w:color w:val="auto"/>
              </w:rPr>
              <w:t>，</w:t>
            </w:r>
            <w:r>
              <w:rPr>
                <w:color w:val="auto"/>
              </w:rPr>
              <w:t>包括作业人员随身携带的同类物资</w:t>
            </w:r>
          </w:p>
        </w:tc>
      </w:tr>
      <w:tr w14:paraId="08C5DD3D">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36E3DB05">
            <w:pPr>
              <w:pStyle w:val="18"/>
              <w:bidi w:val="0"/>
              <w:jc w:val="center"/>
              <w:rPr>
                <w:color w:val="auto"/>
              </w:rPr>
            </w:pPr>
            <w:r>
              <w:rPr>
                <w:color w:val="auto"/>
              </w:rPr>
              <w:t>6</w:t>
            </w:r>
          </w:p>
        </w:tc>
        <w:tc>
          <w:tcPr>
            <w:tcW w:w="1640" w:type="dxa"/>
            <w:tcBorders>
              <w:tl2br w:val="nil"/>
              <w:tr2bl w:val="nil"/>
            </w:tcBorders>
            <w:vAlign w:val="center"/>
          </w:tcPr>
          <w:p w14:paraId="023509C0">
            <w:pPr>
              <w:pStyle w:val="18"/>
              <w:bidi w:val="0"/>
              <w:jc w:val="center"/>
              <w:rPr>
                <w:color w:val="auto"/>
              </w:rPr>
            </w:pPr>
            <w:r>
              <w:rPr>
                <w:color w:val="auto"/>
              </w:rPr>
              <w:t>对讲机</w:t>
            </w:r>
          </w:p>
        </w:tc>
        <w:tc>
          <w:tcPr>
            <w:tcW w:w="2722" w:type="dxa"/>
            <w:tcBorders>
              <w:tl2br w:val="nil"/>
              <w:tr2bl w:val="nil"/>
            </w:tcBorders>
            <w:vAlign w:val="center"/>
          </w:tcPr>
          <w:p w14:paraId="15F34E19">
            <w:pPr>
              <w:pStyle w:val="18"/>
              <w:bidi w:val="0"/>
              <w:jc w:val="center"/>
              <w:rPr>
                <w:color w:val="auto"/>
              </w:rPr>
            </w:pPr>
            <w:r>
              <w:rPr>
                <w:color w:val="auto"/>
              </w:rPr>
              <w:t>易燃易爆场所</w:t>
            </w:r>
            <w:r>
              <w:rPr>
                <w:rFonts w:hint="eastAsia"/>
                <w:color w:val="auto"/>
              </w:rPr>
              <w:t>应</w:t>
            </w:r>
            <w:r>
              <w:rPr>
                <w:color w:val="auto"/>
              </w:rPr>
              <w:t>防爆</w:t>
            </w:r>
          </w:p>
        </w:tc>
        <w:tc>
          <w:tcPr>
            <w:tcW w:w="890" w:type="dxa"/>
            <w:tcBorders>
              <w:tl2br w:val="nil"/>
              <w:tr2bl w:val="nil"/>
            </w:tcBorders>
            <w:vAlign w:val="center"/>
          </w:tcPr>
          <w:p w14:paraId="178F1E5D">
            <w:pPr>
              <w:pStyle w:val="18"/>
              <w:bidi w:val="0"/>
              <w:jc w:val="center"/>
              <w:rPr>
                <w:color w:val="auto"/>
              </w:rPr>
            </w:pPr>
            <w:r>
              <w:rPr>
                <w:rFonts w:hint="eastAsia"/>
                <w:color w:val="auto"/>
              </w:rPr>
              <w:t>1</w:t>
            </w:r>
            <w:r>
              <w:rPr>
                <w:color w:val="auto"/>
              </w:rPr>
              <w:t>台</w:t>
            </w:r>
            <w:r>
              <w:rPr>
                <w:rFonts w:hint="eastAsia"/>
                <w:color w:val="auto"/>
              </w:rPr>
              <w:t>/人</w:t>
            </w:r>
          </w:p>
        </w:tc>
        <w:tc>
          <w:tcPr>
            <w:tcW w:w="3248" w:type="dxa"/>
            <w:tcBorders>
              <w:tl2br w:val="nil"/>
              <w:tr2bl w:val="nil"/>
            </w:tcBorders>
            <w:vAlign w:val="center"/>
          </w:tcPr>
          <w:p w14:paraId="4DCD8086">
            <w:pPr>
              <w:pStyle w:val="18"/>
              <w:bidi w:val="0"/>
              <w:jc w:val="center"/>
              <w:rPr>
                <w:color w:val="auto"/>
              </w:rPr>
            </w:pPr>
            <w:r>
              <w:rPr>
                <w:color w:val="auto"/>
              </w:rPr>
              <w:t>根据当班人数确定</w:t>
            </w:r>
            <w:r>
              <w:rPr>
                <w:rFonts w:hint="eastAsia"/>
                <w:color w:val="auto"/>
              </w:rPr>
              <w:t>，</w:t>
            </w:r>
            <w:r>
              <w:rPr>
                <w:color w:val="auto"/>
              </w:rPr>
              <w:t>包括作业人员随身携带的同类物资</w:t>
            </w:r>
          </w:p>
        </w:tc>
      </w:tr>
      <w:tr w14:paraId="2FF08AB4">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02B528D2">
            <w:pPr>
              <w:pStyle w:val="18"/>
              <w:bidi w:val="0"/>
              <w:jc w:val="center"/>
              <w:rPr>
                <w:color w:val="auto"/>
              </w:rPr>
            </w:pPr>
            <w:r>
              <w:rPr>
                <w:color w:val="auto"/>
              </w:rPr>
              <w:t>7</w:t>
            </w:r>
          </w:p>
        </w:tc>
        <w:tc>
          <w:tcPr>
            <w:tcW w:w="1640" w:type="dxa"/>
            <w:tcBorders>
              <w:tl2br w:val="nil"/>
              <w:tr2bl w:val="nil"/>
            </w:tcBorders>
            <w:vAlign w:val="center"/>
          </w:tcPr>
          <w:p w14:paraId="1E53744D">
            <w:pPr>
              <w:pStyle w:val="18"/>
              <w:bidi w:val="0"/>
              <w:jc w:val="center"/>
              <w:rPr>
                <w:color w:val="auto"/>
              </w:rPr>
            </w:pPr>
            <w:r>
              <w:rPr>
                <w:color w:val="auto"/>
              </w:rPr>
              <w:t>急救箱或急救包</w:t>
            </w:r>
          </w:p>
        </w:tc>
        <w:tc>
          <w:tcPr>
            <w:tcW w:w="2722" w:type="dxa"/>
            <w:tcBorders>
              <w:tl2br w:val="nil"/>
              <w:tr2bl w:val="nil"/>
            </w:tcBorders>
            <w:vAlign w:val="center"/>
          </w:tcPr>
          <w:p w14:paraId="0E90C997">
            <w:pPr>
              <w:pStyle w:val="18"/>
              <w:bidi w:val="0"/>
              <w:jc w:val="center"/>
              <w:rPr>
                <w:color w:val="auto"/>
              </w:rPr>
            </w:pPr>
            <w:r>
              <w:rPr>
                <w:color w:val="auto"/>
              </w:rPr>
              <w:t>物资清单见GBZ</w:t>
            </w:r>
            <w:r>
              <w:rPr>
                <w:rFonts w:hint="eastAsia"/>
                <w:color w:val="auto"/>
              </w:rPr>
              <w:t xml:space="preserve"> </w:t>
            </w:r>
            <w:r>
              <w:rPr>
                <w:color w:val="auto"/>
              </w:rPr>
              <w:t>1</w:t>
            </w:r>
            <w:r>
              <w:rPr>
                <w:rFonts w:hint="eastAsia"/>
                <w:color w:val="auto"/>
              </w:rPr>
              <w:t>-2010中表A.4的要求</w:t>
            </w:r>
          </w:p>
        </w:tc>
        <w:tc>
          <w:tcPr>
            <w:tcW w:w="890" w:type="dxa"/>
            <w:tcBorders>
              <w:tl2br w:val="nil"/>
              <w:tr2bl w:val="nil"/>
            </w:tcBorders>
            <w:vAlign w:val="center"/>
          </w:tcPr>
          <w:p w14:paraId="7E5283CA">
            <w:pPr>
              <w:pStyle w:val="18"/>
              <w:bidi w:val="0"/>
              <w:jc w:val="center"/>
              <w:rPr>
                <w:color w:val="auto"/>
              </w:rPr>
            </w:pPr>
            <w:r>
              <w:rPr>
                <w:color w:val="auto"/>
              </w:rPr>
              <w:t>1包</w:t>
            </w:r>
          </w:p>
        </w:tc>
        <w:tc>
          <w:tcPr>
            <w:tcW w:w="3248" w:type="dxa"/>
            <w:tcBorders>
              <w:tl2br w:val="nil"/>
              <w:tr2bl w:val="nil"/>
            </w:tcBorders>
            <w:vAlign w:val="center"/>
          </w:tcPr>
          <w:p w14:paraId="2E01146D">
            <w:pPr>
              <w:pStyle w:val="18"/>
              <w:bidi w:val="0"/>
              <w:jc w:val="center"/>
              <w:rPr>
                <w:color w:val="auto"/>
              </w:rPr>
            </w:pPr>
            <w:r>
              <w:rPr>
                <w:color w:val="auto"/>
              </w:rPr>
              <w:t>盛放常规外伤和化学伤害急救所需的敷料、药品和器械等</w:t>
            </w:r>
          </w:p>
        </w:tc>
      </w:tr>
      <w:tr w14:paraId="356F1141">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1198653C">
            <w:pPr>
              <w:pStyle w:val="18"/>
              <w:bidi w:val="0"/>
              <w:jc w:val="center"/>
              <w:rPr>
                <w:color w:val="auto"/>
              </w:rPr>
            </w:pPr>
            <w:r>
              <w:rPr>
                <w:rFonts w:hint="eastAsia"/>
                <w:color w:val="auto"/>
              </w:rPr>
              <w:t>8</w:t>
            </w:r>
          </w:p>
        </w:tc>
        <w:tc>
          <w:tcPr>
            <w:tcW w:w="1640" w:type="dxa"/>
            <w:tcBorders>
              <w:tl2br w:val="nil"/>
              <w:tr2bl w:val="nil"/>
            </w:tcBorders>
            <w:vAlign w:val="center"/>
          </w:tcPr>
          <w:p w14:paraId="3EA195C2">
            <w:pPr>
              <w:pStyle w:val="18"/>
              <w:bidi w:val="0"/>
              <w:jc w:val="center"/>
              <w:rPr>
                <w:color w:val="auto"/>
              </w:rPr>
            </w:pPr>
            <w:r>
              <w:rPr>
                <w:color w:val="auto"/>
              </w:rPr>
              <w:t>水带</w:t>
            </w:r>
          </w:p>
        </w:tc>
        <w:tc>
          <w:tcPr>
            <w:tcW w:w="2722" w:type="dxa"/>
            <w:tcBorders>
              <w:tl2br w:val="nil"/>
              <w:tr2bl w:val="nil"/>
            </w:tcBorders>
            <w:vAlign w:val="center"/>
          </w:tcPr>
          <w:p w14:paraId="49603B60">
            <w:pPr>
              <w:pStyle w:val="18"/>
              <w:bidi w:val="0"/>
              <w:jc w:val="center"/>
              <w:rPr>
                <w:color w:val="auto"/>
              </w:rPr>
            </w:pPr>
            <w:r>
              <w:rPr>
                <w:color w:val="auto"/>
              </w:rPr>
              <w:t>消防用水的输送</w:t>
            </w:r>
            <w:r>
              <w:rPr>
                <w:rFonts w:hint="eastAsia"/>
                <w:color w:val="auto"/>
              </w:rPr>
              <w:t>，</w:t>
            </w:r>
            <w:r>
              <w:rPr>
                <w:color w:val="auto"/>
              </w:rPr>
              <w:t>技术性能符合GB</w:t>
            </w:r>
            <w:r>
              <w:rPr>
                <w:rFonts w:hint="eastAsia"/>
                <w:color w:val="auto"/>
              </w:rPr>
              <w:t xml:space="preserve"> </w:t>
            </w:r>
            <w:r>
              <w:rPr>
                <w:color w:val="auto"/>
              </w:rPr>
              <w:t>6246的要求</w:t>
            </w:r>
          </w:p>
        </w:tc>
        <w:tc>
          <w:tcPr>
            <w:tcW w:w="890" w:type="dxa"/>
            <w:tcBorders>
              <w:tl2br w:val="nil"/>
              <w:tr2bl w:val="nil"/>
            </w:tcBorders>
            <w:vAlign w:val="center"/>
          </w:tcPr>
          <w:p w14:paraId="2339F45C">
            <w:pPr>
              <w:pStyle w:val="18"/>
              <w:bidi w:val="0"/>
              <w:jc w:val="center"/>
              <w:rPr>
                <w:color w:val="auto"/>
              </w:rPr>
            </w:pPr>
            <w:r>
              <w:rPr>
                <w:rFonts w:hint="eastAsia"/>
                <w:color w:val="auto"/>
              </w:rPr>
              <w:t>50m</w:t>
            </w:r>
          </w:p>
        </w:tc>
        <w:tc>
          <w:tcPr>
            <w:tcW w:w="3248" w:type="dxa"/>
            <w:tcBorders>
              <w:tl2br w:val="nil"/>
              <w:tr2bl w:val="nil"/>
            </w:tcBorders>
            <w:vAlign w:val="center"/>
          </w:tcPr>
          <w:p w14:paraId="2C85EF79">
            <w:pPr>
              <w:pStyle w:val="18"/>
              <w:bidi w:val="0"/>
              <w:jc w:val="center"/>
              <w:rPr>
                <w:color w:val="auto"/>
              </w:rPr>
            </w:pPr>
            <w:r>
              <w:rPr>
                <w:color w:val="auto"/>
              </w:rPr>
              <w:t>1</w:t>
            </w:r>
            <w:r>
              <w:rPr>
                <w:rFonts w:hint="eastAsia"/>
                <w:color w:val="auto"/>
              </w:rPr>
              <w:t>）</w:t>
            </w:r>
            <w:r>
              <w:rPr>
                <w:color w:val="auto"/>
              </w:rPr>
              <w:t>允许用水灭火、稀释或降温的场所配备</w:t>
            </w:r>
            <w:r>
              <w:rPr>
                <w:rFonts w:hint="eastAsia"/>
                <w:color w:val="auto"/>
              </w:rPr>
              <w:t>；</w:t>
            </w:r>
          </w:p>
          <w:p w14:paraId="3383624C">
            <w:pPr>
              <w:pStyle w:val="18"/>
              <w:bidi w:val="0"/>
              <w:jc w:val="center"/>
              <w:rPr>
                <w:color w:val="auto"/>
              </w:rPr>
            </w:pPr>
            <w:r>
              <w:rPr>
                <w:color w:val="auto"/>
              </w:rPr>
              <w:t>2</w:t>
            </w:r>
            <w:r>
              <w:rPr>
                <w:rFonts w:hint="eastAsia"/>
                <w:color w:val="auto"/>
              </w:rPr>
              <w:t>）</w:t>
            </w:r>
            <w:r>
              <w:rPr>
                <w:color w:val="auto"/>
              </w:rPr>
              <w:t>按现场风险及事故后果配备</w:t>
            </w:r>
            <w:r>
              <w:rPr>
                <w:rFonts w:hint="eastAsia"/>
                <w:color w:val="auto"/>
              </w:rPr>
              <w:t>，</w:t>
            </w:r>
            <w:r>
              <w:rPr>
                <w:color w:val="auto"/>
              </w:rPr>
              <w:t>不小于50m</w:t>
            </w:r>
          </w:p>
        </w:tc>
      </w:tr>
      <w:tr w14:paraId="2C233D2A">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6BE407D2">
            <w:pPr>
              <w:pStyle w:val="18"/>
              <w:bidi w:val="0"/>
              <w:jc w:val="center"/>
              <w:rPr>
                <w:color w:val="auto"/>
              </w:rPr>
            </w:pPr>
            <w:r>
              <w:rPr>
                <w:rFonts w:hint="eastAsia"/>
                <w:color w:val="auto"/>
              </w:rPr>
              <w:t>9</w:t>
            </w:r>
          </w:p>
        </w:tc>
        <w:tc>
          <w:tcPr>
            <w:tcW w:w="1640" w:type="dxa"/>
            <w:tcBorders>
              <w:tl2br w:val="nil"/>
              <w:tr2bl w:val="nil"/>
            </w:tcBorders>
            <w:vAlign w:val="center"/>
          </w:tcPr>
          <w:p w14:paraId="5044F61C">
            <w:pPr>
              <w:pStyle w:val="18"/>
              <w:bidi w:val="0"/>
              <w:jc w:val="center"/>
              <w:rPr>
                <w:color w:val="auto"/>
              </w:rPr>
            </w:pPr>
            <w:r>
              <w:rPr>
                <w:color w:val="auto"/>
              </w:rPr>
              <w:t>多功能水枪</w:t>
            </w:r>
          </w:p>
        </w:tc>
        <w:tc>
          <w:tcPr>
            <w:tcW w:w="2722" w:type="dxa"/>
            <w:tcBorders>
              <w:tl2br w:val="nil"/>
              <w:tr2bl w:val="nil"/>
            </w:tcBorders>
            <w:vAlign w:val="center"/>
          </w:tcPr>
          <w:p w14:paraId="5B6C3CF8">
            <w:pPr>
              <w:pStyle w:val="18"/>
              <w:bidi w:val="0"/>
              <w:jc w:val="center"/>
              <w:rPr>
                <w:color w:val="auto"/>
              </w:rPr>
            </w:pPr>
            <w:r>
              <w:rPr>
                <w:color w:val="auto"/>
              </w:rPr>
              <w:t>危险化学品的驱散、隔离、灭火、洗消等</w:t>
            </w:r>
          </w:p>
        </w:tc>
        <w:tc>
          <w:tcPr>
            <w:tcW w:w="890" w:type="dxa"/>
            <w:tcBorders>
              <w:tl2br w:val="nil"/>
              <w:tr2bl w:val="nil"/>
            </w:tcBorders>
            <w:vAlign w:val="center"/>
          </w:tcPr>
          <w:p w14:paraId="125ABB38">
            <w:pPr>
              <w:pStyle w:val="18"/>
              <w:bidi w:val="0"/>
              <w:jc w:val="center"/>
              <w:rPr>
                <w:color w:val="auto"/>
              </w:rPr>
            </w:pPr>
            <w:r>
              <w:rPr>
                <w:rFonts w:hint="eastAsia"/>
                <w:color w:val="auto"/>
              </w:rPr>
              <w:t>1个</w:t>
            </w:r>
          </w:p>
        </w:tc>
        <w:tc>
          <w:tcPr>
            <w:tcW w:w="3248" w:type="dxa"/>
            <w:tcBorders>
              <w:tl2br w:val="nil"/>
              <w:tr2bl w:val="nil"/>
            </w:tcBorders>
            <w:vAlign w:val="center"/>
          </w:tcPr>
          <w:p w14:paraId="19901DC8">
            <w:pPr>
              <w:pStyle w:val="18"/>
              <w:bidi w:val="0"/>
              <w:jc w:val="center"/>
              <w:rPr>
                <w:color w:val="auto"/>
              </w:rPr>
            </w:pPr>
            <w:r>
              <w:rPr>
                <w:color w:val="auto"/>
              </w:rPr>
              <w:t>1</w:t>
            </w:r>
            <w:r>
              <w:rPr>
                <w:rFonts w:hint="eastAsia"/>
                <w:color w:val="auto"/>
              </w:rPr>
              <w:t>）</w:t>
            </w:r>
            <w:r>
              <w:rPr>
                <w:color w:val="auto"/>
              </w:rPr>
              <w:t>具体型号可根据作业现场实际需求配备</w:t>
            </w:r>
            <w:r>
              <w:rPr>
                <w:rFonts w:hint="eastAsia"/>
                <w:color w:val="auto"/>
              </w:rPr>
              <w:t>；</w:t>
            </w:r>
          </w:p>
          <w:p w14:paraId="2C793471">
            <w:pPr>
              <w:pStyle w:val="18"/>
              <w:bidi w:val="0"/>
              <w:jc w:val="center"/>
              <w:rPr>
                <w:color w:val="auto"/>
              </w:rPr>
            </w:pPr>
            <w:r>
              <w:rPr>
                <w:color w:val="auto"/>
              </w:rPr>
              <w:t>2</w:t>
            </w:r>
            <w:r>
              <w:rPr>
                <w:rFonts w:hint="eastAsia"/>
                <w:color w:val="auto"/>
              </w:rPr>
              <w:t>）</w:t>
            </w:r>
            <w:r>
              <w:rPr>
                <w:color w:val="auto"/>
              </w:rPr>
              <w:t>允许用水灭火、稀释或降温的场所配备</w:t>
            </w:r>
          </w:p>
        </w:tc>
      </w:tr>
      <w:tr w14:paraId="0B7A35D5">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7FB86E34">
            <w:pPr>
              <w:pStyle w:val="18"/>
              <w:bidi w:val="0"/>
              <w:jc w:val="center"/>
              <w:rPr>
                <w:color w:val="auto"/>
              </w:rPr>
            </w:pPr>
            <w:r>
              <w:rPr>
                <w:rFonts w:hint="eastAsia"/>
                <w:color w:val="auto"/>
              </w:rPr>
              <w:t>10</w:t>
            </w:r>
          </w:p>
        </w:tc>
        <w:tc>
          <w:tcPr>
            <w:tcW w:w="1640" w:type="dxa"/>
            <w:tcBorders>
              <w:tl2br w:val="nil"/>
              <w:tr2bl w:val="nil"/>
            </w:tcBorders>
            <w:vAlign w:val="center"/>
          </w:tcPr>
          <w:p w14:paraId="6D1C4ABA">
            <w:pPr>
              <w:pStyle w:val="18"/>
              <w:bidi w:val="0"/>
              <w:jc w:val="center"/>
              <w:rPr>
                <w:color w:val="auto"/>
              </w:rPr>
            </w:pPr>
            <w:r>
              <w:rPr>
                <w:color w:val="auto"/>
              </w:rPr>
              <w:t>危化品收容输转器具</w:t>
            </w:r>
          </w:p>
        </w:tc>
        <w:tc>
          <w:tcPr>
            <w:tcW w:w="2722" w:type="dxa"/>
            <w:tcBorders>
              <w:tl2br w:val="nil"/>
              <w:tr2bl w:val="nil"/>
            </w:tcBorders>
            <w:vAlign w:val="center"/>
          </w:tcPr>
          <w:p w14:paraId="15A7FBFB">
            <w:pPr>
              <w:pStyle w:val="18"/>
              <w:bidi w:val="0"/>
              <w:jc w:val="center"/>
              <w:rPr>
                <w:color w:val="auto"/>
              </w:rPr>
            </w:pPr>
            <w:r>
              <w:rPr>
                <w:color w:val="auto"/>
              </w:rPr>
              <w:t>危险化学品泄漏物的收容输转</w:t>
            </w:r>
            <w:r>
              <w:rPr>
                <w:rFonts w:hint="eastAsia"/>
                <w:color w:val="auto"/>
              </w:rPr>
              <w:t>，</w:t>
            </w:r>
            <w:r>
              <w:rPr>
                <w:color w:val="auto"/>
              </w:rPr>
              <w:t>易燃易爆场所应防爆</w:t>
            </w:r>
          </w:p>
        </w:tc>
        <w:tc>
          <w:tcPr>
            <w:tcW w:w="890" w:type="dxa"/>
            <w:tcBorders>
              <w:tl2br w:val="nil"/>
              <w:tr2bl w:val="nil"/>
            </w:tcBorders>
            <w:vAlign w:val="center"/>
          </w:tcPr>
          <w:p w14:paraId="00D01D00">
            <w:pPr>
              <w:pStyle w:val="18"/>
              <w:bidi w:val="0"/>
              <w:jc w:val="center"/>
              <w:rPr>
                <w:color w:val="auto"/>
              </w:rPr>
            </w:pPr>
            <w:r>
              <w:rPr>
                <w:rFonts w:hint="eastAsia"/>
                <w:color w:val="auto"/>
              </w:rPr>
              <w:t>1套</w:t>
            </w:r>
          </w:p>
        </w:tc>
        <w:tc>
          <w:tcPr>
            <w:tcW w:w="3248" w:type="dxa"/>
            <w:tcBorders>
              <w:tl2br w:val="nil"/>
              <w:tr2bl w:val="nil"/>
            </w:tcBorders>
            <w:vAlign w:val="center"/>
          </w:tcPr>
          <w:p w14:paraId="07C94CB3">
            <w:pPr>
              <w:pStyle w:val="18"/>
              <w:bidi w:val="0"/>
              <w:jc w:val="center"/>
              <w:rPr>
                <w:color w:val="auto"/>
              </w:rPr>
            </w:pPr>
            <w:r>
              <w:rPr>
                <w:color w:val="auto"/>
              </w:rPr>
              <w:t>根据泄漏介质理化性质选择配备</w:t>
            </w:r>
            <w:r>
              <w:rPr>
                <w:rFonts w:hint="eastAsia"/>
                <w:color w:val="auto"/>
              </w:rPr>
              <w:t>，</w:t>
            </w:r>
            <w:r>
              <w:rPr>
                <w:color w:val="auto"/>
              </w:rPr>
              <w:t>常用物资包括危化品真空收集器</w:t>
            </w:r>
            <w:r>
              <w:rPr>
                <w:rFonts w:hint="eastAsia"/>
                <w:color w:val="auto"/>
              </w:rPr>
              <w:t>，</w:t>
            </w:r>
            <w:r>
              <w:rPr>
                <w:color w:val="auto"/>
              </w:rPr>
              <w:t>收容桶或其他输转器具</w:t>
            </w:r>
          </w:p>
        </w:tc>
      </w:tr>
      <w:tr w14:paraId="708B42C2">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2918E562">
            <w:pPr>
              <w:pStyle w:val="18"/>
              <w:bidi w:val="0"/>
              <w:jc w:val="center"/>
              <w:rPr>
                <w:color w:val="auto"/>
              </w:rPr>
            </w:pPr>
            <w:r>
              <w:rPr>
                <w:rFonts w:hint="eastAsia"/>
                <w:color w:val="auto"/>
              </w:rPr>
              <w:t>11</w:t>
            </w:r>
          </w:p>
        </w:tc>
        <w:tc>
          <w:tcPr>
            <w:tcW w:w="1640" w:type="dxa"/>
            <w:tcBorders>
              <w:tl2br w:val="nil"/>
              <w:tr2bl w:val="nil"/>
            </w:tcBorders>
            <w:vAlign w:val="center"/>
          </w:tcPr>
          <w:p w14:paraId="135F165F">
            <w:pPr>
              <w:pStyle w:val="18"/>
              <w:bidi w:val="0"/>
              <w:jc w:val="center"/>
              <w:rPr>
                <w:color w:val="auto"/>
              </w:rPr>
            </w:pPr>
            <w:r>
              <w:rPr>
                <w:color w:val="auto"/>
              </w:rPr>
              <w:t>吸附材料</w:t>
            </w:r>
          </w:p>
        </w:tc>
        <w:tc>
          <w:tcPr>
            <w:tcW w:w="2722" w:type="dxa"/>
            <w:tcBorders>
              <w:tl2br w:val="nil"/>
              <w:tr2bl w:val="nil"/>
            </w:tcBorders>
            <w:vAlign w:val="center"/>
          </w:tcPr>
          <w:p w14:paraId="113C2F22">
            <w:pPr>
              <w:pStyle w:val="18"/>
              <w:bidi w:val="0"/>
              <w:jc w:val="center"/>
              <w:rPr>
                <w:color w:val="auto"/>
              </w:rPr>
            </w:pPr>
            <w:r>
              <w:rPr>
                <w:color w:val="auto"/>
              </w:rPr>
              <w:t>处理化学品泄漏</w:t>
            </w:r>
          </w:p>
        </w:tc>
        <w:tc>
          <w:tcPr>
            <w:tcW w:w="890" w:type="dxa"/>
            <w:tcBorders>
              <w:tl2br w:val="nil"/>
              <w:tr2bl w:val="nil"/>
            </w:tcBorders>
            <w:vAlign w:val="center"/>
          </w:tcPr>
          <w:p w14:paraId="1B84228D">
            <w:pPr>
              <w:pStyle w:val="18"/>
              <w:bidi w:val="0"/>
              <w:jc w:val="center"/>
              <w:rPr>
                <w:color w:val="auto"/>
              </w:rPr>
            </w:pPr>
            <w:r>
              <w:rPr>
                <w:rFonts w:hint="eastAsia"/>
                <w:color w:val="auto"/>
              </w:rPr>
              <w:t>200kg</w:t>
            </w:r>
          </w:p>
        </w:tc>
        <w:tc>
          <w:tcPr>
            <w:tcW w:w="3248" w:type="dxa"/>
            <w:tcBorders>
              <w:tl2br w:val="nil"/>
              <w:tr2bl w:val="nil"/>
            </w:tcBorders>
            <w:vAlign w:val="center"/>
          </w:tcPr>
          <w:p w14:paraId="5B28786F">
            <w:pPr>
              <w:pStyle w:val="18"/>
              <w:bidi w:val="0"/>
              <w:jc w:val="center"/>
              <w:rPr>
                <w:color w:val="auto"/>
              </w:rPr>
            </w:pPr>
            <w:r>
              <w:rPr>
                <w:color w:val="auto"/>
              </w:rPr>
              <w:t>1</w:t>
            </w:r>
            <w:r>
              <w:rPr>
                <w:rFonts w:hint="eastAsia"/>
                <w:color w:val="auto"/>
              </w:rPr>
              <w:t>）</w:t>
            </w:r>
            <w:r>
              <w:rPr>
                <w:color w:val="auto"/>
              </w:rPr>
              <w:t>以工作介质理化性质选择吸附材料</w:t>
            </w:r>
            <w:r>
              <w:rPr>
                <w:rFonts w:hint="eastAsia"/>
                <w:color w:val="auto"/>
              </w:rPr>
              <w:t>，</w:t>
            </w:r>
            <w:r>
              <w:rPr>
                <w:color w:val="auto"/>
              </w:rPr>
              <w:t>包括化学性吸收材料和物理性吸附材料</w:t>
            </w:r>
            <w:r>
              <w:rPr>
                <w:rFonts w:hint="eastAsia"/>
                <w:color w:val="auto"/>
              </w:rPr>
              <w:t>，</w:t>
            </w:r>
            <w:r>
              <w:rPr>
                <w:color w:val="auto"/>
              </w:rPr>
              <w:t>常用吸附材料为干沙土、吸附颗粒、吸附毡</w:t>
            </w:r>
            <w:r>
              <w:rPr>
                <w:rFonts w:hint="eastAsia"/>
                <w:color w:val="auto"/>
              </w:rPr>
              <w:t>（</w:t>
            </w:r>
            <w:r>
              <w:rPr>
                <w:color w:val="auto"/>
              </w:rPr>
              <w:t>具有爆炸危险性的除外</w:t>
            </w:r>
            <w:r>
              <w:rPr>
                <w:rFonts w:hint="eastAsia"/>
                <w:color w:val="auto"/>
              </w:rPr>
              <w:t>）</w:t>
            </w:r>
          </w:p>
          <w:p w14:paraId="696F44B5">
            <w:pPr>
              <w:pStyle w:val="18"/>
              <w:bidi w:val="0"/>
              <w:jc w:val="center"/>
              <w:rPr>
                <w:color w:val="auto"/>
              </w:rPr>
            </w:pPr>
            <w:r>
              <w:rPr>
                <w:color w:val="auto"/>
              </w:rPr>
              <w:t>2</w:t>
            </w:r>
            <w:r>
              <w:rPr>
                <w:rFonts w:hint="eastAsia"/>
                <w:color w:val="auto"/>
              </w:rPr>
              <w:t>）</w:t>
            </w:r>
            <w:r>
              <w:rPr>
                <w:color w:val="auto"/>
              </w:rPr>
              <w:t>按现场风险及事故后果配备</w:t>
            </w:r>
            <w:r>
              <w:rPr>
                <w:rFonts w:hint="eastAsia"/>
                <w:color w:val="auto"/>
              </w:rPr>
              <w:t>，</w:t>
            </w:r>
            <w:r>
              <w:rPr>
                <w:color w:val="auto"/>
              </w:rPr>
              <w:t>不少于200kg</w:t>
            </w:r>
          </w:p>
        </w:tc>
      </w:tr>
      <w:tr w14:paraId="57D5C51C">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3EF43CE1">
            <w:pPr>
              <w:pStyle w:val="18"/>
              <w:bidi w:val="0"/>
              <w:jc w:val="center"/>
              <w:rPr>
                <w:color w:val="auto"/>
              </w:rPr>
            </w:pPr>
            <w:r>
              <w:rPr>
                <w:rFonts w:hint="eastAsia"/>
                <w:color w:val="auto"/>
              </w:rPr>
              <w:t>12</w:t>
            </w:r>
          </w:p>
        </w:tc>
        <w:tc>
          <w:tcPr>
            <w:tcW w:w="1640" w:type="dxa"/>
            <w:tcBorders>
              <w:tl2br w:val="nil"/>
              <w:tr2bl w:val="nil"/>
            </w:tcBorders>
            <w:vAlign w:val="center"/>
          </w:tcPr>
          <w:p w14:paraId="18A604BB">
            <w:pPr>
              <w:pStyle w:val="18"/>
              <w:bidi w:val="0"/>
              <w:jc w:val="center"/>
              <w:rPr>
                <w:color w:val="auto"/>
              </w:rPr>
            </w:pPr>
            <w:r>
              <w:rPr>
                <w:color w:val="auto"/>
              </w:rPr>
              <w:t>洗消设施或清洗剂</w:t>
            </w:r>
          </w:p>
        </w:tc>
        <w:tc>
          <w:tcPr>
            <w:tcW w:w="2722" w:type="dxa"/>
            <w:tcBorders>
              <w:tl2br w:val="nil"/>
              <w:tr2bl w:val="nil"/>
            </w:tcBorders>
            <w:vAlign w:val="center"/>
          </w:tcPr>
          <w:p w14:paraId="43E98FB9">
            <w:pPr>
              <w:pStyle w:val="18"/>
              <w:bidi w:val="0"/>
              <w:jc w:val="center"/>
              <w:rPr>
                <w:color w:val="auto"/>
              </w:rPr>
            </w:pPr>
            <w:r>
              <w:rPr>
                <w:color w:val="auto"/>
              </w:rPr>
              <w:t>洗消受污染或可能受污染的人员、设备和器材</w:t>
            </w:r>
          </w:p>
        </w:tc>
        <w:tc>
          <w:tcPr>
            <w:tcW w:w="890" w:type="dxa"/>
            <w:tcBorders>
              <w:tl2br w:val="nil"/>
              <w:tr2bl w:val="nil"/>
            </w:tcBorders>
            <w:vAlign w:val="center"/>
          </w:tcPr>
          <w:p w14:paraId="0785F0E1">
            <w:pPr>
              <w:pStyle w:val="18"/>
              <w:bidi w:val="0"/>
              <w:jc w:val="center"/>
              <w:rPr>
                <w:color w:val="auto"/>
              </w:rPr>
            </w:pPr>
            <w:r>
              <w:rPr>
                <w:rFonts w:hint="eastAsia"/>
                <w:color w:val="auto"/>
              </w:rPr>
              <w:t>1套</w:t>
            </w:r>
          </w:p>
        </w:tc>
        <w:tc>
          <w:tcPr>
            <w:tcW w:w="3248" w:type="dxa"/>
            <w:tcBorders>
              <w:tl2br w:val="nil"/>
              <w:tr2bl w:val="nil"/>
            </w:tcBorders>
            <w:vAlign w:val="center"/>
          </w:tcPr>
          <w:p w14:paraId="75414847">
            <w:pPr>
              <w:pStyle w:val="18"/>
              <w:bidi w:val="0"/>
              <w:jc w:val="center"/>
              <w:rPr>
                <w:color w:val="auto"/>
              </w:rPr>
            </w:pPr>
            <w:r>
              <w:rPr>
                <w:color w:val="auto"/>
              </w:rPr>
              <w:t>在工作地点配备</w:t>
            </w:r>
          </w:p>
        </w:tc>
      </w:tr>
      <w:tr w14:paraId="4AE334F6">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686" w:type="dxa"/>
            <w:tcBorders>
              <w:tl2br w:val="nil"/>
              <w:tr2bl w:val="nil"/>
            </w:tcBorders>
            <w:vAlign w:val="center"/>
          </w:tcPr>
          <w:p w14:paraId="500264A1">
            <w:pPr>
              <w:pStyle w:val="18"/>
              <w:bidi w:val="0"/>
              <w:jc w:val="center"/>
              <w:rPr>
                <w:color w:val="auto"/>
              </w:rPr>
            </w:pPr>
            <w:r>
              <w:rPr>
                <w:rFonts w:hint="eastAsia"/>
                <w:color w:val="auto"/>
              </w:rPr>
              <w:t>13</w:t>
            </w:r>
          </w:p>
        </w:tc>
        <w:tc>
          <w:tcPr>
            <w:tcW w:w="1640" w:type="dxa"/>
            <w:tcBorders>
              <w:tl2br w:val="nil"/>
              <w:tr2bl w:val="nil"/>
            </w:tcBorders>
            <w:vAlign w:val="center"/>
          </w:tcPr>
          <w:p w14:paraId="6BC6E261">
            <w:pPr>
              <w:pStyle w:val="18"/>
              <w:bidi w:val="0"/>
              <w:jc w:val="center"/>
              <w:rPr>
                <w:color w:val="auto"/>
              </w:rPr>
            </w:pPr>
            <w:r>
              <w:rPr>
                <w:color w:val="auto"/>
              </w:rPr>
              <w:t>应急处置工具箱</w:t>
            </w:r>
          </w:p>
        </w:tc>
        <w:tc>
          <w:tcPr>
            <w:tcW w:w="2722" w:type="dxa"/>
            <w:tcBorders>
              <w:tl2br w:val="nil"/>
              <w:tr2bl w:val="nil"/>
            </w:tcBorders>
            <w:vAlign w:val="center"/>
          </w:tcPr>
          <w:p w14:paraId="3DC927F1">
            <w:pPr>
              <w:pStyle w:val="18"/>
              <w:bidi w:val="0"/>
              <w:jc w:val="center"/>
              <w:rPr>
                <w:color w:val="auto"/>
              </w:rPr>
            </w:pPr>
            <w:r>
              <w:rPr>
                <w:color w:val="auto"/>
              </w:rPr>
              <w:t>工作箱内配备常用工具或专业处置工具、警戒绳、风向标、救生绳等</w:t>
            </w:r>
          </w:p>
        </w:tc>
        <w:tc>
          <w:tcPr>
            <w:tcW w:w="890" w:type="dxa"/>
            <w:tcBorders>
              <w:tl2br w:val="nil"/>
              <w:tr2bl w:val="nil"/>
            </w:tcBorders>
            <w:vAlign w:val="center"/>
          </w:tcPr>
          <w:p w14:paraId="7D22570E">
            <w:pPr>
              <w:pStyle w:val="18"/>
              <w:bidi w:val="0"/>
              <w:jc w:val="center"/>
              <w:rPr>
                <w:color w:val="auto"/>
              </w:rPr>
            </w:pPr>
            <w:r>
              <w:rPr>
                <w:rFonts w:hint="eastAsia"/>
                <w:color w:val="auto"/>
              </w:rPr>
              <w:t>1套</w:t>
            </w:r>
          </w:p>
        </w:tc>
        <w:tc>
          <w:tcPr>
            <w:tcW w:w="3248" w:type="dxa"/>
            <w:tcBorders>
              <w:tl2br w:val="nil"/>
              <w:tr2bl w:val="nil"/>
            </w:tcBorders>
            <w:vAlign w:val="center"/>
          </w:tcPr>
          <w:p w14:paraId="3FCE2A88">
            <w:pPr>
              <w:pStyle w:val="18"/>
              <w:bidi w:val="0"/>
              <w:jc w:val="center"/>
              <w:rPr>
                <w:color w:val="auto"/>
              </w:rPr>
            </w:pPr>
            <w:r>
              <w:rPr>
                <w:color w:val="auto"/>
              </w:rPr>
              <w:t>易燃易爆场所应配置无火花工具</w:t>
            </w:r>
          </w:p>
        </w:tc>
      </w:tr>
    </w:tbl>
    <w:p w14:paraId="61CA24BC">
      <w:pPr>
        <w:bidi w:val="0"/>
        <w:spacing w:line="240" w:lineRule="auto"/>
        <w:rPr>
          <w:rFonts w:hint="eastAsia"/>
          <w:color w:val="auto"/>
          <w:sz w:val="21"/>
          <w:szCs w:val="21"/>
          <w:lang w:val="en-US" w:eastAsia="zh-CN"/>
        </w:rPr>
      </w:pPr>
      <w:r>
        <w:rPr>
          <w:rFonts w:hint="default"/>
          <w:color w:val="auto"/>
          <w:sz w:val="21"/>
          <w:szCs w:val="21"/>
          <w:lang w:val="en-US" w:eastAsia="zh-CN"/>
        </w:rPr>
        <w:t>注：上表应急物资为建议，具体物资种类及数量以突发环境事件应急预案为准</w:t>
      </w:r>
      <w:r>
        <w:rPr>
          <w:rFonts w:hint="eastAsia"/>
          <w:color w:val="auto"/>
          <w:sz w:val="21"/>
          <w:szCs w:val="21"/>
          <w:lang w:val="en-US" w:eastAsia="zh-CN"/>
        </w:rPr>
        <w:t>。</w:t>
      </w:r>
    </w:p>
    <w:p w14:paraId="33DF5A1F">
      <w:pPr>
        <w:pStyle w:val="17"/>
        <w:numPr>
          <w:ilvl w:val="7"/>
          <w:numId w:val="7"/>
        </w:numPr>
        <w:bidi w:val="0"/>
        <w:rPr>
          <w:rFonts w:hint="eastAsia"/>
          <w:color w:val="auto"/>
          <w:lang w:val="en-US" w:eastAsia="zh-CN"/>
        </w:rPr>
      </w:pPr>
      <w:r>
        <w:rPr>
          <w:rFonts w:hint="eastAsia"/>
          <w:color w:val="auto"/>
          <w:lang w:val="en-US" w:eastAsia="zh-CN"/>
        </w:rPr>
        <w:t>应急救援人员个体防护装备</w:t>
      </w:r>
    </w:p>
    <w:tbl>
      <w:tblPr>
        <w:tblStyle w:val="11"/>
        <w:tblW w:w="9186" w:type="dxa"/>
        <w:jc w:val="center"/>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Layout w:type="fixed"/>
        <w:tblCellMar>
          <w:top w:w="0" w:type="dxa"/>
          <w:left w:w="57" w:type="dxa"/>
          <w:bottom w:w="0" w:type="dxa"/>
          <w:right w:w="57" w:type="dxa"/>
        </w:tblCellMar>
      </w:tblPr>
      <w:tblGrid>
        <w:gridCol w:w="518"/>
        <w:gridCol w:w="1374"/>
        <w:gridCol w:w="2478"/>
        <w:gridCol w:w="1167"/>
        <w:gridCol w:w="699"/>
        <w:gridCol w:w="2950"/>
      </w:tblGrid>
      <w:tr w14:paraId="7CAF6D95">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tblHeader/>
          <w:jc w:val="center"/>
        </w:trPr>
        <w:tc>
          <w:tcPr>
            <w:tcW w:w="518" w:type="dxa"/>
            <w:tcBorders>
              <w:tl2br w:val="nil"/>
              <w:tr2bl w:val="nil"/>
            </w:tcBorders>
            <w:vAlign w:val="center"/>
          </w:tcPr>
          <w:p w14:paraId="01E4E875">
            <w:pPr>
              <w:pStyle w:val="18"/>
              <w:bidi w:val="0"/>
              <w:jc w:val="center"/>
              <w:rPr>
                <w:color w:val="auto"/>
              </w:rPr>
            </w:pPr>
            <w:r>
              <w:rPr>
                <w:rFonts w:hint="eastAsia"/>
                <w:color w:val="auto"/>
              </w:rPr>
              <w:t>序号</w:t>
            </w:r>
          </w:p>
        </w:tc>
        <w:tc>
          <w:tcPr>
            <w:tcW w:w="1374" w:type="dxa"/>
            <w:tcBorders>
              <w:tl2br w:val="nil"/>
              <w:tr2bl w:val="nil"/>
            </w:tcBorders>
            <w:vAlign w:val="center"/>
          </w:tcPr>
          <w:p w14:paraId="732E8CBD">
            <w:pPr>
              <w:pStyle w:val="18"/>
              <w:bidi w:val="0"/>
              <w:jc w:val="center"/>
              <w:rPr>
                <w:color w:val="auto"/>
              </w:rPr>
            </w:pPr>
            <w:r>
              <w:rPr>
                <w:rFonts w:hint="eastAsia"/>
                <w:color w:val="auto"/>
              </w:rPr>
              <w:t>名称</w:t>
            </w:r>
          </w:p>
        </w:tc>
        <w:tc>
          <w:tcPr>
            <w:tcW w:w="2478" w:type="dxa"/>
            <w:tcBorders>
              <w:tl2br w:val="nil"/>
              <w:tr2bl w:val="nil"/>
            </w:tcBorders>
            <w:vAlign w:val="center"/>
          </w:tcPr>
          <w:p w14:paraId="387A1A16">
            <w:pPr>
              <w:pStyle w:val="18"/>
              <w:bidi w:val="0"/>
              <w:jc w:val="center"/>
              <w:rPr>
                <w:color w:val="auto"/>
              </w:rPr>
            </w:pPr>
            <w:r>
              <w:rPr>
                <w:rFonts w:hint="eastAsia"/>
                <w:color w:val="auto"/>
              </w:rPr>
              <w:t>主要用途或技术要求</w:t>
            </w:r>
          </w:p>
        </w:tc>
        <w:tc>
          <w:tcPr>
            <w:tcW w:w="1167" w:type="dxa"/>
            <w:tcBorders>
              <w:tl2br w:val="nil"/>
              <w:tr2bl w:val="nil"/>
            </w:tcBorders>
            <w:vAlign w:val="center"/>
          </w:tcPr>
          <w:p w14:paraId="16AAB320">
            <w:pPr>
              <w:pStyle w:val="18"/>
              <w:bidi w:val="0"/>
              <w:jc w:val="center"/>
              <w:rPr>
                <w:color w:val="auto"/>
              </w:rPr>
            </w:pPr>
            <w:r>
              <w:rPr>
                <w:rFonts w:hint="eastAsia"/>
                <w:color w:val="auto"/>
              </w:rPr>
              <w:t>配备</w:t>
            </w:r>
          </w:p>
        </w:tc>
        <w:tc>
          <w:tcPr>
            <w:tcW w:w="699" w:type="dxa"/>
            <w:tcBorders>
              <w:tl2br w:val="nil"/>
              <w:tr2bl w:val="nil"/>
            </w:tcBorders>
            <w:vAlign w:val="center"/>
          </w:tcPr>
          <w:p w14:paraId="14E91387">
            <w:pPr>
              <w:pStyle w:val="18"/>
              <w:bidi w:val="0"/>
              <w:jc w:val="center"/>
              <w:rPr>
                <w:color w:val="auto"/>
              </w:rPr>
            </w:pPr>
            <w:r>
              <w:rPr>
                <w:rFonts w:hint="eastAsia"/>
                <w:color w:val="auto"/>
              </w:rPr>
              <w:t>备份比</w:t>
            </w:r>
          </w:p>
        </w:tc>
        <w:tc>
          <w:tcPr>
            <w:tcW w:w="2950" w:type="dxa"/>
            <w:tcBorders>
              <w:tl2br w:val="nil"/>
              <w:tr2bl w:val="nil"/>
            </w:tcBorders>
            <w:vAlign w:val="center"/>
          </w:tcPr>
          <w:p w14:paraId="1B9EAA66">
            <w:pPr>
              <w:pStyle w:val="18"/>
              <w:bidi w:val="0"/>
              <w:jc w:val="center"/>
              <w:rPr>
                <w:color w:val="auto"/>
              </w:rPr>
            </w:pPr>
            <w:r>
              <w:rPr>
                <w:rFonts w:hint="eastAsia"/>
                <w:color w:val="auto"/>
              </w:rPr>
              <w:t>备注</w:t>
            </w:r>
          </w:p>
        </w:tc>
      </w:tr>
      <w:tr w14:paraId="39323839">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38331382">
            <w:pPr>
              <w:pStyle w:val="18"/>
              <w:bidi w:val="0"/>
              <w:jc w:val="center"/>
              <w:rPr>
                <w:color w:val="auto"/>
              </w:rPr>
            </w:pPr>
            <w:r>
              <w:rPr>
                <w:rFonts w:hint="eastAsia"/>
                <w:color w:val="auto"/>
              </w:rPr>
              <w:t>1</w:t>
            </w:r>
          </w:p>
        </w:tc>
        <w:tc>
          <w:tcPr>
            <w:tcW w:w="1374" w:type="dxa"/>
            <w:tcBorders>
              <w:tl2br w:val="nil"/>
              <w:tr2bl w:val="nil"/>
            </w:tcBorders>
            <w:vAlign w:val="center"/>
          </w:tcPr>
          <w:p w14:paraId="3C20006C">
            <w:pPr>
              <w:pStyle w:val="18"/>
              <w:bidi w:val="0"/>
              <w:jc w:val="center"/>
              <w:rPr>
                <w:color w:val="auto"/>
              </w:rPr>
            </w:pPr>
            <w:r>
              <w:rPr>
                <w:rFonts w:hint="eastAsia"/>
                <w:color w:val="auto"/>
              </w:rPr>
              <w:t>救援头盔</w:t>
            </w:r>
          </w:p>
        </w:tc>
        <w:tc>
          <w:tcPr>
            <w:tcW w:w="2478" w:type="dxa"/>
            <w:tcBorders>
              <w:tl2br w:val="nil"/>
              <w:tr2bl w:val="nil"/>
            </w:tcBorders>
            <w:vAlign w:val="center"/>
          </w:tcPr>
          <w:p w14:paraId="620D2F52">
            <w:pPr>
              <w:pStyle w:val="18"/>
              <w:bidi w:val="0"/>
              <w:jc w:val="center"/>
              <w:rPr>
                <w:color w:val="auto"/>
              </w:rPr>
            </w:pPr>
            <w:r>
              <w:rPr>
                <w:rFonts w:hint="eastAsia"/>
                <w:color w:val="auto"/>
              </w:rPr>
              <w:t>技术性能符合GB/T 38305—2019中第4章的要求</w:t>
            </w:r>
          </w:p>
        </w:tc>
        <w:tc>
          <w:tcPr>
            <w:tcW w:w="1167" w:type="dxa"/>
            <w:tcBorders>
              <w:tl2br w:val="nil"/>
              <w:tr2bl w:val="nil"/>
            </w:tcBorders>
            <w:vAlign w:val="center"/>
          </w:tcPr>
          <w:p w14:paraId="3D1FF653">
            <w:pPr>
              <w:pStyle w:val="18"/>
              <w:bidi w:val="0"/>
              <w:jc w:val="center"/>
              <w:rPr>
                <w:color w:val="auto"/>
              </w:rPr>
            </w:pPr>
            <w:r>
              <w:rPr>
                <w:rFonts w:hint="eastAsia"/>
                <w:color w:val="auto"/>
              </w:rPr>
              <w:t>1顶/人</w:t>
            </w:r>
          </w:p>
        </w:tc>
        <w:tc>
          <w:tcPr>
            <w:tcW w:w="699" w:type="dxa"/>
            <w:tcBorders>
              <w:tl2br w:val="nil"/>
              <w:tr2bl w:val="nil"/>
            </w:tcBorders>
            <w:vAlign w:val="center"/>
          </w:tcPr>
          <w:p w14:paraId="4377CB55">
            <w:pPr>
              <w:pStyle w:val="18"/>
              <w:bidi w:val="0"/>
              <w:jc w:val="center"/>
              <w:rPr>
                <w:color w:val="auto"/>
              </w:rPr>
            </w:pPr>
            <w:r>
              <w:rPr>
                <w:rFonts w:hint="eastAsia"/>
                <w:color w:val="auto"/>
              </w:rPr>
              <w:t>4∶1</w:t>
            </w:r>
          </w:p>
        </w:tc>
        <w:tc>
          <w:tcPr>
            <w:tcW w:w="2950" w:type="dxa"/>
            <w:tcBorders>
              <w:tl2br w:val="nil"/>
              <w:tr2bl w:val="nil"/>
            </w:tcBorders>
            <w:vAlign w:val="center"/>
          </w:tcPr>
          <w:p w14:paraId="151E4932">
            <w:pPr>
              <w:pStyle w:val="18"/>
              <w:bidi w:val="0"/>
              <w:jc w:val="center"/>
              <w:rPr>
                <w:color w:val="auto"/>
              </w:rPr>
            </w:pPr>
            <w:r>
              <w:rPr>
                <w:rFonts w:hint="eastAsia"/>
                <w:color w:val="auto"/>
              </w:rPr>
              <w:t>头部、面部及颈部的安全防护</w:t>
            </w:r>
          </w:p>
        </w:tc>
      </w:tr>
      <w:tr w14:paraId="761A3EA2">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0B567DEF">
            <w:pPr>
              <w:pStyle w:val="18"/>
              <w:bidi w:val="0"/>
              <w:jc w:val="center"/>
              <w:rPr>
                <w:color w:val="auto"/>
              </w:rPr>
            </w:pPr>
            <w:r>
              <w:rPr>
                <w:rFonts w:hint="eastAsia"/>
                <w:color w:val="auto"/>
              </w:rPr>
              <w:t>2</w:t>
            </w:r>
          </w:p>
        </w:tc>
        <w:tc>
          <w:tcPr>
            <w:tcW w:w="1374" w:type="dxa"/>
            <w:tcBorders>
              <w:tl2br w:val="nil"/>
              <w:tr2bl w:val="nil"/>
            </w:tcBorders>
            <w:vAlign w:val="center"/>
          </w:tcPr>
          <w:p w14:paraId="00EC383D">
            <w:pPr>
              <w:pStyle w:val="18"/>
              <w:bidi w:val="0"/>
              <w:jc w:val="center"/>
              <w:rPr>
                <w:color w:val="auto"/>
              </w:rPr>
            </w:pPr>
            <w:r>
              <w:rPr>
                <w:rFonts w:hint="eastAsia"/>
                <w:color w:val="auto"/>
              </w:rPr>
              <w:t>护目镜</w:t>
            </w:r>
          </w:p>
        </w:tc>
        <w:tc>
          <w:tcPr>
            <w:tcW w:w="2478" w:type="dxa"/>
            <w:tcBorders>
              <w:tl2br w:val="nil"/>
              <w:tr2bl w:val="nil"/>
            </w:tcBorders>
            <w:vAlign w:val="center"/>
          </w:tcPr>
          <w:p w14:paraId="01D918D0">
            <w:pPr>
              <w:pStyle w:val="18"/>
              <w:bidi w:val="0"/>
              <w:jc w:val="center"/>
              <w:rPr>
                <w:color w:val="auto"/>
              </w:rPr>
            </w:pPr>
            <w:r>
              <w:rPr>
                <w:rFonts w:hint="eastAsia"/>
                <w:color w:val="auto"/>
              </w:rPr>
              <w:t>技术性能符合GB 14866的要求</w:t>
            </w:r>
          </w:p>
        </w:tc>
        <w:tc>
          <w:tcPr>
            <w:tcW w:w="1167" w:type="dxa"/>
            <w:tcBorders>
              <w:tl2br w:val="nil"/>
              <w:tr2bl w:val="nil"/>
            </w:tcBorders>
            <w:vAlign w:val="center"/>
          </w:tcPr>
          <w:p w14:paraId="5BD885BE">
            <w:pPr>
              <w:pStyle w:val="18"/>
              <w:bidi w:val="0"/>
              <w:jc w:val="center"/>
              <w:rPr>
                <w:color w:val="auto"/>
              </w:rPr>
            </w:pPr>
            <w:r>
              <w:rPr>
                <w:rFonts w:hint="eastAsia"/>
                <w:color w:val="auto"/>
              </w:rPr>
              <w:t>1副/人</w:t>
            </w:r>
          </w:p>
        </w:tc>
        <w:tc>
          <w:tcPr>
            <w:tcW w:w="699" w:type="dxa"/>
            <w:tcBorders>
              <w:tl2br w:val="nil"/>
              <w:tr2bl w:val="nil"/>
            </w:tcBorders>
            <w:vAlign w:val="center"/>
          </w:tcPr>
          <w:p w14:paraId="00500FEB">
            <w:pPr>
              <w:pStyle w:val="18"/>
              <w:bidi w:val="0"/>
              <w:jc w:val="center"/>
              <w:rPr>
                <w:color w:val="auto"/>
              </w:rPr>
            </w:pPr>
            <w:r>
              <w:rPr>
                <w:rFonts w:hint="eastAsia"/>
                <w:color w:val="auto"/>
              </w:rPr>
              <w:t>4∶1</w:t>
            </w:r>
          </w:p>
        </w:tc>
        <w:tc>
          <w:tcPr>
            <w:tcW w:w="2950" w:type="dxa"/>
            <w:tcBorders>
              <w:tl2br w:val="nil"/>
              <w:tr2bl w:val="nil"/>
            </w:tcBorders>
            <w:vAlign w:val="center"/>
          </w:tcPr>
          <w:p w14:paraId="05692A6D">
            <w:pPr>
              <w:pStyle w:val="18"/>
              <w:bidi w:val="0"/>
              <w:jc w:val="center"/>
              <w:rPr>
                <w:color w:val="auto"/>
              </w:rPr>
            </w:pPr>
          </w:p>
        </w:tc>
      </w:tr>
      <w:tr w14:paraId="32BE84AC">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4C05D5F7">
            <w:pPr>
              <w:pStyle w:val="18"/>
              <w:bidi w:val="0"/>
              <w:jc w:val="center"/>
              <w:rPr>
                <w:color w:val="auto"/>
              </w:rPr>
            </w:pPr>
            <w:r>
              <w:rPr>
                <w:rFonts w:hint="eastAsia"/>
                <w:color w:val="auto"/>
              </w:rPr>
              <w:t>3</w:t>
            </w:r>
          </w:p>
        </w:tc>
        <w:tc>
          <w:tcPr>
            <w:tcW w:w="1374" w:type="dxa"/>
            <w:tcBorders>
              <w:tl2br w:val="nil"/>
              <w:tr2bl w:val="nil"/>
            </w:tcBorders>
            <w:vAlign w:val="center"/>
          </w:tcPr>
          <w:p w14:paraId="0CE44D44">
            <w:pPr>
              <w:pStyle w:val="18"/>
              <w:bidi w:val="0"/>
              <w:jc w:val="center"/>
              <w:rPr>
                <w:color w:val="auto"/>
              </w:rPr>
            </w:pPr>
            <w:r>
              <w:rPr>
                <w:rFonts w:hint="eastAsia"/>
                <w:color w:val="auto"/>
              </w:rPr>
              <w:t>二级化学防护服装</w:t>
            </w:r>
          </w:p>
        </w:tc>
        <w:tc>
          <w:tcPr>
            <w:tcW w:w="2478" w:type="dxa"/>
            <w:tcBorders>
              <w:tl2br w:val="nil"/>
              <w:tr2bl w:val="nil"/>
            </w:tcBorders>
            <w:vAlign w:val="center"/>
          </w:tcPr>
          <w:p w14:paraId="71C4DCE0">
            <w:pPr>
              <w:pStyle w:val="18"/>
              <w:bidi w:val="0"/>
              <w:jc w:val="center"/>
              <w:rPr>
                <w:color w:val="auto"/>
              </w:rPr>
            </w:pPr>
            <w:r>
              <w:rPr>
                <w:rFonts w:hint="eastAsia"/>
                <w:color w:val="auto"/>
              </w:rPr>
              <w:t>化学灾害现场作业时的躯体防护</w:t>
            </w:r>
          </w:p>
        </w:tc>
        <w:tc>
          <w:tcPr>
            <w:tcW w:w="1167" w:type="dxa"/>
            <w:tcBorders>
              <w:tl2br w:val="nil"/>
              <w:tr2bl w:val="nil"/>
            </w:tcBorders>
            <w:vAlign w:val="center"/>
          </w:tcPr>
          <w:p w14:paraId="7393E61A">
            <w:pPr>
              <w:pStyle w:val="18"/>
              <w:bidi w:val="0"/>
              <w:jc w:val="center"/>
              <w:rPr>
                <w:color w:val="auto"/>
              </w:rPr>
            </w:pPr>
            <w:r>
              <w:rPr>
                <w:rFonts w:hint="eastAsia"/>
                <w:color w:val="auto"/>
              </w:rPr>
              <w:t>1套/10人</w:t>
            </w:r>
            <w:r>
              <w:rPr>
                <w:rFonts w:hint="eastAsia"/>
                <w:color w:val="auto"/>
              </w:rPr>
              <w:br w:type="textWrapping"/>
            </w:r>
            <w:r>
              <w:rPr>
                <w:rFonts w:hint="eastAsia"/>
                <w:color w:val="auto"/>
              </w:rPr>
              <w:t>至少2套</w:t>
            </w:r>
          </w:p>
        </w:tc>
        <w:tc>
          <w:tcPr>
            <w:tcW w:w="699" w:type="dxa"/>
            <w:tcBorders>
              <w:tl2br w:val="nil"/>
              <w:tr2bl w:val="nil"/>
            </w:tcBorders>
            <w:vAlign w:val="center"/>
          </w:tcPr>
          <w:p w14:paraId="30925B9F">
            <w:pPr>
              <w:pStyle w:val="18"/>
              <w:bidi w:val="0"/>
              <w:jc w:val="center"/>
              <w:rPr>
                <w:color w:val="auto"/>
              </w:rPr>
            </w:pPr>
            <w:r>
              <w:rPr>
                <w:rFonts w:hint="eastAsia"/>
                <w:color w:val="auto"/>
              </w:rPr>
              <w:t>4∶1</w:t>
            </w:r>
          </w:p>
        </w:tc>
        <w:tc>
          <w:tcPr>
            <w:tcW w:w="2950" w:type="dxa"/>
            <w:tcBorders>
              <w:tl2br w:val="nil"/>
              <w:tr2bl w:val="nil"/>
            </w:tcBorders>
            <w:vAlign w:val="center"/>
          </w:tcPr>
          <w:p w14:paraId="41825742">
            <w:pPr>
              <w:pStyle w:val="18"/>
              <w:bidi w:val="0"/>
              <w:jc w:val="center"/>
              <w:rPr>
                <w:color w:val="auto"/>
              </w:rPr>
            </w:pPr>
            <w:r>
              <w:rPr>
                <w:rFonts w:hint="eastAsia"/>
                <w:color w:val="auto"/>
              </w:rPr>
              <w:t>以值勤人员数量确定</w:t>
            </w:r>
          </w:p>
        </w:tc>
      </w:tr>
      <w:tr w14:paraId="2113C0CD">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3FC03B49">
            <w:pPr>
              <w:pStyle w:val="18"/>
              <w:bidi w:val="0"/>
              <w:jc w:val="center"/>
              <w:rPr>
                <w:color w:val="auto"/>
              </w:rPr>
            </w:pPr>
            <w:r>
              <w:rPr>
                <w:rFonts w:hint="eastAsia"/>
                <w:color w:val="auto"/>
              </w:rPr>
              <w:t>4</w:t>
            </w:r>
          </w:p>
        </w:tc>
        <w:tc>
          <w:tcPr>
            <w:tcW w:w="1374" w:type="dxa"/>
            <w:tcBorders>
              <w:tl2br w:val="nil"/>
              <w:tr2bl w:val="nil"/>
            </w:tcBorders>
            <w:vAlign w:val="center"/>
          </w:tcPr>
          <w:p w14:paraId="15678457">
            <w:pPr>
              <w:pStyle w:val="18"/>
              <w:bidi w:val="0"/>
              <w:jc w:val="center"/>
              <w:rPr>
                <w:color w:val="auto"/>
              </w:rPr>
            </w:pPr>
            <w:r>
              <w:rPr>
                <w:rFonts w:hint="eastAsia"/>
                <w:color w:val="auto"/>
              </w:rPr>
              <w:t>一级化学防护服装</w:t>
            </w:r>
          </w:p>
        </w:tc>
        <w:tc>
          <w:tcPr>
            <w:tcW w:w="2478" w:type="dxa"/>
            <w:tcBorders>
              <w:tl2br w:val="nil"/>
              <w:tr2bl w:val="nil"/>
            </w:tcBorders>
            <w:vAlign w:val="center"/>
          </w:tcPr>
          <w:p w14:paraId="7FD5564A">
            <w:pPr>
              <w:pStyle w:val="18"/>
              <w:bidi w:val="0"/>
              <w:jc w:val="center"/>
              <w:rPr>
                <w:color w:val="auto"/>
              </w:rPr>
            </w:pPr>
            <w:r>
              <w:rPr>
                <w:rFonts w:hint="eastAsia"/>
                <w:color w:val="auto"/>
              </w:rPr>
              <w:t>重度化学灾害现场全身防护</w:t>
            </w:r>
          </w:p>
        </w:tc>
        <w:tc>
          <w:tcPr>
            <w:tcW w:w="1167" w:type="dxa"/>
            <w:tcBorders>
              <w:tl2br w:val="nil"/>
              <w:tr2bl w:val="nil"/>
            </w:tcBorders>
            <w:vAlign w:val="center"/>
          </w:tcPr>
          <w:p w14:paraId="78058C26">
            <w:pPr>
              <w:pStyle w:val="18"/>
              <w:bidi w:val="0"/>
              <w:jc w:val="center"/>
              <w:rPr>
                <w:color w:val="auto"/>
              </w:rPr>
            </w:pPr>
            <w:r>
              <w:rPr>
                <w:rFonts w:hint="eastAsia"/>
                <w:color w:val="auto"/>
              </w:rPr>
              <w:t>1套/10人</w:t>
            </w:r>
            <w:r>
              <w:rPr>
                <w:rFonts w:hint="eastAsia"/>
                <w:color w:val="auto"/>
              </w:rPr>
              <w:br w:type="textWrapping"/>
            </w:r>
            <w:r>
              <w:rPr>
                <w:rFonts w:hint="eastAsia"/>
                <w:color w:val="auto"/>
              </w:rPr>
              <w:t>至少3套</w:t>
            </w:r>
          </w:p>
        </w:tc>
        <w:tc>
          <w:tcPr>
            <w:tcW w:w="699" w:type="dxa"/>
            <w:tcBorders>
              <w:tl2br w:val="nil"/>
              <w:tr2bl w:val="nil"/>
            </w:tcBorders>
            <w:vAlign w:val="center"/>
          </w:tcPr>
          <w:p w14:paraId="1F2A80E1">
            <w:pPr>
              <w:pStyle w:val="18"/>
              <w:bidi w:val="0"/>
              <w:jc w:val="center"/>
              <w:rPr>
                <w:color w:val="auto"/>
              </w:rPr>
            </w:pPr>
            <w:r>
              <w:rPr>
                <w:rFonts w:hint="eastAsia"/>
                <w:color w:val="auto"/>
              </w:rPr>
              <w:t>4∶1</w:t>
            </w:r>
          </w:p>
        </w:tc>
        <w:tc>
          <w:tcPr>
            <w:tcW w:w="2950" w:type="dxa"/>
            <w:tcBorders>
              <w:tl2br w:val="nil"/>
              <w:tr2bl w:val="nil"/>
            </w:tcBorders>
            <w:vAlign w:val="center"/>
          </w:tcPr>
          <w:p w14:paraId="064D2251">
            <w:pPr>
              <w:pStyle w:val="18"/>
              <w:bidi w:val="0"/>
              <w:jc w:val="center"/>
              <w:rPr>
                <w:color w:val="auto"/>
              </w:rPr>
            </w:pPr>
            <w:r>
              <w:rPr>
                <w:rFonts w:hint="eastAsia"/>
                <w:color w:val="auto"/>
              </w:rPr>
              <w:t>1）涉及中等毒及以上、强腐蚀等危险化学品的企业配备；</w:t>
            </w:r>
            <w:r>
              <w:rPr>
                <w:rFonts w:hint="eastAsia"/>
                <w:color w:val="auto"/>
              </w:rPr>
              <w:br w:type="textWrapping"/>
            </w:r>
            <w:r>
              <w:rPr>
                <w:rFonts w:hint="eastAsia"/>
                <w:color w:val="auto"/>
              </w:rPr>
              <w:t>2）以值勤人员数量确定</w:t>
            </w:r>
          </w:p>
        </w:tc>
      </w:tr>
      <w:tr w14:paraId="49E5A374">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1CC573E3">
            <w:pPr>
              <w:pStyle w:val="18"/>
              <w:bidi w:val="0"/>
              <w:jc w:val="center"/>
              <w:rPr>
                <w:color w:val="auto"/>
              </w:rPr>
            </w:pPr>
            <w:r>
              <w:rPr>
                <w:rFonts w:hint="eastAsia"/>
                <w:color w:val="auto"/>
              </w:rPr>
              <w:t>5</w:t>
            </w:r>
          </w:p>
        </w:tc>
        <w:tc>
          <w:tcPr>
            <w:tcW w:w="1374" w:type="dxa"/>
            <w:tcBorders>
              <w:tl2br w:val="nil"/>
              <w:tr2bl w:val="nil"/>
            </w:tcBorders>
            <w:vAlign w:val="center"/>
          </w:tcPr>
          <w:p w14:paraId="3FFB363D">
            <w:pPr>
              <w:pStyle w:val="18"/>
              <w:bidi w:val="0"/>
              <w:jc w:val="center"/>
              <w:rPr>
                <w:color w:val="auto"/>
              </w:rPr>
            </w:pPr>
            <w:r>
              <w:rPr>
                <w:rFonts w:hint="eastAsia"/>
                <w:color w:val="auto"/>
              </w:rPr>
              <w:t>灭火防护套装（灭火防护服、消防手套和灭火防护靴等）</w:t>
            </w:r>
          </w:p>
        </w:tc>
        <w:tc>
          <w:tcPr>
            <w:tcW w:w="2478" w:type="dxa"/>
            <w:tcBorders>
              <w:tl2br w:val="nil"/>
              <w:tr2bl w:val="nil"/>
            </w:tcBorders>
            <w:vAlign w:val="center"/>
          </w:tcPr>
          <w:p w14:paraId="70E65024">
            <w:pPr>
              <w:pStyle w:val="18"/>
              <w:bidi w:val="0"/>
              <w:jc w:val="center"/>
              <w:rPr>
                <w:color w:val="auto"/>
              </w:rPr>
            </w:pPr>
            <w:r>
              <w:rPr>
                <w:rFonts w:hint="eastAsia"/>
                <w:color w:val="auto"/>
              </w:rPr>
              <w:t>灭火救援作业时的身体防护</w:t>
            </w:r>
          </w:p>
        </w:tc>
        <w:tc>
          <w:tcPr>
            <w:tcW w:w="1167" w:type="dxa"/>
            <w:tcBorders>
              <w:tl2br w:val="nil"/>
              <w:tr2bl w:val="nil"/>
            </w:tcBorders>
            <w:vAlign w:val="center"/>
          </w:tcPr>
          <w:p w14:paraId="15D82F65">
            <w:pPr>
              <w:pStyle w:val="18"/>
              <w:bidi w:val="0"/>
              <w:jc w:val="center"/>
              <w:rPr>
                <w:color w:val="auto"/>
              </w:rPr>
            </w:pPr>
            <w:r>
              <w:rPr>
                <w:rFonts w:hint="eastAsia"/>
                <w:color w:val="auto"/>
              </w:rPr>
              <w:t>1套/人</w:t>
            </w:r>
          </w:p>
        </w:tc>
        <w:tc>
          <w:tcPr>
            <w:tcW w:w="699" w:type="dxa"/>
            <w:tcBorders>
              <w:tl2br w:val="nil"/>
              <w:tr2bl w:val="nil"/>
            </w:tcBorders>
            <w:vAlign w:val="center"/>
          </w:tcPr>
          <w:p w14:paraId="655DE6AE">
            <w:pPr>
              <w:pStyle w:val="18"/>
              <w:bidi w:val="0"/>
              <w:jc w:val="center"/>
              <w:rPr>
                <w:color w:val="auto"/>
              </w:rPr>
            </w:pPr>
            <w:r>
              <w:rPr>
                <w:rFonts w:hint="eastAsia"/>
                <w:color w:val="auto"/>
              </w:rPr>
              <w:t>3∶1</w:t>
            </w:r>
          </w:p>
        </w:tc>
        <w:tc>
          <w:tcPr>
            <w:tcW w:w="2950" w:type="dxa"/>
            <w:tcBorders>
              <w:tl2br w:val="nil"/>
              <w:tr2bl w:val="nil"/>
            </w:tcBorders>
            <w:vAlign w:val="center"/>
          </w:tcPr>
          <w:p w14:paraId="689A9E40">
            <w:pPr>
              <w:pStyle w:val="18"/>
              <w:bidi w:val="0"/>
              <w:jc w:val="center"/>
              <w:rPr>
                <w:color w:val="auto"/>
              </w:rPr>
            </w:pPr>
            <w:r>
              <w:rPr>
                <w:rFonts w:hint="eastAsia"/>
                <w:color w:val="auto"/>
              </w:rPr>
              <w:t>指挥员可选配消防指挥服</w:t>
            </w:r>
          </w:p>
        </w:tc>
      </w:tr>
      <w:tr w14:paraId="25ED1B6D">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31AC67D1">
            <w:pPr>
              <w:pStyle w:val="18"/>
              <w:bidi w:val="0"/>
              <w:jc w:val="center"/>
              <w:rPr>
                <w:color w:val="auto"/>
              </w:rPr>
            </w:pPr>
            <w:r>
              <w:rPr>
                <w:rFonts w:hint="eastAsia"/>
                <w:color w:val="auto"/>
              </w:rPr>
              <w:t>6</w:t>
            </w:r>
          </w:p>
        </w:tc>
        <w:tc>
          <w:tcPr>
            <w:tcW w:w="1374" w:type="dxa"/>
            <w:tcBorders>
              <w:tl2br w:val="nil"/>
              <w:tr2bl w:val="nil"/>
            </w:tcBorders>
            <w:vAlign w:val="center"/>
          </w:tcPr>
          <w:p w14:paraId="0A995756">
            <w:pPr>
              <w:pStyle w:val="18"/>
              <w:bidi w:val="0"/>
              <w:jc w:val="center"/>
              <w:rPr>
                <w:color w:val="auto"/>
              </w:rPr>
            </w:pPr>
            <w:r>
              <w:rPr>
                <w:rFonts w:hint="eastAsia"/>
                <w:color w:val="auto"/>
              </w:rPr>
              <w:t>隔热服</w:t>
            </w:r>
          </w:p>
        </w:tc>
        <w:tc>
          <w:tcPr>
            <w:tcW w:w="2478" w:type="dxa"/>
            <w:tcBorders>
              <w:tl2br w:val="nil"/>
              <w:tr2bl w:val="nil"/>
            </w:tcBorders>
            <w:vAlign w:val="center"/>
          </w:tcPr>
          <w:p w14:paraId="721FB200">
            <w:pPr>
              <w:pStyle w:val="18"/>
              <w:bidi w:val="0"/>
              <w:jc w:val="center"/>
              <w:rPr>
                <w:color w:val="auto"/>
              </w:rPr>
            </w:pPr>
            <w:r>
              <w:rPr>
                <w:rFonts w:hint="eastAsia"/>
                <w:color w:val="auto"/>
              </w:rPr>
              <w:t>技术性能符合GB 38453的要求</w:t>
            </w:r>
          </w:p>
        </w:tc>
        <w:tc>
          <w:tcPr>
            <w:tcW w:w="1167" w:type="dxa"/>
            <w:tcBorders>
              <w:tl2br w:val="nil"/>
              <w:tr2bl w:val="nil"/>
            </w:tcBorders>
            <w:vAlign w:val="center"/>
          </w:tcPr>
          <w:p w14:paraId="7EFB3561">
            <w:pPr>
              <w:pStyle w:val="18"/>
              <w:bidi w:val="0"/>
              <w:jc w:val="center"/>
              <w:rPr>
                <w:color w:val="auto"/>
              </w:rPr>
            </w:pPr>
            <w:r>
              <w:rPr>
                <w:rFonts w:hint="eastAsia"/>
                <w:color w:val="auto"/>
              </w:rPr>
              <w:t>1套/人</w:t>
            </w:r>
          </w:p>
        </w:tc>
        <w:tc>
          <w:tcPr>
            <w:tcW w:w="699" w:type="dxa"/>
            <w:tcBorders>
              <w:tl2br w:val="nil"/>
              <w:tr2bl w:val="nil"/>
            </w:tcBorders>
            <w:vAlign w:val="center"/>
          </w:tcPr>
          <w:p w14:paraId="32C2AAD1">
            <w:pPr>
              <w:pStyle w:val="18"/>
              <w:bidi w:val="0"/>
              <w:jc w:val="center"/>
              <w:rPr>
                <w:color w:val="auto"/>
              </w:rPr>
            </w:pPr>
            <w:r>
              <w:rPr>
                <w:rFonts w:hint="eastAsia"/>
                <w:color w:val="auto"/>
              </w:rPr>
              <w:t>3∶1</w:t>
            </w:r>
          </w:p>
        </w:tc>
        <w:tc>
          <w:tcPr>
            <w:tcW w:w="2950" w:type="dxa"/>
            <w:tcBorders>
              <w:tl2br w:val="nil"/>
              <w:tr2bl w:val="nil"/>
            </w:tcBorders>
            <w:vAlign w:val="center"/>
          </w:tcPr>
          <w:p w14:paraId="27D45EDF">
            <w:pPr>
              <w:pStyle w:val="18"/>
              <w:bidi w:val="0"/>
              <w:jc w:val="center"/>
              <w:rPr>
                <w:color w:val="auto"/>
              </w:rPr>
            </w:pPr>
            <w:r>
              <w:rPr>
                <w:rFonts w:hint="eastAsia"/>
                <w:color w:val="auto"/>
              </w:rPr>
              <w:t>强热辐射场所下配备</w:t>
            </w:r>
          </w:p>
        </w:tc>
      </w:tr>
      <w:tr w14:paraId="75D797C5">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027658CE">
            <w:pPr>
              <w:pStyle w:val="18"/>
              <w:bidi w:val="0"/>
              <w:jc w:val="center"/>
              <w:rPr>
                <w:color w:val="auto"/>
              </w:rPr>
            </w:pPr>
            <w:r>
              <w:rPr>
                <w:rFonts w:hint="eastAsia"/>
                <w:color w:val="auto"/>
              </w:rPr>
              <w:t>7</w:t>
            </w:r>
          </w:p>
        </w:tc>
        <w:tc>
          <w:tcPr>
            <w:tcW w:w="1374" w:type="dxa"/>
            <w:tcBorders>
              <w:tl2br w:val="nil"/>
              <w:tr2bl w:val="nil"/>
            </w:tcBorders>
            <w:vAlign w:val="center"/>
          </w:tcPr>
          <w:p w14:paraId="38BE9B69">
            <w:pPr>
              <w:pStyle w:val="18"/>
              <w:bidi w:val="0"/>
              <w:jc w:val="center"/>
              <w:rPr>
                <w:color w:val="auto"/>
              </w:rPr>
            </w:pPr>
            <w:r>
              <w:rPr>
                <w:rFonts w:hint="eastAsia"/>
                <w:color w:val="auto"/>
              </w:rPr>
              <w:t>防静电套装</w:t>
            </w:r>
          </w:p>
        </w:tc>
        <w:tc>
          <w:tcPr>
            <w:tcW w:w="2478" w:type="dxa"/>
            <w:tcBorders>
              <w:tl2br w:val="nil"/>
              <w:tr2bl w:val="nil"/>
            </w:tcBorders>
            <w:vAlign w:val="center"/>
          </w:tcPr>
          <w:p w14:paraId="49062192">
            <w:pPr>
              <w:pStyle w:val="18"/>
              <w:bidi w:val="0"/>
              <w:jc w:val="center"/>
              <w:rPr>
                <w:color w:val="auto"/>
              </w:rPr>
            </w:pPr>
            <w:r>
              <w:rPr>
                <w:rFonts w:hint="eastAsia"/>
                <w:color w:val="auto"/>
              </w:rPr>
              <w:t>可燃气体、粉尘、蒸气等易燃易爆场所作业时的躯体防护</w:t>
            </w:r>
          </w:p>
        </w:tc>
        <w:tc>
          <w:tcPr>
            <w:tcW w:w="1167" w:type="dxa"/>
            <w:tcBorders>
              <w:tl2br w:val="nil"/>
              <w:tr2bl w:val="nil"/>
            </w:tcBorders>
            <w:vAlign w:val="center"/>
          </w:tcPr>
          <w:p w14:paraId="1907F2C1">
            <w:pPr>
              <w:pStyle w:val="18"/>
              <w:bidi w:val="0"/>
              <w:jc w:val="center"/>
              <w:rPr>
                <w:color w:val="auto"/>
              </w:rPr>
            </w:pPr>
            <w:r>
              <w:rPr>
                <w:rFonts w:hint="eastAsia"/>
                <w:color w:val="auto"/>
              </w:rPr>
              <w:t>1套/人</w:t>
            </w:r>
          </w:p>
        </w:tc>
        <w:tc>
          <w:tcPr>
            <w:tcW w:w="699" w:type="dxa"/>
            <w:tcBorders>
              <w:tl2br w:val="nil"/>
              <w:tr2bl w:val="nil"/>
            </w:tcBorders>
            <w:vAlign w:val="center"/>
          </w:tcPr>
          <w:p w14:paraId="5D426D05">
            <w:pPr>
              <w:pStyle w:val="18"/>
              <w:bidi w:val="0"/>
              <w:jc w:val="center"/>
              <w:rPr>
                <w:color w:val="auto"/>
              </w:rPr>
            </w:pPr>
            <w:r>
              <w:rPr>
                <w:rFonts w:hint="eastAsia"/>
                <w:color w:val="auto"/>
              </w:rPr>
              <w:t>4∶1</w:t>
            </w:r>
          </w:p>
        </w:tc>
        <w:tc>
          <w:tcPr>
            <w:tcW w:w="2950" w:type="dxa"/>
            <w:tcBorders>
              <w:tl2br w:val="nil"/>
              <w:tr2bl w:val="nil"/>
            </w:tcBorders>
            <w:vAlign w:val="center"/>
          </w:tcPr>
          <w:p w14:paraId="2C181B53">
            <w:pPr>
              <w:pStyle w:val="18"/>
              <w:bidi w:val="0"/>
              <w:jc w:val="center"/>
              <w:rPr>
                <w:color w:val="auto"/>
              </w:rPr>
            </w:pPr>
            <w:r>
              <w:rPr>
                <w:rFonts w:hint="eastAsia"/>
                <w:color w:val="auto"/>
              </w:rPr>
              <w:t>1）低温场所应配备防低温背心、防寒服；</w:t>
            </w:r>
            <w:r>
              <w:rPr>
                <w:rFonts w:hint="eastAsia"/>
                <w:color w:val="auto"/>
              </w:rPr>
              <w:br w:type="textWrapping"/>
            </w:r>
            <w:r>
              <w:rPr>
                <w:rFonts w:hint="eastAsia"/>
                <w:color w:val="auto"/>
              </w:rPr>
              <w:t>2）包括防静电服、防静电工作帽、防静电内衣、防静电靴、防静电手套</w:t>
            </w:r>
          </w:p>
        </w:tc>
      </w:tr>
      <w:tr w14:paraId="00CEE9DC">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5A49FE09">
            <w:pPr>
              <w:pStyle w:val="18"/>
              <w:bidi w:val="0"/>
              <w:jc w:val="center"/>
              <w:rPr>
                <w:color w:val="auto"/>
              </w:rPr>
            </w:pPr>
            <w:r>
              <w:rPr>
                <w:rFonts w:hint="eastAsia"/>
                <w:color w:val="auto"/>
              </w:rPr>
              <w:t>8</w:t>
            </w:r>
          </w:p>
        </w:tc>
        <w:tc>
          <w:tcPr>
            <w:tcW w:w="1374" w:type="dxa"/>
            <w:tcBorders>
              <w:tl2br w:val="nil"/>
              <w:tr2bl w:val="nil"/>
            </w:tcBorders>
            <w:vAlign w:val="center"/>
          </w:tcPr>
          <w:p w14:paraId="321E2093">
            <w:pPr>
              <w:pStyle w:val="18"/>
              <w:bidi w:val="0"/>
              <w:jc w:val="center"/>
              <w:rPr>
                <w:color w:val="auto"/>
              </w:rPr>
            </w:pPr>
            <w:r>
              <w:rPr>
                <w:rFonts w:hint="eastAsia"/>
                <w:color w:val="auto"/>
              </w:rPr>
              <w:t>化学品防护手套</w:t>
            </w:r>
          </w:p>
        </w:tc>
        <w:tc>
          <w:tcPr>
            <w:tcW w:w="2478" w:type="dxa"/>
            <w:tcBorders>
              <w:tl2br w:val="nil"/>
              <w:tr2bl w:val="nil"/>
            </w:tcBorders>
            <w:vAlign w:val="center"/>
          </w:tcPr>
          <w:p w14:paraId="77B346BD">
            <w:pPr>
              <w:pStyle w:val="18"/>
              <w:bidi w:val="0"/>
              <w:jc w:val="center"/>
              <w:rPr>
                <w:color w:val="auto"/>
              </w:rPr>
            </w:pPr>
            <w:r>
              <w:rPr>
                <w:rFonts w:hint="eastAsia"/>
                <w:color w:val="auto"/>
              </w:rPr>
              <w:t>手部及腕部防护，技术性能符合GB 28881的要求</w:t>
            </w:r>
          </w:p>
        </w:tc>
        <w:tc>
          <w:tcPr>
            <w:tcW w:w="1167" w:type="dxa"/>
            <w:tcBorders>
              <w:tl2br w:val="nil"/>
              <w:tr2bl w:val="nil"/>
            </w:tcBorders>
            <w:vAlign w:val="center"/>
          </w:tcPr>
          <w:p w14:paraId="4E361B3B">
            <w:pPr>
              <w:pStyle w:val="18"/>
              <w:bidi w:val="0"/>
              <w:jc w:val="center"/>
              <w:rPr>
                <w:color w:val="auto"/>
              </w:rPr>
            </w:pPr>
            <w:r>
              <w:rPr>
                <w:rFonts w:hint="eastAsia"/>
                <w:color w:val="auto"/>
              </w:rPr>
              <w:t>2副/人</w:t>
            </w:r>
          </w:p>
        </w:tc>
        <w:tc>
          <w:tcPr>
            <w:tcW w:w="699" w:type="dxa"/>
            <w:tcBorders>
              <w:tl2br w:val="nil"/>
              <w:tr2bl w:val="nil"/>
            </w:tcBorders>
            <w:vAlign w:val="center"/>
          </w:tcPr>
          <w:p w14:paraId="51F35835">
            <w:pPr>
              <w:pStyle w:val="18"/>
              <w:bidi w:val="0"/>
              <w:jc w:val="center"/>
              <w:rPr>
                <w:color w:val="auto"/>
              </w:rPr>
            </w:pPr>
            <w:r>
              <w:rPr>
                <w:rFonts w:hint="eastAsia"/>
                <w:color w:val="auto"/>
              </w:rPr>
              <w:t>—</w:t>
            </w:r>
          </w:p>
        </w:tc>
        <w:tc>
          <w:tcPr>
            <w:tcW w:w="2950" w:type="dxa"/>
            <w:tcBorders>
              <w:tl2br w:val="nil"/>
              <w:tr2bl w:val="nil"/>
            </w:tcBorders>
            <w:vAlign w:val="center"/>
          </w:tcPr>
          <w:p w14:paraId="576C7FFB">
            <w:pPr>
              <w:pStyle w:val="18"/>
              <w:bidi w:val="0"/>
              <w:jc w:val="center"/>
              <w:rPr>
                <w:color w:val="auto"/>
              </w:rPr>
            </w:pPr>
            <w:r>
              <w:rPr>
                <w:rFonts w:hint="eastAsia"/>
                <w:color w:val="auto"/>
              </w:rPr>
              <w:t>带电区域需具备绝缘功能</w:t>
            </w:r>
          </w:p>
        </w:tc>
      </w:tr>
      <w:tr w14:paraId="6D6D8850">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70A9F796">
            <w:pPr>
              <w:pStyle w:val="18"/>
              <w:bidi w:val="0"/>
              <w:jc w:val="center"/>
              <w:rPr>
                <w:color w:val="auto"/>
              </w:rPr>
            </w:pPr>
            <w:r>
              <w:rPr>
                <w:rFonts w:hint="eastAsia"/>
                <w:color w:val="auto"/>
              </w:rPr>
              <w:t>9</w:t>
            </w:r>
          </w:p>
        </w:tc>
        <w:tc>
          <w:tcPr>
            <w:tcW w:w="1374" w:type="dxa"/>
            <w:tcBorders>
              <w:tl2br w:val="nil"/>
              <w:tr2bl w:val="nil"/>
            </w:tcBorders>
            <w:vAlign w:val="center"/>
          </w:tcPr>
          <w:p w14:paraId="4257B2BB">
            <w:pPr>
              <w:pStyle w:val="18"/>
              <w:bidi w:val="0"/>
              <w:jc w:val="center"/>
              <w:rPr>
                <w:color w:val="auto"/>
              </w:rPr>
            </w:pPr>
            <w:r>
              <w:rPr>
                <w:rFonts w:hint="eastAsia"/>
                <w:color w:val="auto"/>
              </w:rPr>
              <w:t>防化靴</w:t>
            </w:r>
          </w:p>
        </w:tc>
        <w:tc>
          <w:tcPr>
            <w:tcW w:w="2478" w:type="dxa"/>
            <w:tcBorders>
              <w:tl2br w:val="nil"/>
              <w:tr2bl w:val="nil"/>
            </w:tcBorders>
            <w:vAlign w:val="center"/>
          </w:tcPr>
          <w:p w14:paraId="4A0B2C43">
            <w:pPr>
              <w:pStyle w:val="18"/>
              <w:bidi w:val="0"/>
              <w:jc w:val="center"/>
              <w:rPr>
                <w:color w:val="auto"/>
              </w:rPr>
            </w:pPr>
            <w:r>
              <w:rPr>
                <w:rFonts w:hint="eastAsia"/>
                <w:color w:val="auto"/>
              </w:rPr>
              <w:t>事故现场作业时的脚部和小腿部防护</w:t>
            </w:r>
          </w:p>
        </w:tc>
        <w:tc>
          <w:tcPr>
            <w:tcW w:w="1167" w:type="dxa"/>
            <w:tcBorders>
              <w:tl2br w:val="nil"/>
              <w:tr2bl w:val="nil"/>
            </w:tcBorders>
            <w:vAlign w:val="center"/>
          </w:tcPr>
          <w:p w14:paraId="106BFBB3">
            <w:pPr>
              <w:pStyle w:val="18"/>
              <w:bidi w:val="0"/>
              <w:jc w:val="center"/>
              <w:rPr>
                <w:color w:val="auto"/>
              </w:rPr>
            </w:pPr>
            <w:r>
              <w:rPr>
                <w:rFonts w:hint="eastAsia"/>
                <w:color w:val="auto"/>
              </w:rPr>
              <w:t>1双/人</w:t>
            </w:r>
          </w:p>
        </w:tc>
        <w:tc>
          <w:tcPr>
            <w:tcW w:w="699" w:type="dxa"/>
            <w:tcBorders>
              <w:tl2br w:val="nil"/>
              <w:tr2bl w:val="nil"/>
            </w:tcBorders>
            <w:vAlign w:val="center"/>
          </w:tcPr>
          <w:p w14:paraId="5C10B28D">
            <w:pPr>
              <w:pStyle w:val="18"/>
              <w:bidi w:val="0"/>
              <w:jc w:val="center"/>
              <w:rPr>
                <w:color w:val="auto"/>
              </w:rPr>
            </w:pPr>
            <w:r>
              <w:rPr>
                <w:rFonts w:hint="eastAsia"/>
                <w:color w:val="auto"/>
              </w:rPr>
              <w:t>4∶1</w:t>
            </w:r>
          </w:p>
        </w:tc>
        <w:tc>
          <w:tcPr>
            <w:tcW w:w="2950" w:type="dxa"/>
            <w:tcBorders>
              <w:tl2br w:val="nil"/>
              <w:tr2bl w:val="nil"/>
            </w:tcBorders>
            <w:vAlign w:val="center"/>
          </w:tcPr>
          <w:p w14:paraId="170AD23B">
            <w:pPr>
              <w:pStyle w:val="18"/>
              <w:bidi w:val="0"/>
              <w:jc w:val="center"/>
              <w:rPr>
                <w:color w:val="auto"/>
              </w:rPr>
            </w:pPr>
            <w:r>
              <w:rPr>
                <w:rFonts w:hint="eastAsia"/>
                <w:color w:val="auto"/>
              </w:rPr>
              <w:t>易燃易爆场所应配备防静电靴，带电区域需具备绝缘功能</w:t>
            </w:r>
          </w:p>
        </w:tc>
      </w:tr>
      <w:tr w14:paraId="21F86E07">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40440A98">
            <w:pPr>
              <w:pStyle w:val="18"/>
              <w:bidi w:val="0"/>
              <w:jc w:val="center"/>
              <w:rPr>
                <w:color w:val="auto"/>
              </w:rPr>
            </w:pPr>
            <w:r>
              <w:rPr>
                <w:rFonts w:hint="eastAsia"/>
                <w:color w:val="auto"/>
              </w:rPr>
              <w:t>10</w:t>
            </w:r>
          </w:p>
        </w:tc>
        <w:tc>
          <w:tcPr>
            <w:tcW w:w="1374" w:type="dxa"/>
            <w:tcBorders>
              <w:tl2br w:val="nil"/>
              <w:tr2bl w:val="nil"/>
            </w:tcBorders>
            <w:vAlign w:val="center"/>
          </w:tcPr>
          <w:p w14:paraId="30A51C94">
            <w:pPr>
              <w:pStyle w:val="18"/>
              <w:bidi w:val="0"/>
              <w:jc w:val="center"/>
              <w:rPr>
                <w:color w:val="auto"/>
              </w:rPr>
            </w:pPr>
            <w:r>
              <w:rPr>
                <w:rFonts w:hint="eastAsia"/>
                <w:color w:val="auto"/>
              </w:rPr>
              <w:t>安全腰带</w:t>
            </w:r>
          </w:p>
        </w:tc>
        <w:tc>
          <w:tcPr>
            <w:tcW w:w="2478" w:type="dxa"/>
            <w:tcBorders>
              <w:tl2br w:val="nil"/>
              <w:tr2bl w:val="nil"/>
            </w:tcBorders>
            <w:vAlign w:val="center"/>
          </w:tcPr>
          <w:p w14:paraId="36C5FBED">
            <w:pPr>
              <w:pStyle w:val="18"/>
              <w:bidi w:val="0"/>
              <w:jc w:val="center"/>
              <w:rPr>
                <w:color w:val="auto"/>
              </w:rPr>
            </w:pPr>
            <w:r>
              <w:rPr>
                <w:rFonts w:hint="eastAsia"/>
                <w:color w:val="auto"/>
              </w:rPr>
              <w:t>登梯作业和逃生自救</w:t>
            </w:r>
          </w:p>
        </w:tc>
        <w:tc>
          <w:tcPr>
            <w:tcW w:w="1167" w:type="dxa"/>
            <w:tcBorders>
              <w:tl2br w:val="nil"/>
              <w:tr2bl w:val="nil"/>
            </w:tcBorders>
            <w:vAlign w:val="center"/>
          </w:tcPr>
          <w:p w14:paraId="1C3224D8">
            <w:pPr>
              <w:pStyle w:val="18"/>
              <w:bidi w:val="0"/>
              <w:jc w:val="center"/>
              <w:rPr>
                <w:color w:val="auto"/>
              </w:rPr>
            </w:pPr>
            <w:r>
              <w:rPr>
                <w:rFonts w:hint="eastAsia"/>
                <w:color w:val="auto"/>
              </w:rPr>
              <w:t>1根/人</w:t>
            </w:r>
          </w:p>
        </w:tc>
        <w:tc>
          <w:tcPr>
            <w:tcW w:w="699" w:type="dxa"/>
            <w:tcBorders>
              <w:tl2br w:val="nil"/>
              <w:tr2bl w:val="nil"/>
            </w:tcBorders>
            <w:vAlign w:val="center"/>
          </w:tcPr>
          <w:p w14:paraId="0D9B55AA">
            <w:pPr>
              <w:pStyle w:val="18"/>
              <w:bidi w:val="0"/>
              <w:jc w:val="center"/>
              <w:rPr>
                <w:color w:val="auto"/>
              </w:rPr>
            </w:pPr>
            <w:r>
              <w:rPr>
                <w:rFonts w:hint="eastAsia"/>
                <w:color w:val="auto"/>
              </w:rPr>
              <w:t>4∶1</w:t>
            </w:r>
          </w:p>
        </w:tc>
        <w:tc>
          <w:tcPr>
            <w:tcW w:w="2950" w:type="dxa"/>
            <w:tcBorders>
              <w:tl2br w:val="nil"/>
              <w:tr2bl w:val="nil"/>
            </w:tcBorders>
            <w:vAlign w:val="center"/>
          </w:tcPr>
          <w:p w14:paraId="6A9012C7">
            <w:pPr>
              <w:pStyle w:val="18"/>
              <w:bidi w:val="0"/>
              <w:jc w:val="center"/>
              <w:rPr>
                <w:color w:val="auto"/>
              </w:rPr>
            </w:pPr>
          </w:p>
        </w:tc>
      </w:tr>
      <w:tr w14:paraId="641561C5">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4A053082">
            <w:pPr>
              <w:pStyle w:val="18"/>
              <w:bidi w:val="0"/>
              <w:jc w:val="center"/>
              <w:rPr>
                <w:color w:val="auto"/>
              </w:rPr>
            </w:pPr>
            <w:r>
              <w:rPr>
                <w:rFonts w:hint="eastAsia"/>
                <w:color w:val="auto"/>
              </w:rPr>
              <w:t>11</w:t>
            </w:r>
          </w:p>
        </w:tc>
        <w:tc>
          <w:tcPr>
            <w:tcW w:w="1374" w:type="dxa"/>
            <w:tcBorders>
              <w:tl2br w:val="nil"/>
              <w:tr2bl w:val="nil"/>
            </w:tcBorders>
            <w:vAlign w:val="center"/>
          </w:tcPr>
          <w:p w14:paraId="0ED82A7C">
            <w:pPr>
              <w:pStyle w:val="18"/>
              <w:bidi w:val="0"/>
              <w:jc w:val="center"/>
              <w:rPr>
                <w:color w:val="auto"/>
              </w:rPr>
            </w:pPr>
            <w:r>
              <w:rPr>
                <w:rFonts w:hint="eastAsia"/>
                <w:color w:val="auto"/>
              </w:rPr>
              <w:t>正压空气呼吸器</w:t>
            </w:r>
          </w:p>
        </w:tc>
        <w:tc>
          <w:tcPr>
            <w:tcW w:w="2478" w:type="dxa"/>
            <w:tcBorders>
              <w:tl2br w:val="nil"/>
              <w:tr2bl w:val="nil"/>
            </w:tcBorders>
            <w:vAlign w:val="center"/>
          </w:tcPr>
          <w:p w14:paraId="5FD0E9FB">
            <w:pPr>
              <w:pStyle w:val="18"/>
              <w:bidi w:val="0"/>
              <w:jc w:val="center"/>
              <w:rPr>
                <w:color w:val="auto"/>
              </w:rPr>
            </w:pPr>
            <w:r>
              <w:rPr>
                <w:rFonts w:hint="eastAsia"/>
                <w:color w:val="auto"/>
              </w:rPr>
              <w:t>缺氧或有毒现场作业时的呼吸防护，技术性能符合GB/T 16556—2007中第5章的要求</w:t>
            </w:r>
          </w:p>
        </w:tc>
        <w:tc>
          <w:tcPr>
            <w:tcW w:w="1167" w:type="dxa"/>
            <w:tcBorders>
              <w:tl2br w:val="nil"/>
              <w:tr2bl w:val="nil"/>
            </w:tcBorders>
            <w:vAlign w:val="center"/>
          </w:tcPr>
          <w:p w14:paraId="4AA6228B">
            <w:pPr>
              <w:pStyle w:val="18"/>
              <w:bidi w:val="0"/>
              <w:jc w:val="center"/>
              <w:rPr>
                <w:color w:val="auto"/>
              </w:rPr>
            </w:pPr>
            <w:r>
              <w:rPr>
                <w:rFonts w:hint="eastAsia"/>
                <w:color w:val="auto"/>
              </w:rPr>
              <w:t>1具/人</w:t>
            </w:r>
          </w:p>
        </w:tc>
        <w:tc>
          <w:tcPr>
            <w:tcW w:w="699" w:type="dxa"/>
            <w:tcBorders>
              <w:tl2br w:val="nil"/>
              <w:tr2bl w:val="nil"/>
            </w:tcBorders>
            <w:vAlign w:val="center"/>
          </w:tcPr>
          <w:p w14:paraId="22488BB8">
            <w:pPr>
              <w:pStyle w:val="18"/>
              <w:bidi w:val="0"/>
              <w:jc w:val="center"/>
              <w:rPr>
                <w:color w:val="auto"/>
              </w:rPr>
            </w:pPr>
            <w:r>
              <w:rPr>
                <w:rFonts w:hint="eastAsia"/>
                <w:color w:val="auto"/>
              </w:rPr>
              <w:t>5∶1</w:t>
            </w:r>
          </w:p>
        </w:tc>
        <w:tc>
          <w:tcPr>
            <w:tcW w:w="2950" w:type="dxa"/>
            <w:tcBorders>
              <w:tl2br w:val="nil"/>
              <w:tr2bl w:val="nil"/>
            </w:tcBorders>
            <w:vAlign w:val="center"/>
          </w:tcPr>
          <w:p w14:paraId="7634959A">
            <w:pPr>
              <w:pStyle w:val="18"/>
              <w:bidi w:val="0"/>
              <w:jc w:val="center"/>
              <w:rPr>
                <w:color w:val="auto"/>
              </w:rPr>
            </w:pPr>
            <w:r>
              <w:rPr>
                <w:rFonts w:hint="eastAsia"/>
                <w:color w:val="auto"/>
              </w:rPr>
              <w:t>1）以值勤人员数量确定；</w:t>
            </w:r>
            <w:r>
              <w:rPr>
                <w:rFonts w:hint="eastAsia"/>
                <w:color w:val="auto"/>
              </w:rPr>
              <w:br w:type="textWrapping"/>
            </w:r>
            <w:r>
              <w:rPr>
                <w:rFonts w:hint="eastAsia"/>
                <w:color w:val="auto"/>
              </w:rPr>
              <w:t>2）备用气瓶按照正压空气呼吸器总量1∶1备份</w:t>
            </w:r>
          </w:p>
        </w:tc>
      </w:tr>
      <w:tr w14:paraId="058DF515">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27895E47">
            <w:pPr>
              <w:pStyle w:val="18"/>
              <w:bidi w:val="0"/>
              <w:jc w:val="center"/>
              <w:rPr>
                <w:color w:val="auto"/>
              </w:rPr>
            </w:pPr>
            <w:r>
              <w:rPr>
                <w:rFonts w:hint="eastAsia"/>
                <w:color w:val="auto"/>
              </w:rPr>
              <w:t>12</w:t>
            </w:r>
          </w:p>
        </w:tc>
        <w:tc>
          <w:tcPr>
            <w:tcW w:w="1374" w:type="dxa"/>
            <w:tcBorders>
              <w:tl2br w:val="nil"/>
              <w:tr2bl w:val="nil"/>
            </w:tcBorders>
            <w:vAlign w:val="center"/>
          </w:tcPr>
          <w:p w14:paraId="02C5CA0A">
            <w:pPr>
              <w:pStyle w:val="18"/>
              <w:bidi w:val="0"/>
              <w:jc w:val="center"/>
              <w:rPr>
                <w:color w:val="auto"/>
              </w:rPr>
            </w:pPr>
            <w:r>
              <w:rPr>
                <w:rFonts w:hint="eastAsia"/>
                <w:color w:val="auto"/>
              </w:rPr>
              <w:t>佩戴式防爆照明灯</w:t>
            </w:r>
          </w:p>
        </w:tc>
        <w:tc>
          <w:tcPr>
            <w:tcW w:w="2478" w:type="dxa"/>
            <w:tcBorders>
              <w:tl2br w:val="nil"/>
              <w:tr2bl w:val="nil"/>
            </w:tcBorders>
            <w:vAlign w:val="center"/>
          </w:tcPr>
          <w:p w14:paraId="28F89141">
            <w:pPr>
              <w:pStyle w:val="18"/>
              <w:bidi w:val="0"/>
              <w:jc w:val="center"/>
              <w:rPr>
                <w:color w:val="auto"/>
              </w:rPr>
            </w:pPr>
            <w:r>
              <w:rPr>
                <w:rFonts w:hint="eastAsia"/>
                <w:color w:val="auto"/>
              </w:rPr>
              <w:t>单人作业照明</w:t>
            </w:r>
          </w:p>
        </w:tc>
        <w:tc>
          <w:tcPr>
            <w:tcW w:w="1167" w:type="dxa"/>
            <w:tcBorders>
              <w:tl2br w:val="nil"/>
              <w:tr2bl w:val="nil"/>
            </w:tcBorders>
            <w:vAlign w:val="center"/>
          </w:tcPr>
          <w:p w14:paraId="0F394631">
            <w:pPr>
              <w:pStyle w:val="18"/>
              <w:bidi w:val="0"/>
              <w:jc w:val="center"/>
              <w:rPr>
                <w:color w:val="auto"/>
              </w:rPr>
            </w:pPr>
            <w:r>
              <w:rPr>
                <w:rFonts w:hint="eastAsia"/>
                <w:color w:val="auto"/>
              </w:rPr>
              <w:t>1个/人</w:t>
            </w:r>
          </w:p>
        </w:tc>
        <w:tc>
          <w:tcPr>
            <w:tcW w:w="699" w:type="dxa"/>
            <w:tcBorders>
              <w:tl2br w:val="nil"/>
              <w:tr2bl w:val="nil"/>
            </w:tcBorders>
            <w:vAlign w:val="center"/>
          </w:tcPr>
          <w:p w14:paraId="0FBFD004">
            <w:pPr>
              <w:pStyle w:val="18"/>
              <w:bidi w:val="0"/>
              <w:jc w:val="center"/>
              <w:rPr>
                <w:color w:val="auto"/>
              </w:rPr>
            </w:pPr>
            <w:r>
              <w:rPr>
                <w:rFonts w:hint="eastAsia"/>
                <w:color w:val="auto"/>
              </w:rPr>
              <w:t>5∶1</w:t>
            </w:r>
          </w:p>
        </w:tc>
        <w:tc>
          <w:tcPr>
            <w:tcW w:w="2950" w:type="dxa"/>
            <w:tcBorders>
              <w:tl2br w:val="nil"/>
              <w:tr2bl w:val="nil"/>
            </w:tcBorders>
            <w:vAlign w:val="center"/>
          </w:tcPr>
          <w:p w14:paraId="7BC9D304">
            <w:pPr>
              <w:pStyle w:val="18"/>
              <w:bidi w:val="0"/>
              <w:jc w:val="center"/>
              <w:rPr>
                <w:color w:val="auto"/>
              </w:rPr>
            </w:pPr>
          </w:p>
        </w:tc>
      </w:tr>
      <w:tr w14:paraId="1CAF82EA">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43508E62">
            <w:pPr>
              <w:pStyle w:val="18"/>
              <w:bidi w:val="0"/>
              <w:jc w:val="center"/>
              <w:rPr>
                <w:color w:val="auto"/>
              </w:rPr>
            </w:pPr>
            <w:r>
              <w:rPr>
                <w:rFonts w:hint="eastAsia"/>
                <w:color w:val="auto"/>
              </w:rPr>
              <w:t>13</w:t>
            </w:r>
          </w:p>
        </w:tc>
        <w:tc>
          <w:tcPr>
            <w:tcW w:w="1374" w:type="dxa"/>
            <w:tcBorders>
              <w:tl2br w:val="nil"/>
              <w:tr2bl w:val="nil"/>
            </w:tcBorders>
            <w:vAlign w:val="center"/>
          </w:tcPr>
          <w:p w14:paraId="1D393D67">
            <w:pPr>
              <w:pStyle w:val="18"/>
              <w:bidi w:val="0"/>
              <w:jc w:val="center"/>
              <w:rPr>
                <w:color w:val="auto"/>
              </w:rPr>
            </w:pPr>
            <w:r>
              <w:rPr>
                <w:rFonts w:hint="eastAsia"/>
                <w:color w:val="auto"/>
              </w:rPr>
              <w:t>轻型安全绳</w:t>
            </w:r>
          </w:p>
        </w:tc>
        <w:tc>
          <w:tcPr>
            <w:tcW w:w="2478" w:type="dxa"/>
            <w:tcBorders>
              <w:tl2br w:val="nil"/>
              <w:tr2bl w:val="nil"/>
            </w:tcBorders>
            <w:vAlign w:val="center"/>
          </w:tcPr>
          <w:p w14:paraId="19770451">
            <w:pPr>
              <w:pStyle w:val="18"/>
              <w:bidi w:val="0"/>
              <w:jc w:val="center"/>
              <w:rPr>
                <w:color w:val="auto"/>
              </w:rPr>
            </w:pPr>
            <w:r>
              <w:rPr>
                <w:rFonts w:hint="eastAsia"/>
                <w:color w:val="auto"/>
              </w:rPr>
              <w:t>救援人员的救生、自救和逃生</w:t>
            </w:r>
          </w:p>
        </w:tc>
        <w:tc>
          <w:tcPr>
            <w:tcW w:w="1167" w:type="dxa"/>
            <w:tcBorders>
              <w:tl2br w:val="nil"/>
              <w:tr2bl w:val="nil"/>
            </w:tcBorders>
            <w:vAlign w:val="center"/>
          </w:tcPr>
          <w:p w14:paraId="04D23F54">
            <w:pPr>
              <w:pStyle w:val="18"/>
              <w:bidi w:val="0"/>
              <w:jc w:val="center"/>
              <w:rPr>
                <w:color w:val="auto"/>
              </w:rPr>
            </w:pPr>
            <w:r>
              <w:rPr>
                <w:rFonts w:hint="eastAsia"/>
                <w:color w:val="auto"/>
              </w:rPr>
              <w:t>1根/人</w:t>
            </w:r>
          </w:p>
        </w:tc>
        <w:tc>
          <w:tcPr>
            <w:tcW w:w="699" w:type="dxa"/>
            <w:tcBorders>
              <w:tl2br w:val="nil"/>
              <w:tr2bl w:val="nil"/>
            </w:tcBorders>
            <w:vAlign w:val="center"/>
          </w:tcPr>
          <w:p w14:paraId="7FE1F2CB">
            <w:pPr>
              <w:pStyle w:val="18"/>
              <w:bidi w:val="0"/>
              <w:jc w:val="center"/>
              <w:rPr>
                <w:color w:val="auto"/>
              </w:rPr>
            </w:pPr>
            <w:r>
              <w:rPr>
                <w:rFonts w:hint="eastAsia"/>
                <w:color w:val="auto"/>
              </w:rPr>
              <w:t>4∶1</w:t>
            </w:r>
          </w:p>
        </w:tc>
        <w:tc>
          <w:tcPr>
            <w:tcW w:w="2950" w:type="dxa"/>
            <w:tcBorders>
              <w:tl2br w:val="nil"/>
              <w:tr2bl w:val="nil"/>
            </w:tcBorders>
            <w:vAlign w:val="center"/>
          </w:tcPr>
          <w:p w14:paraId="0C37DDF7">
            <w:pPr>
              <w:pStyle w:val="18"/>
              <w:bidi w:val="0"/>
              <w:jc w:val="center"/>
              <w:rPr>
                <w:color w:val="auto"/>
              </w:rPr>
            </w:pPr>
          </w:p>
        </w:tc>
      </w:tr>
      <w:tr w14:paraId="21CD2138">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13569332">
            <w:pPr>
              <w:pStyle w:val="18"/>
              <w:bidi w:val="0"/>
              <w:jc w:val="center"/>
              <w:rPr>
                <w:color w:val="auto"/>
              </w:rPr>
            </w:pPr>
            <w:r>
              <w:rPr>
                <w:rFonts w:hint="eastAsia"/>
                <w:color w:val="auto"/>
              </w:rPr>
              <w:t>14</w:t>
            </w:r>
          </w:p>
        </w:tc>
        <w:tc>
          <w:tcPr>
            <w:tcW w:w="1374" w:type="dxa"/>
            <w:tcBorders>
              <w:tl2br w:val="nil"/>
              <w:tr2bl w:val="nil"/>
            </w:tcBorders>
            <w:vAlign w:val="center"/>
          </w:tcPr>
          <w:p w14:paraId="0DEA7ADA">
            <w:pPr>
              <w:pStyle w:val="18"/>
              <w:bidi w:val="0"/>
              <w:jc w:val="center"/>
              <w:rPr>
                <w:color w:val="auto"/>
              </w:rPr>
            </w:pPr>
            <w:r>
              <w:rPr>
                <w:rFonts w:hint="eastAsia"/>
                <w:color w:val="auto"/>
              </w:rPr>
              <w:t>消防腰斧</w:t>
            </w:r>
          </w:p>
        </w:tc>
        <w:tc>
          <w:tcPr>
            <w:tcW w:w="2478" w:type="dxa"/>
            <w:tcBorders>
              <w:tl2br w:val="nil"/>
              <w:tr2bl w:val="nil"/>
            </w:tcBorders>
            <w:vAlign w:val="center"/>
          </w:tcPr>
          <w:p w14:paraId="2EF71FF6">
            <w:pPr>
              <w:pStyle w:val="18"/>
              <w:bidi w:val="0"/>
              <w:jc w:val="center"/>
              <w:rPr>
                <w:color w:val="auto"/>
              </w:rPr>
            </w:pPr>
            <w:r>
              <w:rPr>
                <w:rFonts w:hint="eastAsia"/>
                <w:color w:val="auto"/>
              </w:rPr>
              <w:t>破拆和自救</w:t>
            </w:r>
          </w:p>
        </w:tc>
        <w:tc>
          <w:tcPr>
            <w:tcW w:w="1167" w:type="dxa"/>
            <w:tcBorders>
              <w:tl2br w:val="nil"/>
              <w:tr2bl w:val="nil"/>
            </w:tcBorders>
            <w:vAlign w:val="center"/>
          </w:tcPr>
          <w:p w14:paraId="183947D1">
            <w:pPr>
              <w:pStyle w:val="18"/>
              <w:bidi w:val="0"/>
              <w:jc w:val="center"/>
              <w:rPr>
                <w:color w:val="auto"/>
              </w:rPr>
            </w:pPr>
            <w:r>
              <w:rPr>
                <w:rFonts w:hint="eastAsia"/>
                <w:color w:val="auto"/>
              </w:rPr>
              <w:t>1把/人</w:t>
            </w:r>
          </w:p>
        </w:tc>
        <w:tc>
          <w:tcPr>
            <w:tcW w:w="699" w:type="dxa"/>
            <w:tcBorders>
              <w:tl2br w:val="nil"/>
              <w:tr2bl w:val="nil"/>
            </w:tcBorders>
            <w:vAlign w:val="center"/>
          </w:tcPr>
          <w:p w14:paraId="0BE6A45B">
            <w:pPr>
              <w:pStyle w:val="18"/>
              <w:bidi w:val="0"/>
              <w:jc w:val="center"/>
              <w:rPr>
                <w:color w:val="auto"/>
              </w:rPr>
            </w:pPr>
            <w:r>
              <w:rPr>
                <w:rFonts w:hint="eastAsia"/>
                <w:color w:val="auto"/>
              </w:rPr>
              <w:t>4∶1</w:t>
            </w:r>
          </w:p>
        </w:tc>
        <w:tc>
          <w:tcPr>
            <w:tcW w:w="2950" w:type="dxa"/>
            <w:tcBorders>
              <w:tl2br w:val="nil"/>
              <w:tr2bl w:val="nil"/>
            </w:tcBorders>
            <w:vAlign w:val="center"/>
          </w:tcPr>
          <w:p w14:paraId="61EFFE27">
            <w:pPr>
              <w:pStyle w:val="18"/>
              <w:bidi w:val="0"/>
              <w:jc w:val="center"/>
              <w:rPr>
                <w:color w:val="auto"/>
              </w:rPr>
            </w:pPr>
          </w:p>
        </w:tc>
      </w:tr>
      <w:tr w14:paraId="7E9154E3">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518" w:type="dxa"/>
            <w:tcBorders>
              <w:tl2br w:val="nil"/>
              <w:tr2bl w:val="nil"/>
            </w:tcBorders>
            <w:vAlign w:val="center"/>
          </w:tcPr>
          <w:p w14:paraId="5DCF2ABB">
            <w:pPr>
              <w:pStyle w:val="18"/>
              <w:bidi w:val="0"/>
              <w:jc w:val="center"/>
              <w:rPr>
                <w:color w:val="auto"/>
              </w:rPr>
            </w:pPr>
            <w:r>
              <w:rPr>
                <w:rFonts w:hint="eastAsia"/>
                <w:color w:val="auto"/>
              </w:rPr>
              <w:t>15</w:t>
            </w:r>
          </w:p>
        </w:tc>
        <w:tc>
          <w:tcPr>
            <w:tcW w:w="1374" w:type="dxa"/>
            <w:tcBorders>
              <w:tl2br w:val="nil"/>
              <w:tr2bl w:val="nil"/>
            </w:tcBorders>
            <w:vAlign w:val="center"/>
          </w:tcPr>
          <w:p w14:paraId="210A712F">
            <w:pPr>
              <w:pStyle w:val="18"/>
              <w:bidi w:val="0"/>
              <w:jc w:val="center"/>
              <w:rPr>
                <w:color w:val="auto"/>
              </w:rPr>
            </w:pPr>
            <w:r>
              <w:rPr>
                <w:rFonts w:hint="eastAsia"/>
                <w:color w:val="auto"/>
              </w:rPr>
              <w:t>应急呼叫器</w:t>
            </w:r>
          </w:p>
        </w:tc>
        <w:tc>
          <w:tcPr>
            <w:tcW w:w="2478" w:type="dxa"/>
            <w:tcBorders>
              <w:tl2br w:val="nil"/>
              <w:tr2bl w:val="nil"/>
            </w:tcBorders>
            <w:vAlign w:val="center"/>
          </w:tcPr>
          <w:p w14:paraId="360F634C">
            <w:pPr>
              <w:pStyle w:val="18"/>
              <w:bidi w:val="0"/>
              <w:jc w:val="center"/>
              <w:rPr>
                <w:color w:val="auto"/>
              </w:rPr>
            </w:pPr>
            <w:r>
              <w:rPr>
                <w:rFonts w:hint="eastAsia"/>
                <w:color w:val="auto"/>
              </w:rPr>
              <w:t>技术性能符合GB/T 26200—2010中第5章的要求</w:t>
            </w:r>
          </w:p>
        </w:tc>
        <w:tc>
          <w:tcPr>
            <w:tcW w:w="1167" w:type="dxa"/>
            <w:tcBorders>
              <w:tl2br w:val="nil"/>
              <w:tr2bl w:val="nil"/>
            </w:tcBorders>
            <w:vAlign w:val="center"/>
          </w:tcPr>
          <w:p w14:paraId="7267DBF9">
            <w:pPr>
              <w:pStyle w:val="18"/>
              <w:bidi w:val="0"/>
              <w:jc w:val="center"/>
              <w:rPr>
                <w:color w:val="auto"/>
              </w:rPr>
            </w:pPr>
            <w:r>
              <w:rPr>
                <w:rFonts w:hint="eastAsia"/>
                <w:color w:val="auto"/>
              </w:rPr>
              <w:t>1个/人</w:t>
            </w:r>
          </w:p>
        </w:tc>
        <w:tc>
          <w:tcPr>
            <w:tcW w:w="699" w:type="dxa"/>
            <w:tcBorders>
              <w:tl2br w:val="nil"/>
              <w:tr2bl w:val="nil"/>
            </w:tcBorders>
            <w:vAlign w:val="center"/>
          </w:tcPr>
          <w:p w14:paraId="54A886F4">
            <w:pPr>
              <w:pStyle w:val="18"/>
              <w:bidi w:val="0"/>
              <w:jc w:val="center"/>
              <w:rPr>
                <w:color w:val="auto"/>
              </w:rPr>
            </w:pPr>
            <w:r>
              <w:rPr>
                <w:rFonts w:hint="eastAsia"/>
                <w:color w:val="auto"/>
              </w:rPr>
              <w:t>—</w:t>
            </w:r>
          </w:p>
        </w:tc>
        <w:tc>
          <w:tcPr>
            <w:tcW w:w="2950" w:type="dxa"/>
            <w:tcBorders>
              <w:tl2br w:val="nil"/>
              <w:tr2bl w:val="nil"/>
            </w:tcBorders>
            <w:vAlign w:val="center"/>
          </w:tcPr>
          <w:p w14:paraId="325F9550">
            <w:pPr>
              <w:pStyle w:val="18"/>
              <w:bidi w:val="0"/>
              <w:jc w:val="center"/>
              <w:rPr>
                <w:color w:val="auto"/>
              </w:rPr>
            </w:pPr>
            <w:r>
              <w:rPr>
                <w:rFonts w:hint="eastAsia"/>
                <w:color w:val="auto"/>
              </w:rPr>
              <w:t>在室内或室外使用，能发出应急呼叫信息（信号），易燃易爆场所应防爆</w:t>
            </w:r>
          </w:p>
        </w:tc>
      </w:tr>
      <w:tr w14:paraId="43583AD2">
        <w:tblPrEx>
          <w:tblBorders>
            <w:top w:val="single" w:color="231F20" w:sz="8" w:space="0"/>
            <w:left w:val="single" w:color="231F20" w:sz="8" w:space="0"/>
            <w:bottom w:val="single" w:color="231F20" w:sz="8" w:space="0"/>
            <w:right w:val="single" w:color="231F20" w:sz="8" w:space="0"/>
            <w:insideH w:val="single" w:color="231F20" w:sz="4" w:space="0"/>
            <w:insideV w:val="single" w:color="231F20" w:sz="4" w:space="0"/>
          </w:tblBorders>
          <w:tblCellMar>
            <w:top w:w="0" w:type="dxa"/>
            <w:left w:w="57" w:type="dxa"/>
            <w:bottom w:w="0" w:type="dxa"/>
            <w:right w:w="57" w:type="dxa"/>
          </w:tblCellMar>
        </w:tblPrEx>
        <w:trPr>
          <w:trHeight w:val="0" w:hRule="atLeast"/>
          <w:jc w:val="center"/>
        </w:trPr>
        <w:tc>
          <w:tcPr>
            <w:tcW w:w="9186" w:type="dxa"/>
            <w:gridSpan w:val="6"/>
            <w:tcBorders>
              <w:tl2br w:val="nil"/>
              <w:tr2bl w:val="nil"/>
            </w:tcBorders>
            <w:vAlign w:val="center"/>
          </w:tcPr>
          <w:p w14:paraId="65C36AD8">
            <w:pPr>
              <w:pStyle w:val="18"/>
              <w:bidi w:val="0"/>
              <w:jc w:val="both"/>
              <w:rPr>
                <w:color w:val="auto"/>
              </w:rPr>
            </w:pPr>
            <w:r>
              <w:rPr>
                <w:rFonts w:hint="eastAsia"/>
                <w:color w:val="auto"/>
              </w:rPr>
              <w:t>注1:“备份比”是指应急救援人员防护装备配备投入使用数量与备用数量之比。</w:t>
            </w:r>
            <w:r>
              <w:rPr>
                <w:rFonts w:hint="eastAsia"/>
                <w:color w:val="auto"/>
              </w:rPr>
              <w:br w:type="textWrapping"/>
            </w:r>
            <w:r>
              <w:rPr>
                <w:rFonts w:hint="eastAsia"/>
                <w:color w:val="auto"/>
              </w:rPr>
              <w:t>注2：根据备份比计算的备份数量为非整数时向上取整。</w:t>
            </w:r>
            <w:r>
              <w:rPr>
                <w:rFonts w:hint="eastAsia"/>
                <w:color w:val="auto"/>
              </w:rPr>
              <w:br w:type="textWrapping"/>
            </w:r>
            <w:r>
              <w:rPr>
                <w:rFonts w:hint="eastAsia"/>
                <w:color w:val="auto"/>
              </w:rPr>
              <w:t>注3：第三类危险化学品单位应急救援人员可使用作业场所配备的个体防护装备，不配备该表中的装备。</w:t>
            </w:r>
          </w:p>
        </w:tc>
      </w:tr>
    </w:tbl>
    <w:p w14:paraId="52E62C0A">
      <w:pPr>
        <w:bidi w:val="0"/>
        <w:spacing w:line="240" w:lineRule="auto"/>
        <w:rPr>
          <w:rFonts w:hint="eastAsia"/>
          <w:color w:val="auto"/>
          <w:sz w:val="21"/>
          <w:szCs w:val="21"/>
          <w:lang w:val="en-US" w:eastAsia="zh-CN"/>
        </w:rPr>
      </w:pPr>
      <w:r>
        <w:rPr>
          <w:rFonts w:hint="eastAsia"/>
          <w:color w:val="auto"/>
          <w:sz w:val="21"/>
          <w:szCs w:val="21"/>
          <w:lang w:val="en-US" w:eastAsia="zh-CN"/>
        </w:rPr>
        <w:t>注：上表应急物资为建议，具体物资种类及数量以突发环境事件应急预案为准。</w:t>
      </w:r>
    </w:p>
    <w:p w14:paraId="224C1E31">
      <w:pPr>
        <w:pStyle w:val="3"/>
        <w:numPr>
          <w:ilvl w:val="1"/>
          <w:numId w:val="7"/>
        </w:numPr>
        <w:bidi w:val="0"/>
        <w:rPr>
          <w:rFonts w:hint="eastAsia"/>
          <w:color w:val="auto"/>
          <w:lang w:val="en-US" w:eastAsia="zh-CN"/>
        </w:rPr>
      </w:pPr>
      <w:bookmarkStart w:id="32" w:name="_Toc30360"/>
      <w:r>
        <w:rPr>
          <w:rFonts w:hint="eastAsia"/>
          <w:color w:val="auto"/>
          <w:lang w:val="en-US" w:eastAsia="zh-CN"/>
        </w:rPr>
        <w:t>其他管理要求</w:t>
      </w:r>
      <w:bookmarkEnd w:id="32"/>
    </w:p>
    <w:p w14:paraId="7909AF15">
      <w:pPr>
        <w:bidi w:val="0"/>
        <w:ind w:firstLine="480" w:firstLineChars="200"/>
        <w:rPr>
          <w:rFonts w:hint="eastAsia"/>
          <w:color w:val="auto"/>
          <w:lang w:val="en-US" w:eastAsia="zh-CN"/>
        </w:rPr>
      </w:pPr>
      <w:r>
        <w:rPr>
          <w:rFonts w:hint="eastAsia"/>
          <w:color w:val="auto"/>
          <w:lang w:val="en-US" w:eastAsia="zh-CN"/>
        </w:rPr>
        <w:t>1、突发环境事件隐患排查</w:t>
      </w:r>
    </w:p>
    <w:p w14:paraId="12AECE00">
      <w:pPr>
        <w:bidi w:val="0"/>
        <w:ind w:firstLine="480" w:firstLineChars="200"/>
        <w:rPr>
          <w:rFonts w:hint="eastAsia"/>
          <w:color w:val="auto"/>
          <w:lang w:val="en-US" w:eastAsia="zh-CN"/>
        </w:rPr>
      </w:pPr>
      <w:r>
        <w:rPr>
          <w:rFonts w:hint="default"/>
          <w:color w:val="auto"/>
          <w:lang w:val="en-US" w:eastAsia="zh-CN"/>
        </w:rPr>
        <w:t>按照《企业突发环境事件隐患排查和治理工作指南（试行）》（公告2016年第74号）、《环境污染防治设施安全隐患排查规范》（T/JSSES</w:t>
      </w:r>
      <w:r>
        <w:rPr>
          <w:rFonts w:hint="eastAsia"/>
          <w:color w:val="auto"/>
          <w:lang w:val="en-US" w:eastAsia="zh-CN"/>
        </w:rPr>
        <w:t xml:space="preserve"> </w:t>
      </w:r>
      <w:r>
        <w:rPr>
          <w:rFonts w:hint="default"/>
          <w:color w:val="auto"/>
          <w:lang w:val="en-US" w:eastAsia="zh-CN"/>
        </w:rPr>
        <w:t>20-2022）等要求建立突发环境事件隐患排查治理制度。从环境应急管理和突发环境事件风险防控措施两大方面排查可能直接导致或次生突发环境事件的隐患。根据排查频次、排查规模、排查项目不同，排查可分为综合排查、日常排查、专项排查及抽查等方式。综合排查是指企业以厂区为单位开展全面排查，本项目应不少于一年一次。日常排查是指以班组、工段、车间为单位，</w:t>
      </w:r>
      <w:bookmarkStart w:id="39" w:name="_GoBack"/>
      <w:r>
        <w:rPr>
          <w:rFonts w:hint="default"/>
          <w:color w:val="auto"/>
          <w:lang w:val="en-US" w:eastAsia="zh-CN"/>
        </w:rPr>
        <w:t>组织的</w:t>
      </w:r>
      <w:bookmarkEnd w:id="39"/>
      <w:r>
        <w:rPr>
          <w:rFonts w:hint="default"/>
          <w:color w:val="auto"/>
          <w:lang w:val="en-US" w:eastAsia="zh-CN"/>
        </w:rPr>
        <w:t>对单个或几个项目采取日常的、巡视性的排查工作，本项目应不少于一月一次。专项排查是在特定时间或对特定区域、设备、措施进行的专门性排查，本项目根据生产周期对风险源开展专项排查</w:t>
      </w:r>
      <w:r>
        <w:rPr>
          <w:rFonts w:hint="eastAsia"/>
          <w:color w:val="auto"/>
          <w:lang w:val="en-US" w:eastAsia="zh-CN"/>
        </w:rPr>
        <w:t>。</w:t>
      </w:r>
    </w:p>
    <w:p w14:paraId="0C1226F9">
      <w:pPr>
        <w:bidi w:val="0"/>
        <w:ind w:firstLine="480" w:firstLineChars="200"/>
        <w:rPr>
          <w:rFonts w:hint="eastAsia"/>
          <w:color w:val="auto"/>
          <w:lang w:val="en-US" w:eastAsia="zh-CN"/>
        </w:rPr>
      </w:pPr>
      <w:r>
        <w:rPr>
          <w:rFonts w:hint="eastAsia"/>
          <w:color w:val="auto"/>
          <w:lang w:val="en-US" w:eastAsia="zh-CN"/>
        </w:rPr>
        <w:t>2、环境应急培训和演练</w:t>
      </w:r>
    </w:p>
    <w:p w14:paraId="29E399A7">
      <w:pPr>
        <w:bidi w:val="0"/>
        <w:ind w:firstLine="480" w:firstLineChars="200"/>
        <w:rPr>
          <w:rFonts w:hint="eastAsia"/>
          <w:color w:val="auto"/>
          <w:lang w:val="en-US" w:eastAsia="zh-CN"/>
        </w:rPr>
      </w:pPr>
      <w:r>
        <w:rPr>
          <w:rFonts w:hint="eastAsia"/>
          <w:color w:val="auto"/>
          <w:lang w:val="en-US" w:eastAsia="zh-CN"/>
        </w:rPr>
        <w:t>开展应急预案培训，包括生产区操作人员培训、应急救援队伍培训、应急指挥机构培训和公众教育等，每年不得少于1次。按照应急预案内容，定期进行环境应急实战演练，提高防范和处置环境事件的技能，增强实战能力，演练每年不得少于1次。并做好相关培训和演练台账记录。</w:t>
      </w:r>
    </w:p>
    <w:p w14:paraId="6FF925F5">
      <w:pPr>
        <w:bidi w:val="0"/>
        <w:ind w:firstLine="480" w:firstLineChars="200"/>
        <w:rPr>
          <w:rFonts w:hint="eastAsia"/>
          <w:color w:val="auto"/>
          <w:lang w:val="en-US" w:eastAsia="zh-CN"/>
        </w:rPr>
      </w:pPr>
      <w:r>
        <w:rPr>
          <w:rFonts w:hint="eastAsia"/>
          <w:color w:val="auto"/>
          <w:lang w:val="en-US" w:eastAsia="zh-CN"/>
        </w:rPr>
        <w:t>3、环境应急处置卡标识标牌</w:t>
      </w:r>
    </w:p>
    <w:p w14:paraId="13A8BBC2">
      <w:pPr>
        <w:bidi w:val="0"/>
        <w:ind w:firstLine="480" w:firstLineChars="200"/>
        <w:rPr>
          <w:rFonts w:hint="eastAsia"/>
          <w:color w:val="auto"/>
          <w:lang w:val="en-US" w:eastAsia="zh-CN"/>
        </w:rPr>
      </w:pPr>
      <w:r>
        <w:rPr>
          <w:rFonts w:hint="eastAsia"/>
          <w:color w:val="auto"/>
          <w:lang w:val="en-US" w:eastAsia="zh-CN"/>
        </w:rPr>
        <w:t>针对环境风险单元中重点工作岗位编制应急处置卡，明确环境风险物质及类型、污染源切断方式、信息报告方式、责任人等内容。应急处置卡应置于岗位现场明显位置。</w:t>
      </w:r>
    </w:p>
    <w:p w14:paraId="6C2795FC">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4A75FA2">
      <w:pPr>
        <w:pStyle w:val="2"/>
        <w:numPr>
          <w:ilvl w:val="0"/>
          <w:numId w:val="7"/>
        </w:numPr>
        <w:bidi w:val="0"/>
        <w:rPr>
          <w:rFonts w:hint="default"/>
          <w:color w:val="auto"/>
          <w:lang w:val="en-US" w:eastAsia="zh-CN"/>
        </w:rPr>
      </w:pPr>
      <w:bookmarkStart w:id="33" w:name="_Toc5338"/>
      <w:r>
        <w:rPr>
          <w:rFonts w:hint="default"/>
          <w:color w:val="auto"/>
          <w:lang w:val="en-US" w:eastAsia="zh-CN"/>
        </w:rPr>
        <w:t>风险评价结论与建议</w:t>
      </w:r>
      <w:bookmarkEnd w:id="33"/>
    </w:p>
    <w:p w14:paraId="1A08D965">
      <w:pPr>
        <w:pStyle w:val="3"/>
        <w:numPr>
          <w:ilvl w:val="1"/>
          <w:numId w:val="7"/>
        </w:numPr>
        <w:bidi w:val="0"/>
        <w:rPr>
          <w:rFonts w:hint="default"/>
          <w:color w:val="auto"/>
          <w:lang w:val="en-US" w:eastAsia="zh-CN"/>
        </w:rPr>
      </w:pPr>
      <w:bookmarkStart w:id="34" w:name="_Toc15575"/>
      <w:r>
        <w:rPr>
          <w:rFonts w:hint="default"/>
          <w:color w:val="auto"/>
          <w:lang w:val="en-US" w:eastAsia="zh-CN"/>
        </w:rPr>
        <w:t>项目危险因素</w:t>
      </w:r>
      <w:bookmarkEnd w:id="34"/>
    </w:p>
    <w:p w14:paraId="030E1EC4">
      <w:pPr>
        <w:bidi w:val="0"/>
        <w:ind w:firstLine="480" w:firstLineChars="200"/>
        <w:rPr>
          <w:rFonts w:hint="default"/>
          <w:color w:val="auto"/>
          <w:lang w:val="en-US" w:eastAsia="zh-CN"/>
        </w:rPr>
      </w:pPr>
      <w:r>
        <w:rPr>
          <w:rFonts w:hint="default"/>
          <w:color w:val="auto"/>
          <w:lang w:val="en-US" w:eastAsia="zh-CN"/>
        </w:rPr>
        <w:t>本项目涉及物质种类较多，数量较大</w:t>
      </w:r>
      <w:r>
        <w:rPr>
          <w:rFonts w:hint="eastAsia"/>
          <w:color w:val="auto"/>
          <w:lang w:val="en-US" w:eastAsia="zh-CN"/>
        </w:rPr>
        <w:t>，且大多具有易燃和有毒有害的危险特性。根据本项目工程特点，本项目主要环境风险事故为危险货物泄漏及火灾爆炸。</w:t>
      </w:r>
    </w:p>
    <w:p w14:paraId="3956E529">
      <w:pPr>
        <w:pStyle w:val="3"/>
        <w:numPr>
          <w:ilvl w:val="1"/>
          <w:numId w:val="7"/>
        </w:numPr>
        <w:bidi w:val="0"/>
        <w:rPr>
          <w:rFonts w:hint="default"/>
          <w:color w:val="auto"/>
          <w:lang w:val="en-US" w:eastAsia="zh-CN"/>
        </w:rPr>
      </w:pPr>
      <w:bookmarkStart w:id="35" w:name="_Toc3528"/>
      <w:r>
        <w:rPr>
          <w:rFonts w:hint="default"/>
          <w:color w:val="auto"/>
          <w:lang w:val="en-US" w:eastAsia="zh-CN"/>
        </w:rPr>
        <w:t>环境敏感性及事故环境影响</w:t>
      </w:r>
      <w:bookmarkEnd w:id="35"/>
    </w:p>
    <w:p w14:paraId="3A776E0B">
      <w:pPr>
        <w:bidi w:val="0"/>
        <w:ind w:firstLine="480" w:firstLineChars="200"/>
        <w:rPr>
          <w:rFonts w:hint="eastAsia"/>
          <w:color w:val="auto"/>
          <w:lang w:val="en-US" w:eastAsia="zh-CN"/>
        </w:rPr>
      </w:pPr>
      <w:r>
        <w:rPr>
          <w:rFonts w:hint="default"/>
          <w:color w:val="auto"/>
          <w:lang w:val="en-US" w:eastAsia="zh-CN"/>
        </w:rPr>
        <w:t>项目周边最近的敏感目标距本项目约3.42km，不在本项目环境风险评价范围内</w:t>
      </w:r>
      <w:r>
        <w:rPr>
          <w:rFonts w:hint="eastAsia"/>
          <w:color w:val="auto"/>
          <w:lang w:val="en-US" w:eastAsia="zh-CN"/>
        </w:rPr>
        <w:t>。</w:t>
      </w:r>
    </w:p>
    <w:p w14:paraId="604FBB75">
      <w:pPr>
        <w:bidi w:val="0"/>
        <w:ind w:firstLine="480" w:firstLineChars="200"/>
        <w:rPr>
          <w:rFonts w:hint="default"/>
          <w:color w:val="auto"/>
          <w:lang w:val="en-US" w:eastAsia="zh-CN"/>
        </w:rPr>
      </w:pPr>
      <w:r>
        <w:rPr>
          <w:rFonts w:hint="eastAsia"/>
          <w:color w:val="auto"/>
          <w:lang w:val="en-US" w:eastAsia="zh-CN"/>
        </w:rPr>
        <w:t>1、大气环境风险分析</w:t>
      </w:r>
    </w:p>
    <w:p w14:paraId="26ADB897">
      <w:pPr>
        <w:bidi w:val="0"/>
        <w:ind w:firstLine="480" w:firstLineChars="200"/>
        <w:rPr>
          <w:rFonts w:hint="default"/>
          <w:color w:val="auto"/>
          <w:lang w:val="en-US" w:eastAsia="zh-CN"/>
        </w:rPr>
      </w:pPr>
      <w:r>
        <w:rPr>
          <w:rFonts w:hint="default"/>
          <w:color w:val="auto"/>
          <w:lang w:val="en-US" w:eastAsia="zh-CN"/>
        </w:rPr>
        <w:t>在最不利气象条件下，发生异丁醛泄漏事故时，异丁醛出现超大气毒性终点浓度-1的最远距离为220m，出现超大气毒性终点浓度-2的最远距离为1190m，不涉及环境保护目标。</w:t>
      </w:r>
    </w:p>
    <w:p w14:paraId="4AD993D8">
      <w:pPr>
        <w:bidi w:val="0"/>
        <w:ind w:firstLine="480" w:firstLineChars="200"/>
        <w:rPr>
          <w:rFonts w:hint="default"/>
          <w:color w:val="auto"/>
          <w:lang w:val="en-US" w:eastAsia="zh-CN"/>
        </w:rPr>
      </w:pPr>
      <w:r>
        <w:rPr>
          <w:rFonts w:hint="default"/>
          <w:color w:val="auto"/>
          <w:lang w:val="en-US" w:eastAsia="zh-CN"/>
        </w:rPr>
        <w:t>在最不利气象条件下，发生丙烯酸丁酯泄漏事故时，丙烯酸丁酯未出现超大气毒性终点浓度-1的情形，出现超大气毒性终点浓度-2的最远距离为30m，不涉及环境保护目标。</w:t>
      </w:r>
    </w:p>
    <w:p w14:paraId="1F558781">
      <w:pPr>
        <w:bidi w:val="0"/>
        <w:ind w:firstLine="480" w:firstLineChars="200"/>
        <w:rPr>
          <w:rFonts w:hint="default"/>
          <w:color w:val="auto"/>
          <w:lang w:val="en-US" w:eastAsia="zh-CN"/>
        </w:rPr>
      </w:pPr>
      <w:r>
        <w:rPr>
          <w:rFonts w:hint="default"/>
          <w:color w:val="auto"/>
          <w:lang w:val="en-US" w:eastAsia="zh-CN"/>
        </w:rPr>
        <w:t>在最不利气象条件下，在发生煤焦油泄漏导致的火灾事故，最不利气象条件下，次生CO出现超大气毒性终点浓度-1的最远距离为40m，出现超大气毒性终点浓度-2的最远距离为120m，不涉及环境保护目标。</w:t>
      </w:r>
    </w:p>
    <w:p w14:paraId="6E80BE5F">
      <w:pPr>
        <w:bidi w:val="0"/>
        <w:ind w:firstLine="480" w:firstLineChars="200"/>
        <w:rPr>
          <w:rFonts w:hint="default"/>
          <w:color w:val="auto"/>
          <w:lang w:val="en-US" w:eastAsia="zh-CN"/>
        </w:rPr>
      </w:pPr>
      <w:r>
        <w:rPr>
          <w:rFonts w:hint="default"/>
          <w:color w:val="auto"/>
          <w:lang w:val="en-US" w:eastAsia="zh-CN"/>
        </w:rPr>
        <w:t>在最不利气象条件下，在发生煤焦油泄漏导致的火灾事故，最不利气象条件下，次生SO</w:t>
      </w:r>
      <w:r>
        <w:rPr>
          <w:rFonts w:hint="default"/>
          <w:color w:val="auto"/>
          <w:vertAlign w:val="subscript"/>
          <w:lang w:val="en-US" w:eastAsia="zh-CN"/>
        </w:rPr>
        <w:t>2</w:t>
      </w:r>
      <w:r>
        <w:rPr>
          <w:rFonts w:hint="default"/>
          <w:color w:val="auto"/>
          <w:lang w:val="en-US" w:eastAsia="zh-CN"/>
        </w:rPr>
        <w:t>出现超大气毒性终点浓度-1的最远距离为150m，出现超大气毒性终点浓度-2的最远距离为1930m，不涉及环境保护目标。</w:t>
      </w:r>
    </w:p>
    <w:p w14:paraId="50031A20">
      <w:pPr>
        <w:bidi w:val="0"/>
        <w:ind w:firstLine="480" w:firstLineChars="200"/>
        <w:rPr>
          <w:rFonts w:hint="default"/>
          <w:color w:val="auto"/>
          <w:lang w:val="en-US" w:eastAsia="zh-CN"/>
        </w:rPr>
      </w:pPr>
      <w:r>
        <w:rPr>
          <w:rFonts w:hint="default"/>
          <w:color w:val="auto"/>
          <w:lang w:val="en-US" w:eastAsia="zh-CN"/>
        </w:rPr>
        <w:t>在最不利气象条件下，在发生煤焦油泄漏导致的火灾事故，最不利气象条件下，次生NO</w:t>
      </w:r>
      <w:r>
        <w:rPr>
          <w:rFonts w:hint="default"/>
          <w:color w:val="auto"/>
          <w:vertAlign w:val="subscript"/>
          <w:lang w:val="en-US" w:eastAsia="zh-CN"/>
        </w:rPr>
        <w:t>2</w:t>
      </w:r>
      <w:r>
        <w:rPr>
          <w:rFonts w:hint="default"/>
          <w:color w:val="auto"/>
          <w:lang w:val="en-US" w:eastAsia="zh-CN"/>
        </w:rPr>
        <w:t>出现超大气毒性终点浓度-1的最远距离为160m，出现超大气毒性终点浓度-2的最远距离为220m，不涉及环境保护目标。</w:t>
      </w:r>
    </w:p>
    <w:p w14:paraId="16FF9440">
      <w:pPr>
        <w:bidi w:val="0"/>
        <w:ind w:firstLine="480" w:firstLineChars="200"/>
        <w:rPr>
          <w:rFonts w:hint="default"/>
          <w:color w:val="auto"/>
          <w:lang w:val="en-US" w:eastAsia="zh-CN"/>
        </w:rPr>
      </w:pPr>
      <w:r>
        <w:rPr>
          <w:rFonts w:hint="default"/>
          <w:color w:val="auto"/>
          <w:lang w:val="en-US" w:eastAsia="zh-CN"/>
        </w:rPr>
        <w:t>在最不利气象条件下，在发生黄磷泄漏导致的火灾事故，最不利气象条件下，次生P</w:t>
      </w:r>
      <w:r>
        <w:rPr>
          <w:rFonts w:hint="default"/>
          <w:color w:val="auto"/>
          <w:vertAlign w:val="subscript"/>
          <w:lang w:val="en-US" w:eastAsia="zh-CN"/>
        </w:rPr>
        <w:t>2</w:t>
      </w:r>
      <w:r>
        <w:rPr>
          <w:rFonts w:hint="default"/>
          <w:color w:val="auto"/>
          <w:lang w:val="en-US" w:eastAsia="zh-CN"/>
        </w:rPr>
        <w:t>O</w:t>
      </w:r>
      <w:r>
        <w:rPr>
          <w:rFonts w:hint="default"/>
          <w:color w:val="auto"/>
          <w:vertAlign w:val="subscript"/>
          <w:lang w:val="en-US" w:eastAsia="zh-CN"/>
        </w:rPr>
        <w:t>5</w:t>
      </w:r>
      <w:r>
        <w:rPr>
          <w:rFonts w:hint="default"/>
          <w:color w:val="auto"/>
          <w:lang w:val="en-US" w:eastAsia="zh-CN"/>
        </w:rPr>
        <w:t>出现超大气毒性终点浓度-1的最远距离为300m，出现超大气毒性终点浓度-2的最远距离为330m，不涉及环境保护目标</w:t>
      </w:r>
      <w:r>
        <w:rPr>
          <w:rFonts w:hint="eastAsia"/>
          <w:color w:val="auto"/>
          <w:lang w:val="en-US" w:eastAsia="zh-CN"/>
        </w:rPr>
        <w:t>。</w:t>
      </w:r>
    </w:p>
    <w:p w14:paraId="71BB7AAF">
      <w:pPr>
        <w:bidi w:val="0"/>
        <w:ind w:firstLine="480" w:firstLineChars="200"/>
        <w:rPr>
          <w:rFonts w:hint="default"/>
          <w:color w:val="auto"/>
          <w:lang w:val="en-US" w:eastAsia="zh-CN"/>
        </w:rPr>
      </w:pPr>
      <w:r>
        <w:rPr>
          <w:rFonts w:hint="eastAsia"/>
          <w:color w:val="auto"/>
          <w:lang w:val="en-US" w:eastAsia="zh-CN"/>
        </w:rPr>
        <w:t>2、</w:t>
      </w:r>
      <w:r>
        <w:rPr>
          <w:rFonts w:hint="default"/>
          <w:color w:val="auto"/>
          <w:lang w:val="en-US" w:eastAsia="zh-CN"/>
        </w:rPr>
        <w:t>地表水环境风险分析</w:t>
      </w:r>
    </w:p>
    <w:p w14:paraId="60075ECC">
      <w:pPr>
        <w:bidi w:val="0"/>
        <w:ind w:firstLine="480" w:firstLineChars="200"/>
        <w:rPr>
          <w:rFonts w:hint="default"/>
          <w:color w:val="auto"/>
          <w:u w:val="single"/>
          <w:lang w:val="en-US" w:eastAsia="zh-CN"/>
        </w:rPr>
      </w:pPr>
      <w:r>
        <w:rPr>
          <w:rFonts w:hint="default"/>
          <w:color w:val="auto"/>
          <w:u w:val="single"/>
          <w:lang w:val="en-US" w:eastAsia="zh-CN"/>
        </w:rPr>
        <w:t>乙醇、二苯胺随雨水进入海域，乙醇污染海域面积约0.41km</w:t>
      </w:r>
      <w:r>
        <w:rPr>
          <w:rFonts w:hint="default"/>
          <w:color w:val="auto"/>
          <w:u w:val="single"/>
          <w:vertAlign w:val="superscript"/>
          <w:lang w:val="en-US" w:eastAsia="zh-CN"/>
        </w:rPr>
        <w:t>2</w:t>
      </w:r>
      <w:r>
        <w:rPr>
          <w:rFonts w:hint="default"/>
          <w:color w:val="auto"/>
          <w:u w:val="single"/>
          <w:lang w:val="en-US" w:eastAsia="zh-CN"/>
        </w:rPr>
        <w:t>，二苯胺污染海域面积约0.25km</w:t>
      </w:r>
      <w:r>
        <w:rPr>
          <w:rFonts w:hint="default"/>
          <w:color w:val="auto"/>
          <w:u w:val="single"/>
          <w:vertAlign w:val="superscript"/>
          <w:lang w:val="en-US" w:eastAsia="zh-CN"/>
        </w:rPr>
        <w:t>2</w:t>
      </w:r>
      <w:r>
        <w:rPr>
          <w:rFonts w:hint="eastAsia"/>
          <w:color w:val="auto"/>
          <w:u w:val="single"/>
          <w:lang w:val="en-US" w:eastAsia="zh-CN"/>
        </w:rPr>
        <w:t>。</w:t>
      </w:r>
    </w:p>
    <w:p w14:paraId="68FCD4B0">
      <w:pPr>
        <w:bidi w:val="0"/>
        <w:ind w:firstLine="480" w:firstLineChars="200"/>
        <w:rPr>
          <w:rFonts w:hint="default"/>
          <w:color w:val="auto"/>
          <w:lang w:val="en-US" w:eastAsia="zh-CN"/>
        </w:rPr>
      </w:pPr>
      <w:r>
        <w:rPr>
          <w:rFonts w:hint="default"/>
          <w:color w:val="auto"/>
          <w:lang w:val="en-US" w:eastAsia="zh-CN"/>
        </w:rPr>
        <w:t>厂区设有三级防控体系，设置收集沟和管道等，厂区内设有事故应急池，一旦发生事故，关闭后期雨水截断阀，泄漏物料及消防废水可通过拦截至事故应急池中。因此，厂区的事故废水能得到及时处置，事故废水对项目周边的地表水体的影响较小。</w:t>
      </w:r>
    </w:p>
    <w:p w14:paraId="2B2ABF2D">
      <w:pPr>
        <w:bidi w:val="0"/>
        <w:ind w:firstLine="480" w:firstLineChars="200"/>
        <w:rPr>
          <w:rFonts w:hint="default"/>
          <w:color w:val="auto"/>
          <w:lang w:val="en-US" w:eastAsia="zh-CN"/>
        </w:rPr>
      </w:pPr>
      <w:r>
        <w:rPr>
          <w:rFonts w:hint="eastAsia"/>
          <w:color w:val="auto"/>
          <w:lang w:val="en-US" w:eastAsia="zh-CN"/>
        </w:rPr>
        <w:t>3、</w:t>
      </w:r>
      <w:r>
        <w:rPr>
          <w:rFonts w:hint="default"/>
          <w:color w:val="auto"/>
          <w:lang w:val="en-US" w:eastAsia="zh-CN"/>
        </w:rPr>
        <w:t>地下水环境风险分析</w:t>
      </w:r>
    </w:p>
    <w:p w14:paraId="7E593CEA">
      <w:pPr>
        <w:bidi w:val="0"/>
        <w:ind w:firstLine="480" w:firstLineChars="200"/>
        <w:rPr>
          <w:rFonts w:hint="default"/>
          <w:color w:val="auto"/>
          <w:highlight w:val="none"/>
          <w:u w:val="single"/>
          <w:lang w:val="en-US" w:eastAsia="zh-CN"/>
        </w:rPr>
      </w:pPr>
      <w:r>
        <w:rPr>
          <w:rFonts w:hint="default"/>
          <w:color w:val="auto"/>
          <w:highlight w:val="none"/>
          <w:lang w:val="en-US" w:eastAsia="zh-CN"/>
        </w:rPr>
        <w:t>石油类在泄漏发生后第100天，预测超标距离为</w:t>
      </w:r>
      <w:r>
        <w:rPr>
          <w:rFonts w:hint="eastAsia"/>
          <w:color w:val="auto"/>
          <w:highlight w:val="none"/>
          <w:lang w:val="en-US" w:eastAsia="zh-CN"/>
        </w:rPr>
        <w:t>66</w:t>
      </w:r>
      <w:r>
        <w:rPr>
          <w:rFonts w:hint="default"/>
          <w:color w:val="auto"/>
          <w:highlight w:val="none"/>
          <w:lang w:val="en-US" w:eastAsia="zh-CN"/>
        </w:rPr>
        <w:t>m，影响距离为</w:t>
      </w:r>
      <w:r>
        <w:rPr>
          <w:rFonts w:hint="eastAsia"/>
          <w:color w:val="auto"/>
          <w:highlight w:val="none"/>
          <w:lang w:val="en-US" w:eastAsia="zh-CN"/>
        </w:rPr>
        <w:t>110</w:t>
      </w:r>
      <w:r>
        <w:rPr>
          <w:rFonts w:hint="default"/>
          <w:color w:val="auto"/>
          <w:highlight w:val="none"/>
          <w:lang w:val="en-US" w:eastAsia="zh-CN"/>
        </w:rPr>
        <w:t>m；在泄漏发生后第1000天，预测超标距离为</w:t>
      </w:r>
      <w:r>
        <w:rPr>
          <w:rFonts w:hint="eastAsia"/>
          <w:color w:val="auto"/>
          <w:highlight w:val="none"/>
          <w:lang w:val="en-US" w:eastAsia="zh-CN"/>
        </w:rPr>
        <w:t>242</w:t>
      </w:r>
      <w:r>
        <w:rPr>
          <w:rFonts w:hint="default"/>
          <w:color w:val="auto"/>
          <w:highlight w:val="none"/>
          <w:lang w:val="en-US" w:eastAsia="zh-CN"/>
        </w:rPr>
        <w:t>m</w:t>
      </w:r>
      <w:r>
        <w:rPr>
          <w:rFonts w:hint="eastAsia"/>
          <w:color w:val="auto"/>
          <w:highlight w:val="none"/>
          <w:lang w:val="en-US" w:eastAsia="zh-CN"/>
        </w:rPr>
        <w:t>，</w:t>
      </w:r>
      <w:r>
        <w:rPr>
          <w:rFonts w:hint="default"/>
          <w:color w:val="auto"/>
          <w:highlight w:val="none"/>
          <w:lang w:val="en-US" w:eastAsia="zh-CN"/>
        </w:rPr>
        <w:t>影响距离为</w:t>
      </w:r>
      <w:r>
        <w:rPr>
          <w:rFonts w:hint="eastAsia"/>
          <w:color w:val="auto"/>
          <w:highlight w:val="none"/>
          <w:lang w:val="en-US" w:eastAsia="zh-CN"/>
        </w:rPr>
        <w:t>400</w:t>
      </w:r>
      <w:r>
        <w:rPr>
          <w:rFonts w:hint="default"/>
          <w:color w:val="auto"/>
          <w:highlight w:val="none"/>
          <w:lang w:val="en-US" w:eastAsia="zh-CN"/>
        </w:rPr>
        <w:t>m。COD在泄漏发生后第100天，预测超标距离为</w:t>
      </w:r>
      <w:r>
        <w:rPr>
          <w:rFonts w:hint="eastAsia"/>
          <w:color w:val="auto"/>
          <w:highlight w:val="none"/>
          <w:lang w:val="en-US" w:eastAsia="zh-CN"/>
        </w:rPr>
        <w:t>47</w:t>
      </w:r>
      <w:r>
        <w:rPr>
          <w:rFonts w:hint="default"/>
          <w:color w:val="auto"/>
          <w:highlight w:val="none"/>
          <w:lang w:val="en-US" w:eastAsia="zh-CN"/>
        </w:rPr>
        <w:t>m</w:t>
      </w:r>
      <w:r>
        <w:rPr>
          <w:rFonts w:hint="eastAsia"/>
          <w:color w:val="auto"/>
          <w:highlight w:val="none"/>
          <w:lang w:val="en-US" w:eastAsia="zh-CN"/>
        </w:rPr>
        <w:t>，</w:t>
      </w:r>
      <w:r>
        <w:rPr>
          <w:rFonts w:hint="default"/>
          <w:color w:val="auto"/>
          <w:highlight w:val="none"/>
          <w:lang w:val="en-US" w:eastAsia="zh-CN"/>
        </w:rPr>
        <w:t>影响距离为</w:t>
      </w:r>
      <w:r>
        <w:rPr>
          <w:rFonts w:hint="eastAsia"/>
          <w:color w:val="auto"/>
          <w:highlight w:val="none"/>
          <w:lang w:val="en-US" w:eastAsia="zh-CN"/>
        </w:rPr>
        <w:t>110</w:t>
      </w:r>
      <w:r>
        <w:rPr>
          <w:rFonts w:hint="default"/>
          <w:color w:val="auto"/>
          <w:highlight w:val="none"/>
          <w:lang w:val="en-US" w:eastAsia="zh-CN"/>
        </w:rPr>
        <w:t>m；在泄漏发生后第1000天，预测超标距离为</w:t>
      </w:r>
      <w:r>
        <w:rPr>
          <w:rFonts w:hint="eastAsia"/>
          <w:color w:val="auto"/>
          <w:highlight w:val="none"/>
          <w:lang w:val="en-US" w:eastAsia="zh-CN"/>
        </w:rPr>
        <w:t>181</w:t>
      </w:r>
      <w:r>
        <w:rPr>
          <w:rFonts w:hint="default"/>
          <w:color w:val="auto"/>
          <w:highlight w:val="none"/>
          <w:lang w:val="en-US" w:eastAsia="zh-CN"/>
        </w:rPr>
        <w:t>m</w:t>
      </w:r>
      <w:r>
        <w:rPr>
          <w:rFonts w:hint="eastAsia"/>
          <w:color w:val="auto"/>
          <w:highlight w:val="none"/>
          <w:lang w:val="en-US" w:eastAsia="zh-CN"/>
        </w:rPr>
        <w:t>，</w:t>
      </w:r>
      <w:r>
        <w:rPr>
          <w:rFonts w:hint="default"/>
          <w:color w:val="auto"/>
          <w:highlight w:val="none"/>
          <w:lang w:val="en-US" w:eastAsia="zh-CN"/>
        </w:rPr>
        <w:t>影响距离为400m。</w:t>
      </w:r>
      <w:r>
        <w:rPr>
          <w:rFonts w:hint="default"/>
          <w:color w:val="auto"/>
          <w:highlight w:val="none"/>
          <w:u w:val="single"/>
          <w:lang w:val="en-US" w:eastAsia="zh-CN"/>
        </w:rPr>
        <w:t>NH</w:t>
      </w:r>
      <w:r>
        <w:rPr>
          <w:rFonts w:hint="default"/>
          <w:color w:val="auto"/>
          <w:highlight w:val="none"/>
          <w:u w:val="single"/>
          <w:vertAlign w:val="subscript"/>
          <w:lang w:val="en-US" w:eastAsia="zh-CN"/>
        </w:rPr>
        <w:t>3</w:t>
      </w:r>
      <w:r>
        <w:rPr>
          <w:rFonts w:hint="default"/>
          <w:color w:val="auto"/>
          <w:highlight w:val="none"/>
          <w:u w:val="single"/>
          <w:lang w:val="en-US" w:eastAsia="zh-CN"/>
        </w:rPr>
        <w:t>-N在泄漏发生后第100天，预测超标距离为</w:t>
      </w:r>
      <w:r>
        <w:rPr>
          <w:rFonts w:hint="eastAsia"/>
          <w:color w:val="auto"/>
          <w:highlight w:val="none"/>
          <w:u w:val="single"/>
          <w:lang w:val="en-US" w:eastAsia="zh-CN"/>
        </w:rPr>
        <w:t>64</w:t>
      </w:r>
      <w:r>
        <w:rPr>
          <w:rFonts w:hint="default"/>
          <w:color w:val="auto"/>
          <w:highlight w:val="none"/>
          <w:u w:val="single"/>
          <w:lang w:val="en-US" w:eastAsia="zh-CN"/>
        </w:rPr>
        <w:t>m，影响距离为</w:t>
      </w:r>
      <w:r>
        <w:rPr>
          <w:rFonts w:hint="eastAsia"/>
          <w:color w:val="auto"/>
          <w:highlight w:val="none"/>
          <w:u w:val="single"/>
          <w:lang w:val="en-US" w:eastAsia="zh-CN"/>
        </w:rPr>
        <w:t>120</w:t>
      </w:r>
      <w:r>
        <w:rPr>
          <w:rFonts w:hint="default"/>
          <w:color w:val="auto"/>
          <w:highlight w:val="none"/>
          <w:u w:val="single"/>
          <w:lang w:val="en-US" w:eastAsia="zh-CN"/>
        </w:rPr>
        <w:t>m；在泄漏发生后第1000天，预测超标距离为</w:t>
      </w:r>
      <w:r>
        <w:rPr>
          <w:rFonts w:hint="eastAsia"/>
          <w:color w:val="auto"/>
          <w:highlight w:val="none"/>
          <w:u w:val="single"/>
          <w:lang w:val="en-US" w:eastAsia="zh-CN"/>
        </w:rPr>
        <w:t>236</w:t>
      </w:r>
      <w:r>
        <w:rPr>
          <w:rFonts w:hint="default"/>
          <w:color w:val="auto"/>
          <w:highlight w:val="none"/>
          <w:u w:val="single"/>
          <w:lang w:val="en-US" w:eastAsia="zh-CN"/>
        </w:rPr>
        <w:t>m，影响距离为</w:t>
      </w:r>
      <w:r>
        <w:rPr>
          <w:rFonts w:hint="eastAsia"/>
          <w:color w:val="auto"/>
          <w:highlight w:val="none"/>
          <w:u w:val="single"/>
          <w:lang w:val="en-US" w:eastAsia="zh-CN"/>
        </w:rPr>
        <w:t>410</w:t>
      </w:r>
      <w:r>
        <w:rPr>
          <w:rFonts w:hint="default"/>
          <w:color w:val="auto"/>
          <w:highlight w:val="none"/>
          <w:u w:val="single"/>
          <w:lang w:val="en-US" w:eastAsia="zh-CN"/>
        </w:rPr>
        <w:t>m。</w:t>
      </w:r>
    </w:p>
    <w:p w14:paraId="174DC50E">
      <w:pPr>
        <w:bidi w:val="0"/>
        <w:ind w:firstLine="480" w:firstLineChars="200"/>
        <w:rPr>
          <w:rFonts w:hint="default"/>
          <w:color w:val="auto"/>
          <w:highlight w:val="none"/>
          <w:u w:val="single"/>
          <w:lang w:val="en-US" w:eastAsia="zh-CN"/>
        </w:rPr>
      </w:pPr>
      <w:r>
        <w:rPr>
          <w:rFonts w:hint="default"/>
          <w:color w:val="auto"/>
          <w:highlight w:val="none"/>
          <w:u w:val="single"/>
          <w:lang w:val="en-US" w:eastAsia="zh-CN"/>
        </w:rPr>
        <w:t>污水处理设施调节池下游约120m为海域，根据预测，石油类在泄漏发生后第122天影响海域；COD在泄漏发生后第102天影响海域；NH</w:t>
      </w:r>
      <w:r>
        <w:rPr>
          <w:rFonts w:hint="default"/>
          <w:color w:val="auto"/>
          <w:highlight w:val="none"/>
          <w:u w:val="single"/>
          <w:vertAlign w:val="subscript"/>
          <w:lang w:val="en-US" w:eastAsia="zh-CN"/>
        </w:rPr>
        <w:t>3</w:t>
      </w:r>
      <w:r>
        <w:rPr>
          <w:rFonts w:hint="default"/>
          <w:color w:val="auto"/>
          <w:highlight w:val="none"/>
          <w:u w:val="single"/>
          <w:lang w:val="en-US" w:eastAsia="zh-CN"/>
        </w:rPr>
        <w:t>-N在泄漏发生后第108天影响海域。</w:t>
      </w:r>
    </w:p>
    <w:p w14:paraId="1993BF98">
      <w:pPr>
        <w:bidi w:val="0"/>
        <w:ind w:firstLine="480" w:firstLineChars="200"/>
        <w:rPr>
          <w:rFonts w:hint="default"/>
          <w:color w:val="auto"/>
          <w:lang w:val="en-US" w:eastAsia="zh-CN"/>
        </w:rPr>
      </w:pPr>
      <w:r>
        <w:rPr>
          <w:rFonts w:hint="default"/>
          <w:color w:val="auto"/>
          <w:highlight w:val="none"/>
          <w:u w:val="single"/>
          <w:lang w:val="en-US" w:eastAsia="zh-CN"/>
        </w:rPr>
        <w:t>本项目污水处理设施调节池非正常状况下（防渗性能降低100倍，不满足要求的情况下），泄漏石油类、COD、NH</w:t>
      </w:r>
      <w:r>
        <w:rPr>
          <w:rFonts w:hint="default"/>
          <w:color w:val="auto"/>
          <w:highlight w:val="none"/>
          <w:u w:val="single"/>
          <w:vertAlign w:val="subscript"/>
          <w:lang w:val="en-US" w:eastAsia="zh-CN"/>
        </w:rPr>
        <w:t>3</w:t>
      </w:r>
      <w:r>
        <w:rPr>
          <w:rFonts w:hint="default"/>
          <w:color w:val="auto"/>
          <w:highlight w:val="none"/>
          <w:u w:val="single"/>
          <w:lang w:val="en-US" w:eastAsia="zh-CN"/>
        </w:rPr>
        <w:t>-N，污染发生后100d、1000d，影响距离最远为410m，最短102天影响海域</w:t>
      </w:r>
      <w:r>
        <w:rPr>
          <w:rFonts w:hint="default"/>
          <w:color w:val="auto"/>
          <w:u w:val="single"/>
          <w:lang w:val="en-US" w:eastAsia="zh-CN"/>
        </w:rPr>
        <w:t>。</w:t>
      </w:r>
      <w:r>
        <w:rPr>
          <w:rFonts w:hint="default"/>
          <w:color w:val="auto"/>
          <w:lang w:val="en-US" w:eastAsia="zh-CN"/>
        </w:rPr>
        <w:t>污水处理设施位于厂区</w:t>
      </w:r>
      <w:r>
        <w:rPr>
          <w:rFonts w:hint="eastAsia"/>
          <w:color w:val="auto"/>
          <w:lang w:val="en-US" w:eastAsia="zh-CN"/>
        </w:rPr>
        <w:t>东北侧</w:t>
      </w:r>
      <w:r>
        <w:rPr>
          <w:rFonts w:hint="default"/>
          <w:color w:val="auto"/>
          <w:lang w:val="en-US" w:eastAsia="zh-CN"/>
        </w:rPr>
        <w:t>，距离地下水流向下游厂界最近距离约</w:t>
      </w:r>
      <w:r>
        <w:rPr>
          <w:rFonts w:hint="eastAsia"/>
          <w:color w:val="auto"/>
          <w:lang w:val="en-US" w:eastAsia="zh-CN"/>
        </w:rPr>
        <w:t>63</w:t>
      </w:r>
      <w:r>
        <w:rPr>
          <w:rFonts w:hint="default"/>
          <w:color w:val="auto"/>
          <w:lang w:val="en-US" w:eastAsia="zh-CN"/>
        </w:rPr>
        <w:t>m，项目地下水评价范围内无地下水饮用水源等地下水敏感目标。故污染物不会对周边地下水环境保护目标造成不良影响，建设项目对地下水环境的影响可以接受。但为保护地下水环境，</w:t>
      </w:r>
      <w:r>
        <w:rPr>
          <w:rFonts w:hint="eastAsia"/>
          <w:color w:val="auto"/>
          <w:lang w:val="en-US" w:eastAsia="zh-CN"/>
        </w:rPr>
        <w:t>项目应做好分区防渗</w:t>
      </w:r>
      <w:r>
        <w:rPr>
          <w:rFonts w:hint="default"/>
          <w:color w:val="auto"/>
          <w:lang w:val="en-US" w:eastAsia="zh-CN"/>
        </w:rPr>
        <w:t>，防止污水泄漏对地下水及地下水敏感目标造成影响。</w:t>
      </w:r>
    </w:p>
    <w:p w14:paraId="325F131D">
      <w:pPr>
        <w:pStyle w:val="3"/>
        <w:numPr>
          <w:ilvl w:val="1"/>
          <w:numId w:val="7"/>
        </w:numPr>
        <w:bidi w:val="0"/>
        <w:rPr>
          <w:rFonts w:hint="default"/>
          <w:color w:val="auto"/>
          <w:lang w:val="en-US" w:eastAsia="zh-CN"/>
        </w:rPr>
      </w:pPr>
      <w:bookmarkStart w:id="36" w:name="_Toc3243"/>
      <w:r>
        <w:rPr>
          <w:rFonts w:hint="default"/>
          <w:color w:val="auto"/>
          <w:lang w:val="en-US" w:eastAsia="zh-CN"/>
        </w:rPr>
        <w:t>环境风险防范措施和应急预案</w:t>
      </w:r>
      <w:bookmarkEnd w:id="36"/>
    </w:p>
    <w:p w14:paraId="5F018A4A">
      <w:pPr>
        <w:bidi w:val="0"/>
        <w:ind w:firstLine="480" w:firstLineChars="200"/>
        <w:rPr>
          <w:rFonts w:hint="default"/>
          <w:color w:val="auto"/>
          <w:u w:val="single"/>
          <w:lang w:val="en-US" w:eastAsia="zh-CN"/>
        </w:rPr>
      </w:pPr>
      <w:r>
        <w:rPr>
          <w:rFonts w:hint="default"/>
          <w:color w:val="auto"/>
          <w:u w:val="single"/>
          <w:lang w:val="en-US" w:eastAsia="zh-CN"/>
        </w:rPr>
        <w:t>拟建项目建构筑物、堆场布置和安全距离严格按照《石油化工企业设计防火标准（2018年版）》（GB 50160-2008）、《建筑设计防火规范（2018年版）》（GB 50016-2014）、《港口道路与堆场设计规范》（JTS 168-2017）、《港口危险货物集装箱堆场设计规范》（JTS 176-2020）等法律法规、规范进行布置；设置紧急喷淋和洗眼器，随时保持水管畅通</w:t>
      </w:r>
      <w:r>
        <w:rPr>
          <w:rFonts w:hint="eastAsia"/>
          <w:color w:val="auto"/>
          <w:u w:val="single"/>
          <w:lang w:val="en-US" w:eastAsia="zh-CN"/>
        </w:rPr>
        <w:t>；</w:t>
      </w:r>
    </w:p>
    <w:p w14:paraId="2F922997">
      <w:pPr>
        <w:bidi w:val="0"/>
        <w:ind w:firstLine="480" w:firstLineChars="200"/>
        <w:rPr>
          <w:rFonts w:hint="default"/>
          <w:color w:val="auto"/>
          <w:u w:val="single"/>
          <w:lang w:val="en-US" w:eastAsia="zh-CN"/>
        </w:rPr>
      </w:pPr>
      <w:r>
        <w:rPr>
          <w:rFonts w:hint="default"/>
          <w:color w:val="auto"/>
          <w:u w:val="single"/>
          <w:lang w:val="en-US" w:eastAsia="zh-CN"/>
        </w:rPr>
        <w:t>在仓库、堆场内设温度、压力指示设施、监控、可燃/有毒气体检测报警器、各种必要的灾害/火灾监测仪表及报警系统等；</w:t>
      </w:r>
    </w:p>
    <w:p w14:paraId="58E4547E">
      <w:pPr>
        <w:bidi w:val="0"/>
        <w:ind w:firstLine="480" w:firstLineChars="200"/>
        <w:rPr>
          <w:rFonts w:hint="default"/>
          <w:color w:val="auto"/>
          <w:u w:val="single"/>
          <w:lang w:val="en-US" w:eastAsia="zh-CN"/>
        </w:rPr>
      </w:pPr>
      <w:r>
        <w:rPr>
          <w:rFonts w:hint="default"/>
          <w:color w:val="auto"/>
          <w:u w:val="single"/>
          <w:lang w:val="en-US" w:eastAsia="zh-CN"/>
        </w:rPr>
        <w:t>项目运营期间应严格落实《危险化学品安全管理条例》、《危险化学品仓库储存通则》（GB 15603-2022）、《港口作业安全要求 第3部分：危险货物集装箱》（GB 16994.3-2021）、《危险货物道路运输规则第 6 部分：装卸条件及作业要求》（JT/T 617.6-2018）、《危险化学品经营企业安全技术基本要求》（GB 18265-2019）等相关法律法规要求</w:t>
      </w:r>
      <w:r>
        <w:rPr>
          <w:rFonts w:hint="eastAsia"/>
          <w:color w:val="auto"/>
          <w:u w:val="single"/>
          <w:lang w:val="en-US" w:eastAsia="zh-CN"/>
        </w:rPr>
        <w:t>。</w:t>
      </w:r>
    </w:p>
    <w:p w14:paraId="682AC3B5">
      <w:pPr>
        <w:bidi w:val="0"/>
        <w:ind w:firstLine="480" w:firstLineChars="200"/>
        <w:rPr>
          <w:rFonts w:hint="eastAsia"/>
          <w:color w:val="auto"/>
          <w:lang w:val="en-US" w:eastAsia="zh-CN"/>
        </w:rPr>
      </w:pPr>
      <w:r>
        <w:rPr>
          <w:rFonts w:hint="default"/>
          <w:color w:val="auto"/>
          <w:lang w:val="en-US" w:eastAsia="zh-CN"/>
        </w:rPr>
        <w:t>铁路线两侧区域分别设置事故应急池收集各区域事故污水，事故应急池有效容积1500m</w:t>
      </w:r>
      <w:r>
        <w:rPr>
          <w:rFonts w:hint="default"/>
          <w:color w:val="auto"/>
          <w:vertAlign w:val="superscript"/>
          <w:lang w:val="en-US" w:eastAsia="zh-CN"/>
        </w:rPr>
        <w:t>3</w:t>
      </w:r>
      <w:r>
        <w:rPr>
          <w:rFonts w:hint="default"/>
          <w:color w:val="auto"/>
          <w:lang w:val="en-US" w:eastAsia="zh-CN"/>
        </w:rPr>
        <w:t>和320m</w:t>
      </w:r>
      <w:r>
        <w:rPr>
          <w:rFonts w:hint="default"/>
          <w:color w:val="auto"/>
          <w:vertAlign w:val="superscript"/>
          <w:lang w:val="en-US" w:eastAsia="zh-CN"/>
        </w:rPr>
        <w:t>3</w:t>
      </w:r>
      <w:r>
        <w:rPr>
          <w:rFonts w:hint="default"/>
          <w:color w:val="auto"/>
          <w:lang w:val="en-US" w:eastAsia="zh-CN"/>
        </w:rPr>
        <w:t>。按照危险货物集装箱堆场</w:t>
      </w:r>
      <w:r>
        <w:rPr>
          <w:rFonts w:hint="eastAsia"/>
          <w:color w:val="auto"/>
          <w:lang w:val="en-US" w:eastAsia="zh-CN"/>
        </w:rPr>
        <w:t>、仓库</w:t>
      </w:r>
      <w:r>
        <w:rPr>
          <w:rFonts w:hint="default"/>
          <w:color w:val="auto"/>
          <w:lang w:val="en-US" w:eastAsia="zh-CN"/>
        </w:rPr>
        <w:t>的相关规范设计并施工。本项目采取三级防控措施，做好分区防渗</w:t>
      </w:r>
      <w:r>
        <w:rPr>
          <w:rFonts w:hint="eastAsia"/>
          <w:color w:val="auto"/>
          <w:lang w:val="en-US" w:eastAsia="zh-CN"/>
        </w:rPr>
        <w:t>，</w:t>
      </w:r>
      <w:r>
        <w:rPr>
          <w:rFonts w:hint="default"/>
          <w:color w:val="auto"/>
          <w:lang w:val="en-US" w:eastAsia="zh-CN"/>
        </w:rPr>
        <w:t>避免事故废水排入</w:t>
      </w:r>
      <w:r>
        <w:rPr>
          <w:rFonts w:hint="eastAsia"/>
          <w:color w:val="auto"/>
          <w:lang w:val="en-US" w:eastAsia="zh-CN"/>
        </w:rPr>
        <w:t>外环境</w:t>
      </w:r>
      <w:r>
        <w:rPr>
          <w:rFonts w:hint="default"/>
          <w:color w:val="auto"/>
          <w:lang w:val="en-US" w:eastAsia="zh-CN"/>
        </w:rPr>
        <w:t>。对于危险品泄漏事故的大气影响，合理设置人员疏散路线，建议疏散警报响起，首先判断风向，原则上往上风处疏散，若气体泄漏源为上风处时，宜向与风向垂直之方向疏散</w:t>
      </w:r>
      <w:r>
        <w:rPr>
          <w:rFonts w:hint="eastAsia"/>
          <w:color w:val="auto"/>
          <w:lang w:val="en-US" w:eastAsia="zh-CN"/>
        </w:rPr>
        <w:t>（</w:t>
      </w:r>
      <w:r>
        <w:rPr>
          <w:rFonts w:hint="default"/>
          <w:color w:val="auto"/>
          <w:lang w:val="en-US" w:eastAsia="zh-CN"/>
        </w:rPr>
        <w:t>以宽度疏散</w:t>
      </w:r>
      <w:r>
        <w:rPr>
          <w:rFonts w:hint="eastAsia"/>
          <w:color w:val="auto"/>
          <w:lang w:val="en-US" w:eastAsia="zh-CN"/>
        </w:rPr>
        <w:t>）</w:t>
      </w:r>
      <w:r>
        <w:rPr>
          <w:rFonts w:hint="default"/>
          <w:color w:val="auto"/>
          <w:lang w:val="en-US" w:eastAsia="zh-CN"/>
        </w:rPr>
        <w:t>，根据事故污染物质的性质决定疏散范围</w:t>
      </w:r>
      <w:r>
        <w:rPr>
          <w:rFonts w:hint="eastAsia"/>
          <w:color w:val="auto"/>
          <w:lang w:val="en-US" w:eastAsia="zh-CN"/>
        </w:rPr>
        <w:t>。</w:t>
      </w:r>
    </w:p>
    <w:p w14:paraId="7ABC1BFD">
      <w:pPr>
        <w:bidi w:val="0"/>
        <w:ind w:firstLine="480" w:firstLineChars="200"/>
        <w:rPr>
          <w:rFonts w:hint="default"/>
          <w:color w:val="auto"/>
          <w:lang w:val="en-US" w:eastAsia="zh-CN"/>
        </w:rPr>
      </w:pPr>
      <w:r>
        <w:rPr>
          <w:rFonts w:hint="default"/>
          <w:color w:val="auto"/>
          <w:lang w:val="en-US" w:eastAsia="zh-CN"/>
        </w:rPr>
        <w:t>本项目应根据相关要求制定专门的突发环境事件应急预案，并与园区环境应急预案相衔接，应急响应与园区保持联动。本项目突发环境事件应急预案应在投产前向所在地环境保护主管部门备案</w:t>
      </w:r>
      <w:r>
        <w:rPr>
          <w:rFonts w:hint="eastAsia"/>
          <w:color w:val="auto"/>
          <w:lang w:val="en-US" w:eastAsia="zh-CN"/>
        </w:rPr>
        <w:t>。</w:t>
      </w:r>
    </w:p>
    <w:p w14:paraId="4925AFB1">
      <w:pPr>
        <w:pStyle w:val="3"/>
        <w:numPr>
          <w:ilvl w:val="1"/>
          <w:numId w:val="7"/>
        </w:numPr>
        <w:bidi w:val="0"/>
        <w:rPr>
          <w:rFonts w:hint="default"/>
          <w:color w:val="auto"/>
          <w:lang w:val="en-US" w:eastAsia="zh-CN"/>
        </w:rPr>
      </w:pPr>
      <w:bookmarkStart w:id="37" w:name="_Toc5517"/>
      <w:r>
        <w:rPr>
          <w:rFonts w:hint="default"/>
          <w:color w:val="auto"/>
          <w:lang w:val="en-US" w:eastAsia="zh-CN"/>
        </w:rPr>
        <w:t>环境风险评价结论与建议</w:t>
      </w:r>
      <w:bookmarkEnd w:id="37"/>
    </w:p>
    <w:p w14:paraId="19FE4173">
      <w:pPr>
        <w:bidi w:val="0"/>
        <w:ind w:firstLine="480" w:firstLineChars="200"/>
        <w:rPr>
          <w:rFonts w:hint="eastAsia"/>
          <w:color w:val="auto"/>
          <w:lang w:val="en-US" w:eastAsia="zh-CN"/>
        </w:rPr>
      </w:pPr>
      <w:r>
        <w:rPr>
          <w:rFonts w:hint="eastAsia"/>
          <w:color w:val="auto"/>
          <w:lang w:val="en-US" w:eastAsia="zh-CN"/>
        </w:rPr>
        <w:t>本评价经过环境风险识别、风险事故情景设定、源项分析，并对大气、地表水以及地下水开展了预测与评价，结果表明，在建设单位认真按照危险货物集装箱堆场、仓库的相关规范设计并施工，按要求完成分区防渗、事故应急池等相关应急设施建设，制定完善的应急预案的前提下，本项目的环境风险可以防控。</w:t>
      </w:r>
    </w:p>
    <w:p w14:paraId="6DCB0B96">
      <w:pPr>
        <w:bidi w:val="0"/>
        <w:ind w:firstLine="480" w:firstLineChars="200"/>
        <w:rPr>
          <w:rFonts w:hint="eastAsia"/>
          <w:color w:val="auto"/>
          <w:lang w:val="en-US" w:eastAsia="zh-CN"/>
        </w:rPr>
      </w:pPr>
      <w:r>
        <w:rPr>
          <w:rFonts w:hint="eastAsia"/>
          <w:color w:val="auto"/>
          <w:lang w:val="en-US" w:eastAsia="zh-CN"/>
        </w:rPr>
        <w:t>建设单位须加强日常运营管理，本项目生产中必须高度重视安全生产、事故防范以减少环境风险。为了及时发现和减少事故的潜在危害，确保生命财产和人身安全，必须建立风险事故决策支持系统和事故应急监测技术支持系统，在事故发生时及时采取应急救援措施，形成风险安全系统工程。</w:t>
      </w:r>
    </w:p>
    <w:p w14:paraId="4263847A">
      <w:pPr>
        <w:bidi w:val="0"/>
        <w:ind w:firstLine="480" w:firstLineChars="200"/>
        <w:rPr>
          <w:rFonts w:hint="eastAsia"/>
          <w:color w:val="auto"/>
          <w:lang w:val="en-US" w:eastAsia="zh-CN"/>
        </w:rPr>
      </w:pPr>
      <w:r>
        <w:rPr>
          <w:rFonts w:hint="eastAsia"/>
          <w:color w:val="auto"/>
          <w:lang w:val="en-US" w:eastAsia="zh-CN"/>
        </w:rPr>
        <w:t>从环境控制的角度来评价，采取相应应急措施能大大减少事故发生概率，并且若一旦发生事故，能迅速采取有力措施，减小对环境污染。其潜在的事故风险是可以防范的。</w:t>
      </w:r>
    </w:p>
    <w:p w14:paraId="227C7949">
      <w:pPr>
        <w:bidi w:val="0"/>
        <w:rPr>
          <w:rFonts w:hint="default"/>
          <w:color w:val="auto"/>
          <w:lang w:val="en-US" w:eastAsia="zh-CN"/>
        </w:rPr>
      </w:pPr>
    </w:p>
    <w:p w14:paraId="0F132320">
      <w:pPr>
        <w:bidi w:val="0"/>
        <w:rPr>
          <w:rFonts w:hint="default"/>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58D362F">
      <w:pPr>
        <w:bidi w:val="0"/>
        <w:spacing w:line="240" w:lineRule="auto"/>
        <w:jc w:val="center"/>
        <w:outlineLvl w:val="0"/>
        <w:rPr>
          <w:rFonts w:hint="default"/>
          <w:b/>
          <w:bCs/>
          <w:color w:val="auto"/>
          <w:highlight w:val="none"/>
          <w:lang w:val="en-US" w:eastAsia="zh-CN"/>
        </w:rPr>
      </w:pPr>
      <w:bookmarkStart w:id="38" w:name="_Toc6709"/>
      <w:r>
        <w:rPr>
          <w:rFonts w:hint="default"/>
          <w:b/>
          <w:bCs/>
          <w:color w:val="auto"/>
          <w:highlight w:val="none"/>
          <w:lang w:val="en-US" w:eastAsia="zh-CN"/>
        </w:rPr>
        <w:t>环境风险评价自查表</w:t>
      </w:r>
      <w:bookmarkEnd w:id="38"/>
    </w:p>
    <w:tbl>
      <w:tblPr>
        <w:tblStyle w:val="12"/>
        <w:tblW w:w="918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355"/>
        <w:gridCol w:w="1090"/>
        <w:gridCol w:w="1313"/>
        <w:gridCol w:w="660"/>
        <w:gridCol w:w="660"/>
        <w:gridCol w:w="631"/>
        <w:gridCol w:w="1"/>
        <w:gridCol w:w="78"/>
        <w:gridCol w:w="628"/>
        <w:gridCol w:w="349"/>
        <w:gridCol w:w="243"/>
        <w:gridCol w:w="1"/>
        <w:gridCol w:w="35"/>
        <w:gridCol w:w="383"/>
        <w:gridCol w:w="1"/>
        <w:gridCol w:w="244"/>
        <w:gridCol w:w="628"/>
        <w:gridCol w:w="265"/>
        <w:gridCol w:w="363"/>
        <w:gridCol w:w="628"/>
        <w:gridCol w:w="630"/>
      </w:tblGrid>
      <w:tr w14:paraId="0ED5B3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tblHeader/>
          <w:jc w:val="center"/>
        </w:trPr>
        <w:tc>
          <w:tcPr>
            <w:tcW w:w="2758" w:type="dxa"/>
            <w:gridSpan w:val="3"/>
            <w:tcBorders>
              <w:tl2br w:val="nil"/>
              <w:tr2bl w:val="nil"/>
            </w:tcBorders>
            <w:vAlign w:val="center"/>
          </w:tcPr>
          <w:p w14:paraId="0458DD34">
            <w:pPr>
              <w:pStyle w:val="18"/>
              <w:bidi w:val="0"/>
              <w:jc w:val="center"/>
              <w:rPr>
                <w:rFonts w:hint="default"/>
                <w:color w:val="auto"/>
                <w:lang w:val="en-US" w:eastAsia="zh-CN"/>
              </w:rPr>
            </w:pPr>
            <w:r>
              <w:rPr>
                <w:rFonts w:hint="default"/>
                <w:color w:val="auto"/>
                <w:lang w:val="en-US" w:eastAsia="zh-CN"/>
              </w:rPr>
              <w:t>工作内容</w:t>
            </w:r>
          </w:p>
        </w:tc>
        <w:tc>
          <w:tcPr>
            <w:tcW w:w="6428" w:type="dxa"/>
            <w:gridSpan w:val="18"/>
            <w:tcBorders>
              <w:tl2br w:val="nil"/>
              <w:tr2bl w:val="nil"/>
            </w:tcBorders>
            <w:vAlign w:val="center"/>
          </w:tcPr>
          <w:p w14:paraId="78E1CA4C">
            <w:pPr>
              <w:pStyle w:val="18"/>
              <w:bidi w:val="0"/>
              <w:jc w:val="center"/>
              <w:rPr>
                <w:rFonts w:hint="default"/>
                <w:color w:val="auto"/>
                <w:lang w:val="en-US" w:eastAsia="zh-CN"/>
              </w:rPr>
            </w:pPr>
            <w:r>
              <w:rPr>
                <w:rFonts w:hint="default"/>
                <w:color w:val="auto"/>
                <w:lang w:val="en-US" w:eastAsia="zh-CN"/>
              </w:rPr>
              <w:t>完成情况</w:t>
            </w:r>
          </w:p>
        </w:tc>
      </w:tr>
      <w:tr w14:paraId="37F967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24" w:hRule="atLeast"/>
          <w:jc w:val="center"/>
        </w:trPr>
        <w:tc>
          <w:tcPr>
            <w:tcW w:w="355" w:type="dxa"/>
            <w:vMerge w:val="restart"/>
            <w:tcBorders>
              <w:tl2br w:val="nil"/>
              <w:tr2bl w:val="nil"/>
            </w:tcBorders>
            <w:vAlign w:val="center"/>
          </w:tcPr>
          <w:p w14:paraId="66CFBA12">
            <w:pPr>
              <w:pStyle w:val="18"/>
              <w:bidi w:val="0"/>
              <w:jc w:val="center"/>
              <w:rPr>
                <w:rFonts w:hint="default"/>
                <w:color w:val="auto"/>
                <w:lang w:val="en-US" w:eastAsia="zh-CN"/>
              </w:rPr>
            </w:pPr>
            <w:r>
              <w:rPr>
                <w:rFonts w:hint="default"/>
                <w:color w:val="auto"/>
                <w:lang w:val="en-US" w:eastAsia="zh-CN"/>
              </w:rPr>
              <w:t>风险调查</w:t>
            </w:r>
          </w:p>
        </w:tc>
        <w:tc>
          <w:tcPr>
            <w:tcW w:w="1090" w:type="dxa"/>
            <w:vMerge w:val="restart"/>
            <w:tcBorders>
              <w:tl2br w:val="nil"/>
              <w:tr2bl w:val="nil"/>
            </w:tcBorders>
            <w:vAlign w:val="center"/>
          </w:tcPr>
          <w:p w14:paraId="437AF2DE">
            <w:pPr>
              <w:pStyle w:val="18"/>
              <w:bidi w:val="0"/>
              <w:jc w:val="center"/>
              <w:rPr>
                <w:rFonts w:hint="default"/>
                <w:color w:val="auto"/>
                <w:lang w:val="en-US" w:eastAsia="zh-CN"/>
              </w:rPr>
            </w:pPr>
            <w:r>
              <w:rPr>
                <w:rFonts w:hint="default"/>
                <w:color w:val="auto"/>
                <w:lang w:val="en-US" w:eastAsia="zh-CN"/>
              </w:rPr>
              <w:t>危险物质</w:t>
            </w:r>
          </w:p>
        </w:tc>
        <w:tc>
          <w:tcPr>
            <w:tcW w:w="1313" w:type="dxa"/>
            <w:tcBorders>
              <w:tl2br w:val="nil"/>
              <w:tr2bl w:val="nil"/>
            </w:tcBorders>
            <w:vAlign w:val="center"/>
          </w:tcPr>
          <w:p w14:paraId="1AC9F6E8">
            <w:pPr>
              <w:pStyle w:val="18"/>
              <w:bidi w:val="0"/>
              <w:jc w:val="center"/>
              <w:rPr>
                <w:rFonts w:hint="default"/>
                <w:color w:val="auto"/>
                <w:lang w:val="en-US" w:eastAsia="zh-CN"/>
              </w:rPr>
            </w:pPr>
            <w:r>
              <w:rPr>
                <w:rFonts w:hint="default"/>
                <w:color w:val="auto"/>
                <w:lang w:val="en-US" w:eastAsia="zh-CN"/>
              </w:rPr>
              <w:t>名称</w:t>
            </w:r>
          </w:p>
        </w:tc>
        <w:tc>
          <w:tcPr>
            <w:tcW w:w="660" w:type="dxa"/>
            <w:tcBorders>
              <w:tl2br w:val="nil"/>
              <w:tr2bl w:val="nil"/>
            </w:tcBorders>
            <w:vAlign w:val="center"/>
          </w:tcPr>
          <w:p w14:paraId="6F5DA8F5">
            <w:pPr>
              <w:pStyle w:val="18"/>
              <w:bidi w:val="0"/>
              <w:jc w:val="center"/>
              <w:rPr>
                <w:rFonts w:hint="default"/>
                <w:color w:val="auto"/>
                <w:lang w:val="en-US" w:eastAsia="zh-CN"/>
              </w:rPr>
            </w:pPr>
            <w:r>
              <w:rPr>
                <w:rFonts w:hint="default"/>
                <w:color w:val="auto"/>
                <w:lang w:val="en-US" w:eastAsia="zh-CN"/>
              </w:rPr>
              <w:t>2.1项</w:t>
            </w:r>
          </w:p>
        </w:tc>
        <w:tc>
          <w:tcPr>
            <w:tcW w:w="660" w:type="dxa"/>
            <w:tcBorders>
              <w:tl2br w:val="nil"/>
              <w:tr2bl w:val="nil"/>
            </w:tcBorders>
            <w:vAlign w:val="center"/>
          </w:tcPr>
          <w:p w14:paraId="04D0292C">
            <w:pPr>
              <w:pStyle w:val="18"/>
              <w:bidi w:val="0"/>
              <w:jc w:val="center"/>
              <w:rPr>
                <w:rFonts w:hint="default"/>
                <w:color w:val="auto"/>
                <w:lang w:val="en-US" w:eastAsia="zh-CN"/>
              </w:rPr>
            </w:pPr>
            <w:r>
              <w:rPr>
                <w:rFonts w:hint="default"/>
                <w:color w:val="auto"/>
                <w:lang w:val="en-US" w:eastAsia="zh-CN"/>
              </w:rPr>
              <w:t>2.2项</w:t>
            </w:r>
          </w:p>
        </w:tc>
        <w:tc>
          <w:tcPr>
            <w:tcW w:w="710" w:type="dxa"/>
            <w:gridSpan w:val="3"/>
            <w:tcBorders>
              <w:tl2br w:val="nil"/>
              <w:tr2bl w:val="nil"/>
            </w:tcBorders>
            <w:vAlign w:val="center"/>
          </w:tcPr>
          <w:p w14:paraId="70F816D1">
            <w:pPr>
              <w:pStyle w:val="18"/>
              <w:bidi w:val="0"/>
              <w:jc w:val="center"/>
              <w:rPr>
                <w:rFonts w:hint="default"/>
                <w:color w:val="auto"/>
                <w:lang w:val="en-US" w:eastAsia="zh-CN"/>
              </w:rPr>
            </w:pPr>
            <w:r>
              <w:rPr>
                <w:rFonts w:hint="default"/>
                <w:color w:val="auto"/>
                <w:lang w:val="en-US" w:eastAsia="zh-CN"/>
              </w:rPr>
              <w:t>3类</w:t>
            </w:r>
          </w:p>
        </w:tc>
        <w:tc>
          <w:tcPr>
            <w:tcW w:w="628" w:type="dxa"/>
            <w:tcBorders>
              <w:tl2br w:val="nil"/>
              <w:tr2bl w:val="nil"/>
            </w:tcBorders>
            <w:vAlign w:val="center"/>
          </w:tcPr>
          <w:p w14:paraId="026A2038">
            <w:pPr>
              <w:pStyle w:val="18"/>
              <w:bidi w:val="0"/>
              <w:jc w:val="center"/>
              <w:rPr>
                <w:rFonts w:hint="default"/>
                <w:color w:val="auto"/>
                <w:lang w:val="en-US" w:eastAsia="zh-CN"/>
              </w:rPr>
            </w:pPr>
            <w:r>
              <w:rPr>
                <w:rFonts w:hint="default"/>
                <w:color w:val="auto"/>
                <w:lang w:val="en-US" w:eastAsia="zh-CN"/>
              </w:rPr>
              <w:t>4.1项</w:t>
            </w:r>
          </w:p>
        </w:tc>
        <w:tc>
          <w:tcPr>
            <w:tcW w:w="628" w:type="dxa"/>
            <w:gridSpan w:val="4"/>
            <w:tcBorders>
              <w:tl2br w:val="nil"/>
              <w:tr2bl w:val="nil"/>
            </w:tcBorders>
            <w:vAlign w:val="center"/>
          </w:tcPr>
          <w:p w14:paraId="4C6F8226">
            <w:pPr>
              <w:pStyle w:val="18"/>
              <w:bidi w:val="0"/>
              <w:jc w:val="center"/>
              <w:rPr>
                <w:rFonts w:hint="default"/>
                <w:color w:val="auto"/>
                <w:lang w:val="en-US" w:eastAsia="zh-CN"/>
              </w:rPr>
            </w:pPr>
            <w:r>
              <w:rPr>
                <w:rFonts w:hint="default"/>
                <w:color w:val="auto"/>
                <w:lang w:val="en-US" w:eastAsia="zh-CN"/>
              </w:rPr>
              <w:t>4.2项</w:t>
            </w:r>
          </w:p>
        </w:tc>
        <w:tc>
          <w:tcPr>
            <w:tcW w:w="628" w:type="dxa"/>
            <w:gridSpan w:val="3"/>
            <w:tcBorders>
              <w:tl2br w:val="nil"/>
              <w:tr2bl w:val="nil"/>
            </w:tcBorders>
            <w:vAlign w:val="center"/>
          </w:tcPr>
          <w:p w14:paraId="650CFFF7">
            <w:pPr>
              <w:pStyle w:val="18"/>
              <w:bidi w:val="0"/>
              <w:jc w:val="center"/>
              <w:rPr>
                <w:rFonts w:hint="default"/>
                <w:color w:val="auto"/>
                <w:lang w:val="en-US" w:eastAsia="zh-CN"/>
              </w:rPr>
            </w:pPr>
            <w:r>
              <w:rPr>
                <w:rFonts w:hint="default"/>
                <w:color w:val="auto"/>
                <w:lang w:val="en-US" w:eastAsia="zh-CN"/>
              </w:rPr>
              <w:t>4.3项</w:t>
            </w:r>
          </w:p>
        </w:tc>
        <w:tc>
          <w:tcPr>
            <w:tcW w:w="628" w:type="dxa"/>
            <w:tcBorders>
              <w:tl2br w:val="nil"/>
              <w:tr2bl w:val="nil"/>
            </w:tcBorders>
            <w:vAlign w:val="center"/>
          </w:tcPr>
          <w:p w14:paraId="22D0B88F">
            <w:pPr>
              <w:pStyle w:val="18"/>
              <w:bidi w:val="0"/>
              <w:jc w:val="center"/>
              <w:rPr>
                <w:rFonts w:hint="default"/>
                <w:color w:val="auto"/>
                <w:lang w:val="en-US" w:eastAsia="zh-CN"/>
              </w:rPr>
            </w:pPr>
            <w:r>
              <w:rPr>
                <w:rFonts w:hint="default"/>
                <w:color w:val="auto"/>
                <w:lang w:val="en-US" w:eastAsia="zh-CN"/>
              </w:rPr>
              <w:t>5.1项</w:t>
            </w:r>
          </w:p>
        </w:tc>
        <w:tc>
          <w:tcPr>
            <w:tcW w:w="628" w:type="dxa"/>
            <w:gridSpan w:val="2"/>
            <w:tcBorders>
              <w:tl2br w:val="nil"/>
              <w:tr2bl w:val="nil"/>
            </w:tcBorders>
            <w:vAlign w:val="center"/>
          </w:tcPr>
          <w:p w14:paraId="23A8F053">
            <w:pPr>
              <w:pStyle w:val="18"/>
              <w:bidi w:val="0"/>
              <w:jc w:val="center"/>
              <w:rPr>
                <w:rFonts w:hint="default"/>
                <w:color w:val="auto"/>
                <w:lang w:val="en-US" w:eastAsia="zh-CN"/>
              </w:rPr>
            </w:pPr>
            <w:r>
              <w:rPr>
                <w:rFonts w:hint="default"/>
                <w:color w:val="auto"/>
                <w:lang w:val="en-US" w:eastAsia="zh-CN"/>
              </w:rPr>
              <w:t>6.1项</w:t>
            </w:r>
          </w:p>
        </w:tc>
        <w:tc>
          <w:tcPr>
            <w:tcW w:w="628" w:type="dxa"/>
            <w:tcBorders>
              <w:tl2br w:val="nil"/>
              <w:tr2bl w:val="nil"/>
            </w:tcBorders>
            <w:vAlign w:val="center"/>
          </w:tcPr>
          <w:p w14:paraId="4AD54C3C">
            <w:pPr>
              <w:pStyle w:val="18"/>
              <w:bidi w:val="0"/>
              <w:jc w:val="center"/>
              <w:rPr>
                <w:rFonts w:hint="default"/>
                <w:color w:val="auto"/>
                <w:lang w:val="en-US" w:eastAsia="zh-CN"/>
              </w:rPr>
            </w:pPr>
            <w:r>
              <w:rPr>
                <w:rFonts w:hint="default"/>
                <w:color w:val="auto"/>
                <w:lang w:val="en-US" w:eastAsia="zh-CN"/>
              </w:rPr>
              <w:t>8类</w:t>
            </w:r>
          </w:p>
        </w:tc>
        <w:tc>
          <w:tcPr>
            <w:tcW w:w="630" w:type="dxa"/>
            <w:tcBorders>
              <w:tl2br w:val="nil"/>
              <w:tr2bl w:val="nil"/>
            </w:tcBorders>
            <w:vAlign w:val="center"/>
          </w:tcPr>
          <w:p w14:paraId="55622B16">
            <w:pPr>
              <w:pStyle w:val="18"/>
              <w:bidi w:val="0"/>
              <w:jc w:val="center"/>
              <w:rPr>
                <w:rFonts w:hint="default"/>
                <w:color w:val="auto"/>
                <w:lang w:val="en-US" w:eastAsia="zh-CN"/>
              </w:rPr>
            </w:pPr>
            <w:r>
              <w:rPr>
                <w:rFonts w:hint="default"/>
                <w:color w:val="auto"/>
                <w:lang w:val="en-US" w:eastAsia="zh-CN"/>
              </w:rPr>
              <w:t>9类</w:t>
            </w:r>
          </w:p>
        </w:tc>
      </w:tr>
      <w:tr w14:paraId="6BE538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24" w:hRule="atLeast"/>
          <w:jc w:val="center"/>
        </w:trPr>
        <w:tc>
          <w:tcPr>
            <w:tcW w:w="355" w:type="dxa"/>
            <w:vMerge w:val="continue"/>
            <w:tcBorders>
              <w:tl2br w:val="nil"/>
              <w:tr2bl w:val="nil"/>
            </w:tcBorders>
            <w:vAlign w:val="center"/>
          </w:tcPr>
          <w:p w14:paraId="060A0FCB">
            <w:pPr>
              <w:pStyle w:val="18"/>
              <w:bidi w:val="0"/>
              <w:jc w:val="center"/>
              <w:rPr>
                <w:rFonts w:hint="default"/>
                <w:color w:val="auto"/>
                <w:lang w:val="en-US" w:eastAsia="zh-CN"/>
              </w:rPr>
            </w:pPr>
          </w:p>
        </w:tc>
        <w:tc>
          <w:tcPr>
            <w:tcW w:w="1090" w:type="dxa"/>
            <w:vMerge w:val="continue"/>
            <w:tcBorders>
              <w:tl2br w:val="nil"/>
              <w:tr2bl w:val="nil"/>
            </w:tcBorders>
            <w:vAlign w:val="center"/>
          </w:tcPr>
          <w:p w14:paraId="624F1215">
            <w:pPr>
              <w:pStyle w:val="18"/>
              <w:bidi w:val="0"/>
              <w:jc w:val="center"/>
              <w:rPr>
                <w:rFonts w:hint="default"/>
                <w:color w:val="auto"/>
              </w:rPr>
            </w:pPr>
          </w:p>
        </w:tc>
        <w:tc>
          <w:tcPr>
            <w:tcW w:w="1313" w:type="dxa"/>
            <w:tcBorders>
              <w:tl2br w:val="nil"/>
              <w:tr2bl w:val="nil"/>
            </w:tcBorders>
            <w:vAlign w:val="center"/>
          </w:tcPr>
          <w:p w14:paraId="3BDDB5A9">
            <w:pPr>
              <w:pStyle w:val="18"/>
              <w:bidi w:val="0"/>
              <w:jc w:val="center"/>
              <w:rPr>
                <w:rFonts w:hint="default"/>
                <w:color w:val="auto"/>
                <w:lang w:val="en-US" w:eastAsia="zh-CN"/>
              </w:rPr>
            </w:pPr>
            <w:r>
              <w:rPr>
                <w:rFonts w:hint="default"/>
                <w:color w:val="auto"/>
                <w:lang w:val="en-US" w:eastAsia="zh-CN"/>
              </w:rPr>
              <w:t>存在总量/t</w:t>
            </w:r>
          </w:p>
        </w:tc>
        <w:tc>
          <w:tcPr>
            <w:tcW w:w="660" w:type="dxa"/>
            <w:tcBorders>
              <w:tl2br w:val="nil"/>
              <w:tr2bl w:val="nil"/>
            </w:tcBorders>
            <w:vAlign w:val="center"/>
          </w:tcPr>
          <w:p w14:paraId="50D357BF">
            <w:pPr>
              <w:pStyle w:val="18"/>
              <w:bidi w:val="0"/>
              <w:jc w:val="center"/>
              <w:rPr>
                <w:rFonts w:hint="default"/>
                <w:color w:val="auto"/>
                <w:lang w:val="en-US" w:eastAsia="zh-CN"/>
              </w:rPr>
            </w:pPr>
            <w:r>
              <w:rPr>
                <w:rFonts w:hint="default"/>
                <w:color w:val="auto"/>
                <w:lang w:val="en-US" w:eastAsia="zh-CN"/>
              </w:rPr>
              <w:t>4.17</w:t>
            </w:r>
          </w:p>
        </w:tc>
        <w:tc>
          <w:tcPr>
            <w:tcW w:w="660" w:type="dxa"/>
            <w:tcBorders>
              <w:tl2br w:val="nil"/>
              <w:tr2bl w:val="nil"/>
            </w:tcBorders>
            <w:vAlign w:val="center"/>
          </w:tcPr>
          <w:p w14:paraId="1CDFB6D8">
            <w:pPr>
              <w:pStyle w:val="18"/>
              <w:bidi w:val="0"/>
              <w:jc w:val="center"/>
              <w:rPr>
                <w:rFonts w:hint="default"/>
                <w:color w:val="auto"/>
                <w:lang w:val="en-US" w:eastAsia="zh-CN"/>
              </w:rPr>
            </w:pPr>
            <w:r>
              <w:rPr>
                <w:rFonts w:hint="default"/>
                <w:color w:val="auto"/>
                <w:lang w:val="en-US" w:eastAsia="zh-CN"/>
              </w:rPr>
              <w:t>1</w:t>
            </w:r>
          </w:p>
        </w:tc>
        <w:tc>
          <w:tcPr>
            <w:tcW w:w="710" w:type="dxa"/>
            <w:gridSpan w:val="3"/>
            <w:tcBorders>
              <w:tl2br w:val="nil"/>
              <w:tr2bl w:val="nil"/>
            </w:tcBorders>
            <w:vAlign w:val="center"/>
          </w:tcPr>
          <w:p w14:paraId="35F05833">
            <w:pPr>
              <w:pStyle w:val="18"/>
              <w:bidi w:val="0"/>
              <w:jc w:val="center"/>
              <w:rPr>
                <w:rFonts w:hint="default"/>
                <w:color w:val="auto"/>
                <w:lang w:val="en-US" w:eastAsia="zh-CN"/>
              </w:rPr>
            </w:pPr>
            <w:r>
              <w:rPr>
                <w:rFonts w:hint="default"/>
                <w:color w:val="auto"/>
                <w:lang w:val="en-US" w:eastAsia="zh-CN"/>
              </w:rPr>
              <w:t>2663.4</w:t>
            </w:r>
          </w:p>
        </w:tc>
        <w:tc>
          <w:tcPr>
            <w:tcW w:w="628" w:type="dxa"/>
            <w:tcBorders>
              <w:tl2br w:val="nil"/>
              <w:tr2bl w:val="nil"/>
            </w:tcBorders>
            <w:vAlign w:val="center"/>
          </w:tcPr>
          <w:p w14:paraId="26B94FFD">
            <w:pPr>
              <w:pStyle w:val="18"/>
              <w:bidi w:val="0"/>
              <w:jc w:val="center"/>
              <w:rPr>
                <w:rFonts w:hint="default"/>
                <w:color w:val="auto"/>
                <w:lang w:val="en-US" w:eastAsia="zh-CN"/>
              </w:rPr>
            </w:pPr>
            <w:r>
              <w:rPr>
                <w:rFonts w:hint="default"/>
                <w:color w:val="auto"/>
                <w:lang w:val="en-US" w:eastAsia="zh-CN"/>
              </w:rPr>
              <w:t>43.4</w:t>
            </w:r>
          </w:p>
        </w:tc>
        <w:tc>
          <w:tcPr>
            <w:tcW w:w="628" w:type="dxa"/>
            <w:gridSpan w:val="4"/>
            <w:tcBorders>
              <w:tl2br w:val="nil"/>
              <w:tr2bl w:val="nil"/>
            </w:tcBorders>
            <w:vAlign w:val="center"/>
          </w:tcPr>
          <w:p w14:paraId="7BBE0AE4">
            <w:pPr>
              <w:pStyle w:val="18"/>
              <w:bidi w:val="0"/>
              <w:jc w:val="center"/>
              <w:rPr>
                <w:rFonts w:hint="default"/>
                <w:color w:val="auto"/>
                <w:lang w:val="en-US" w:eastAsia="zh-CN"/>
              </w:rPr>
            </w:pPr>
            <w:r>
              <w:rPr>
                <w:rFonts w:hint="default"/>
                <w:color w:val="auto"/>
                <w:lang w:val="en-US" w:eastAsia="zh-CN"/>
              </w:rPr>
              <w:t>30.4</w:t>
            </w:r>
          </w:p>
        </w:tc>
        <w:tc>
          <w:tcPr>
            <w:tcW w:w="628" w:type="dxa"/>
            <w:gridSpan w:val="3"/>
            <w:tcBorders>
              <w:tl2br w:val="nil"/>
              <w:tr2bl w:val="nil"/>
            </w:tcBorders>
            <w:vAlign w:val="center"/>
          </w:tcPr>
          <w:p w14:paraId="1155B43E">
            <w:pPr>
              <w:pStyle w:val="18"/>
              <w:bidi w:val="0"/>
              <w:jc w:val="center"/>
              <w:rPr>
                <w:rFonts w:hint="default"/>
                <w:color w:val="auto"/>
                <w:lang w:val="en-US" w:eastAsia="zh-CN"/>
              </w:rPr>
            </w:pPr>
            <w:r>
              <w:rPr>
                <w:rFonts w:hint="default"/>
                <w:color w:val="auto"/>
                <w:lang w:val="en-US" w:eastAsia="zh-CN"/>
              </w:rPr>
              <w:t>60</w:t>
            </w:r>
          </w:p>
        </w:tc>
        <w:tc>
          <w:tcPr>
            <w:tcW w:w="628" w:type="dxa"/>
            <w:tcBorders>
              <w:tl2br w:val="nil"/>
              <w:tr2bl w:val="nil"/>
            </w:tcBorders>
            <w:vAlign w:val="center"/>
          </w:tcPr>
          <w:p w14:paraId="7CEA28C3">
            <w:pPr>
              <w:pStyle w:val="18"/>
              <w:bidi w:val="0"/>
              <w:jc w:val="center"/>
              <w:rPr>
                <w:rFonts w:hint="default"/>
                <w:color w:val="auto"/>
                <w:lang w:val="en-US" w:eastAsia="zh-CN"/>
              </w:rPr>
            </w:pPr>
            <w:r>
              <w:rPr>
                <w:rFonts w:hint="default"/>
                <w:color w:val="auto"/>
                <w:lang w:val="en-US" w:eastAsia="zh-CN"/>
              </w:rPr>
              <w:t>62</w:t>
            </w:r>
          </w:p>
        </w:tc>
        <w:tc>
          <w:tcPr>
            <w:tcW w:w="628" w:type="dxa"/>
            <w:gridSpan w:val="2"/>
            <w:tcBorders>
              <w:tl2br w:val="nil"/>
              <w:tr2bl w:val="nil"/>
            </w:tcBorders>
            <w:vAlign w:val="center"/>
          </w:tcPr>
          <w:p w14:paraId="10166A56">
            <w:pPr>
              <w:pStyle w:val="18"/>
              <w:bidi w:val="0"/>
              <w:jc w:val="center"/>
              <w:rPr>
                <w:rFonts w:hint="default"/>
                <w:color w:val="auto"/>
                <w:lang w:val="en-US" w:eastAsia="zh-CN"/>
              </w:rPr>
            </w:pPr>
            <w:r>
              <w:rPr>
                <w:rFonts w:hint="default"/>
                <w:color w:val="auto"/>
                <w:lang w:val="en-US" w:eastAsia="zh-CN"/>
              </w:rPr>
              <w:t>748</w:t>
            </w:r>
          </w:p>
        </w:tc>
        <w:tc>
          <w:tcPr>
            <w:tcW w:w="628" w:type="dxa"/>
            <w:tcBorders>
              <w:tl2br w:val="nil"/>
              <w:tr2bl w:val="nil"/>
            </w:tcBorders>
            <w:vAlign w:val="center"/>
          </w:tcPr>
          <w:p w14:paraId="2A229868">
            <w:pPr>
              <w:pStyle w:val="18"/>
              <w:bidi w:val="0"/>
              <w:jc w:val="center"/>
              <w:rPr>
                <w:rFonts w:hint="default"/>
                <w:color w:val="auto"/>
                <w:lang w:val="en-US" w:eastAsia="zh-CN"/>
              </w:rPr>
            </w:pPr>
            <w:r>
              <w:rPr>
                <w:rFonts w:hint="default"/>
                <w:color w:val="auto"/>
                <w:lang w:val="en-US" w:eastAsia="zh-CN"/>
              </w:rPr>
              <w:t>752</w:t>
            </w:r>
          </w:p>
        </w:tc>
        <w:tc>
          <w:tcPr>
            <w:tcW w:w="630" w:type="dxa"/>
            <w:tcBorders>
              <w:tl2br w:val="nil"/>
              <w:tr2bl w:val="nil"/>
            </w:tcBorders>
            <w:vAlign w:val="center"/>
          </w:tcPr>
          <w:p w14:paraId="68213342">
            <w:pPr>
              <w:pStyle w:val="18"/>
              <w:bidi w:val="0"/>
              <w:jc w:val="center"/>
              <w:rPr>
                <w:rFonts w:hint="default"/>
                <w:color w:val="auto"/>
                <w:lang w:val="en-US" w:eastAsia="zh-CN"/>
              </w:rPr>
            </w:pPr>
            <w:r>
              <w:rPr>
                <w:rFonts w:hint="default"/>
                <w:color w:val="auto"/>
                <w:lang w:val="en-US" w:eastAsia="zh-CN"/>
              </w:rPr>
              <w:t>2</w:t>
            </w:r>
            <w:r>
              <w:rPr>
                <w:rFonts w:hint="eastAsia"/>
                <w:color w:val="auto"/>
                <w:lang w:val="en-US" w:eastAsia="zh-CN"/>
              </w:rPr>
              <w:t>8</w:t>
            </w:r>
            <w:r>
              <w:rPr>
                <w:rFonts w:hint="default"/>
                <w:color w:val="auto"/>
                <w:lang w:val="en-US" w:eastAsia="zh-CN"/>
              </w:rPr>
              <w:t>0</w:t>
            </w:r>
          </w:p>
        </w:tc>
      </w:tr>
      <w:tr w14:paraId="7A74D9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1D311926">
            <w:pPr>
              <w:pStyle w:val="18"/>
              <w:bidi w:val="0"/>
              <w:jc w:val="center"/>
              <w:rPr>
                <w:rFonts w:hint="default"/>
                <w:color w:val="auto"/>
                <w:lang w:val="en-US" w:eastAsia="zh-CN"/>
              </w:rPr>
            </w:pPr>
          </w:p>
        </w:tc>
        <w:tc>
          <w:tcPr>
            <w:tcW w:w="1090" w:type="dxa"/>
            <w:vMerge w:val="restart"/>
            <w:tcBorders>
              <w:tl2br w:val="nil"/>
              <w:tr2bl w:val="nil"/>
            </w:tcBorders>
            <w:vAlign w:val="center"/>
          </w:tcPr>
          <w:p w14:paraId="077B0DBC">
            <w:pPr>
              <w:pStyle w:val="18"/>
              <w:bidi w:val="0"/>
              <w:jc w:val="center"/>
              <w:rPr>
                <w:rFonts w:hint="default"/>
                <w:color w:val="auto"/>
                <w:lang w:val="en-US" w:eastAsia="zh-CN"/>
              </w:rPr>
            </w:pPr>
            <w:r>
              <w:rPr>
                <w:rFonts w:hint="default"/>
                <w:color w:val="auto"/>
                <w:lang w:val="en-US" w:eastAsia="zh-CN"/>
              </w:rPr>
              <w:t>环境敏感性</w:t>
            </w:r>
          </w:p>
        </w:tc>
        <w:tc>
          <w:tcPr>
            <w:tcW w:w="1313" w:type="dxa"/>
            <w:vMerge w:val="restart"/>
            <w:tcBorders>
              <w:tl2br w:val="nil"/>
              <w:tr2bl w:val="nil"/>
            </w:tcBorders>
            <w:vAlign w:val="center"/>
          </w:tcPr>
          <w:p w14:paraId="7BBCE0D2">
            <w:pPr>
              <w:pStyle w:val="18"/>
              <w:bidi w:val="0"/>
              <w:jc w:val="center"/>
              <w:rPr>
                <w:rFonts w:hint="default"/>
                <w:color w:val="auto"/>
                <w:lang w:val="en-US" w:eastAsia="zh-CN"/>
              </w:rPr>
            </w:pPr>
            <w:r>
              <w:rPr>
                <w:rFonts w:hint="default"/>
                <w:color w:val="auto"/>
                <w:lang w:val="en-US" w:eastAsia="zh-CN"/>
              </w:rPr>
              <w:t>大气</w:t>
            </w:r>
          </w:p>
        </w:tc>
        <w:tc>
          <w:tcPr>
            <w:tcW w:w="3007" w:type="dxa"/>
            <w:gridSpan w:val="7"/>
            <w:tcBorders>
              <w:tl2br w:val="nil"/>
              <w:tr2bl w:val="nil"/>
            </w:tcBorders>
            <w:vAlign w:val="center"/>
          </w:tcPr>
          <w:p w14:paraId="12D32CDC">
            <w:pPr>
              <w:pStyle w:val="18"/>
              <w:bidi w:val="0"/>
              <w:jc w:val="center"/>
              <w:rPr>
                <w:rFonts w:hint="default"/>
                <w:color w:val="auto"/>
                <w:lang w:val="en-US" w:eastAsia="zh-CN"/>
              </w:rPr>
            </w:pPr>
            <w:r>
              <w:rPr>
                <w:rFonts w:hint="default"/>
                <w:color w:val="auto"/>
                <w:lang w:val="en-US" w:eastAsia="zh-CN"/>
              </w:rPr>
              <w:t>500m范围内人口数</w:t>
            </w:r>
            <w:r>
              <w:rPr>
                <w:rFonts w:hint="default"/>
                <w:color w:val="auto"/>
                <w:u w:val="single"/>
                <w:lang w:val="en-US" w:eastAsia="zh-CN"/>
              </w:rPr>
              <w:t xml:space="preserve">    </w:t>
            </w:r>
            <w:r>
              <w:rPr>
                <w:rFonts w:hint="eastAsia"/>
                <w:color w:val="auto"/>
                <w:u w:val="single"/>
                <w:lang w:val="en-US" w:eastAsia="zh-CN"/>
              </w:rPr>
              <w:t>/</w:t>
            </w:r>
            <w:r>
              <w:rPr>
                <w:rFonts w:hint="default"/>
                <w:color w:val="auto"/>
                <w:u w:val="single"/>
                <w:lang w:val="en-US" w:eastAsia="zh-CN"/>
              </w:rPr>
              <w:t xml:space="preserve">    </w:t>
            </w:r>
            <w:r>
              <w:rPr>
                <w:rFonts w:hint="default"/>
                <w:color w:val="auto"/>
                <w:lang w:val="en-US" w:eastAsia="zh-CN"/>
              </w:rPr>
              <w:t>人</w:t>
            </w:r>
          </w:p>
        </w:tc>
        <w:tc>
          <w:tcPr>
            <w:tcW w:w="3421" w:type="dxa"/>
            <w:gridSpan w:val="11"/>
            <w:tcBorders>
              <w:tl2br w:val="nil"/>
              <w:tr2bl w:val="nil"/>
            </w:tcBorders>
            <w:vAlign w:val="center"/>
          </w:tcPr>
          <w:p w14:paraId="26975827">
            <w:pPr>
              <w:pStyle w:val="18"/>
              <w:bidi w:val="0"/>
              <w:jc w:val="center"/>
              <w:rPr>
                <w:rFonts w:hint="default"/>
                <w:color w:val="auto"/>
                <w:lang w:val="en-US" w:eastAsia="zh-CN"/>
              </w:rPr>
            </w:pPr>
            <w:r>
              <w:rPr>
                <w:rFonts w:hint="default"/>
                <w:color w:val="auto"/>
                <w:lang w:val="en-US" w:eastAsia="zh-CN"/>
              </w:rPr>
              <w:t>5km范围内人口数</w:t>
            </w:r>
            <w:r>
              <w:rPr>
                <w:rFonts w:hint="default"/>
                <w:color w:val="auto"/>
                <w:u w:val="single"/>
                <w:lang w:val="en-US" w:eastAsia="zh-CN"/>
              </w:rPr>
              <w:t xml:space="preserve">  </w:t>
            </w:r>
            <w:r>
              <w:rPr>
                <w:rFonts w:hint="eastAsia"/>
                <w:color w:val="auto"/>
                <w:u w:val="single"/>
                <w:lang w:val="en-US" w:eastAsia="zh-CN"/>
              </w:rPr>
              <w:t>＜1万</w:t>
            </w:r>
            <w:r>
              <w:rPr>
                <w:rFonts w:hint="default"/>
                <w:color w:val="auto"/>
                <w:u w:val="single"/>
                <w:lang w:val="en-US" w:eastAsia="zh-CN"/>
              </w:rPr>
              <w:t xml:space="preserve">  </w:t>
            </w:r>
            <w:r>
              <w:rPr>
                <w:rFonts w:hint="default"/>
                <w:color w:val="auto"/>
                <w:lang w:val="en-US" w:eastAsia="zh-CN"/>
              </w:rPr>
              <w:t>人</w:t>
            </w:r>
          </w:p>
        </w:tc>
      </w:tr>
      <w:tr w14:paraId="40EF9E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3076C798">
            <w:pPr>
              <w:pStyle w:val="18"/>
              <w:bidi w:val="0"/>
              <w:jc w:val="center"/>
              <w:rPr>
                <w:rFonts w:hint="default"/>
                <w:color w:val="auto"/>
                <w:lang w:val="en-US" w:eastAsia="zh-CN"/>
              </w:rPr>
            </w:pPr>
          </w:p>
        </w:tc>
        <w:tc>
          <w:tcPr>
            <w:tcW w:w="1090" w:type="dxa"/>
            <w:vMerge w:val="continue"/>
            <w:tcBorders>
              <w:tl2br w:val="nil"/>
              <w:tr2bl w:val="nil"/>
            </w:tcBorders>
            <w:vAlign w:val="center"/>
          </w:tcPr>
          <w:p w14:paraId="42940DD3">
            <w:pPr>
              <w:pStyle w:val="18"/>
              <w:bidi w:val="0"/>
              <w:jc w:val="center"/>
              <w:rPr>
                <w:rFonts w:hint="default"/>
                <w:color w:val="auto"/>
                <w:lang w:val="en-US" w:eastAsia="zh-CN"/>
              </w:rPr>
            </w:pPr>
          </w:p>
        </w:tc>
        <w:tc>
          <w:tcPr>
            <w:tcW w:w="1313" w:type="dxa"/>
            <w:vMerge w:val="continue"/>
            <w:tcBorders>
              <w:tl2br w:val="nil"/>
              <w:tr2bl w:val="nil"/>
            </w:tcBorders>
            <w:vAlign w:val="center"/>
          </w:tcPr>
          <w:p w14:paraId="2C265F38">
            <w:pPr>
              <w:pStyle w:val="18"/>
              <w:bidi w:val="0"/>
              <w:jc w:val="center"/>
              <w:rPr>
                <w:rFonts w:hint="default"/>
                <w:color w:val="auto"/>
                <w:lang w:val="en-US" w:eastAsia="zh-CN"/>
              </w:rPr>
            </w:pPr>
          </w:p>
        </w:tc>
        <w:tc>
          <w:tcPr>
            <w:tcW w:w="4807" w:type="dxa"/>
            <w:gridSpan w:val="15"/>
            <w:tcBorders>
              <w:tl2br w:val="nil"/>
              <w:tr2bl w:val="nil"/>
            </w:tcBorders>
            <w:vAlign w:val="center"/>
          </w:tcPr>
          <w:p w14:paraId="313F437C">
            <w:pPr>
              <w:pStyle w:val="18"/>
              <w:bidi w:val="0"/>
              <w:jc w:val="center"/>
              <w:rPr>
                <w:rFonts w:hint="default"/>
                <w:color w:val="auto"/>
                <w:lang w:val="en-US" w:eastAsia="zh-CN"/>
              </w:rPr>
            </w:pPr>
            <w:r>
              <w:rPr>
                <w:rFonts w:hint="default"/>
                <w:color w:val="auto"/>
                <w:lang w:val="en-US" w:eastAsia="zh-CN"/>
              </w:rPr>
              <w:t>每公里管段周边200m范围内人口数（最大）</w:t>
            </w:r>
          </w:p>
        </w:tc>
        <w:tc>
          <w:tcPr>
            <w:tcW w:w="1621" w:type="dxa"/>
            <w:gridSpan w:val="3"/>
            <w:tcBorders>
              <w:tl2br w:val="nil"/>
              <w:tr2bl w:val="nil"/>
            </w:tcBorders>
            <w:vAlign w:val="center"/>
          </w:tcPr>
          <w:p w14:paraId="768379C1">
            <w:pPr>
              <w:pStyle w:val="18"/>
              <w:bidi w:val="0"/>
              <w:jc w:val="center"/>
              <w:rPr>
                <w:rFonts w:hint="default"/>
                <w:color w:val="auto"/>
                <w:lang w:val="en-US" w:eastAsia="zh-CN"/>
              </w:rPr>
            </w:pPr>
            <w:r>
              <w:rPr>
                <w:rFonts w:hint="eastAsia"/>
                <w:color w:val="auto"/>
                <w:u w:val="single"/>
                <w:lang w:val="en-US" w:eastAsia="zh-CN"/>
              </w:rPr>
              <w:t xml:space="preserve">   </w:t>
            </w:r>
            <w:r>
              <w:rPr>
                <w:rFonts w:hint="default"/>
                <w:color w:val="auto"/>
                <w:lang w:val="en-US" w:eastAsia="zh-CN"/>
              </w:rPr>
              <w:t>人</w:t>
            </w:r>
          </w:p>
        </w:tc>
      </w:tr>
      <w:tr w14:paraId="6EACF2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758437B3">
            <w:pPr>
              <w:pStyle w:val="18"/>
              <w:bidi w:val="0"/>
              <w:jc w:val="center"/>
              <w:rPr>
                <w:rFonts w:hint="default"/>
                <w:color w:val="auto"/>
                <w:lang w:val="en-US" w:eastAsia="zh-CN"/>
              </w:rPr>
            </w:pPr>
          </w:p>
        </w:tc>
        <w:tc>
          <w:tcPr>
            <w:tcW w:w="1090" w:type="dxa"/>
            <w:vMerge w:val="continue"/>
            <w:tcBorders>
              <w:tl2br w:val="nil"/>
              <w:tr2bl w:val="nil"/>
            </w:tcBorders>
            <w:vAlign w:val="center"/>
          </w:tcPr>
          <w:p w14:paraId="73AD9BBB">
            <w:pPr>
              <w:pStyle w:val="18"/>
              <w:bidi w:val="0"/>
              <w:jc w:val="center"/>
              <w:rPr>
                <w:rFonts w:hint="default"/>
                <w:color w:val="auto"/>
              </w:rPr>
            </w:pPr>
          </w:p>
        </w:tc>
        <w:tc>
          <w:tcPr>
            <w:tcW w:w="1313" w:type="dxa"/>
            <w:vMerge w:val="restart"/>
            <w:tcBorders>
              <w:tl2br w:val="nil"/>
              <w:tr2bl w:val="nil"/>
            </w:tcBorders>
            <w:vAlign w:val="center"/>
          </w:tcPr>
          <w:p w14:paraId="797110AB">
            <w:pPr>
              <w:pStyle w:val="18"/>
              <w:bidi w:val="0"/>
              <w:jc w:val="center"/>
              <w:rPr>
                <w:rFonts w:hint="default"/>
                <w:color w:val="auto"/>
                <w:lang w:val="en-US" w:eastAsia="zh-CN"/>
              </w:rPr>
            </w:pPr>
            <w:r>
              <w:rPr>
                <w:rFonts w:hint="default"/>
                <w:color w:val="auto"/>
                <w:lang w:val="en-US" w:eastAsia="zh-CN"/>
              </w:rPr>
              <w:t>地表水</w:t>
            </w:r>
          </w:p>
        </w:tc>
        <w:tc>
          <w:tcPr>
            <w:tcW w:w="1951" w:type="dxa"/>
            <w:gridSpan w:val="3"/>
            <w:tcBorders>
              <w:tl2br w:val="nil"/>
              <w:tr2bl w:val="nil"/>
            </w:tcBorders>
            <w:vAlign w:val="center"/>
          </w:tcPr>
          <w:p w14:paraId="17C544E2">
            <w:pPr>
              <w:pStyle w:val="18"/>
              <w:bidi w:val="0"/>
              <w:jc w:val="center"/>
              <w:rPr>
                <w:rFonts w:hint="default"/>
                <w:color w:val="auto"/>
                <w:lang w:val="en-US" w:eastAsia="zh-CN"/>
              </w:rPr>
            </w:pPr>
            <w:r>
              <w:rPr>
                <w:rFonts w:hint="default"/>
                <w:color w:val="auto"/>
                <w:lang w:val="en-US" w:eastAsia="zh-CN"/>
              </w:rPr>
              <w:t>地表水功能敏感性</w:t>
            </w:r>
          </w:p>
        </w:tc>
        <w:tc>
          <w:tcPr>
            <w:tcW w:w="1299" w:type="dxa"/>
            <w:gridSpan w:val="5"/>
            <w:tcBorders>
              <w:tl2br w:val="nil"/>
              <w:tr2bl w:val="nil"/>
            </w:tcBorders>
            <w:vAlign w:val="center"/>
          </w:tcPr>
          <w:p w14:paraId="6FCF5BF7">
            <w:pPr>
              <w:pStyle w:val="18"/>
              <w:bidi w:val="0"/>
              <w:jc w:val="center"/>
              <w:rPr>
                <w:rFonts w:hint="default"/>
                <w:color w:val="auto"/>
                <w:lang w:val="en-US" w:eastAsia="zh-CN"/>
              </w:rPr>
            </w:pPr>
            <w:r>
              <w:rPr>
                <w:rFonts w:hint="default"/>
                <w:color w:val="auto"/>
                <w:lang w:val="en-US" w:eastAsia="zh-CN"/>
              </w:rPr>
              <w:t xml:space="preserve">F1 </w:t>
            </w:r>
            <w:r>
              <w:rPr>
                <w:rFonts w:hint="default"/>
                <w:color w:val="auto"/>
                <w:lang w:val="en-US" w:eastAsia="zh-CN"/>
              </w:rPr>
              <w:sym w:font="Wingdings" w:char="00A8"/>
            </w:r>
          </w:p>
        </w:tc>
        <w:tc>
          <w:tcPr>
            <w:tcW w:w="1557" w:type="dxa"/>
            <w:gridSpan w:val="7"/>
            <w:tcBorders>
              <w:tl2br w:val="nil"/>
              <w:tr2bl w:val="nil"/>
            </w:tcBorders>
            <w:vAlign w:val="center"/>
          </w:tcPr>
          <w:p w14:paraId="428703DD">
            <w:pPr>
              <w:pStyle w:val="18"/>
              <w:bidi w:val="0"/>
              <w:jc w:val="center"/>
              <w:rPr>
                <w:rFonts w:hint="default"/>
                <w:color w:val="auto"/>
                <w:lang w:val="en-US" w:eastAsia="zh-CN"/>
              </w:rPr>
            </w:pPr>
            <w:r>
              <w:rPr>
                <w:rFonts w:hint="default"/>
                <w:color w:val="auto"/>
                <w:lang w:val="en-US" w:eastAsia="zh-CN"/>
              </w:rPr>
              <w:t xml:space="preserve">F2 </w:t>
            </w:r>
            <w:r>
              <w:rPr>
                <w:rFonts w:hint="default"/>
                <w:color w:val="auto"/>
                <w:lang w:val="en-US" w:eastAsia="zh-CN"/>
              </w:rPr>
              <w:sym w:font="Wingdings" w:char="00A8"/>
            </w:r>
          </w:p>
        </w:tc>
        <w:tc>
          <w:tcPr>
            <w:tcW w:w="1621" w:type="dxa"/>
            <w:gridSpan w:val="3"/>
            <w:tcBorders>
              <w:tl2br w:val="nil"/>
              <w:tr2bl w:val="nil"/>
            </w:tcBorders>
            <w:vAlign w:val="center"/>
          </w:tcPr>
          <w:p w14:paraId="7BB6F08A">
            <w:pPr>
              <w:pStyle w:val="18"/>
              <w:bidi w:val="0"/>
              <w:jc w:val="center"/>
              <w:rPr>
                <w:rFonts w:hint="default"/>
                <w:color w:val="auto"/>
                <w:lang w:val="en-US" w:eastAsia="zh-CN"/>
              </w:rPr>
            </w:pPr>
            <w:r>
              <w:rPr>
                <w:rFonts w:hint="default"/>
                <w:color w:val="auto"/>
                <w:lang w:val="en-US" w:eastAsia="zh-CN"/>
              </w:rPr>
              <w:t xml:space="preserve">F3 </w:t>
            </w:r>
            <w:r>
              <w:rPr>
                <w:rFonts w:hint="default"/>
                <w:color w:val="auto"/>
                <w:lang w:val="en-US" w:eastAsia="zh-CN"/>
              </w:rPr>
              <w:sym w:font="Wingdings" w:char="00FE"/>
            </w:r>
          </w:p>
        </w:tc>
      </w:tr>
      <w:tr w14:paraId="200E4C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5EAC6C9E">
            <w:pPr>
              <w:pStyle w:val="18"/>
              <w:bidi w:val="0"/>
              <w:jc w:val="center"/>
              <w:rPr>
                <w:rFonts w:hint="default"/>
                <w:color w:val="auto"/>
                <w:lang w:val="en-US" w:eastAsia="zh-CN"/>
              </w:rPr>
            </w:pPr>
          </w:p>
        </w:tc>
        <w:tc>
          <w:tcPr>
            <w:tcW w:w="1090" w:type="dxa"/>
            <w:vMerge w:val="continue"/>
            <w:tcBorders>
              <w:tl2br w:val="nil"/>
              <w:tr2bl w:val="nil"/>
            </w:tcBorders>
            <w:vAlign w:val="center"/>
          </w:tcPr>
          <w:p w14:paraId="1EAC244F">
            <w:pPr>
              <w:pStyle w:val="18"/>
              <w:bidi w:val="0"/>
              <w:jc w:val="center"/>
              <w:rPr>
                <w:rFonts w:hint="default"/>
                <w:color w:val="auto"/>
              </w:rPr>
            </w:pPr>
          </w:p>
        </w:tc>
        <w:tc>
          <w:tcPr>
            <w:tcW w:w="1313" w:type="dxa"/>
            <w:vMerge w:val="continue"/>
            <w:tcBorders>
              <w:tl2br w:val="nil"/>
              <w:tr2bl w:val="nil"/>
            </w:tcBorders>
            <w:vAlign w:val="center"/>
          </w:tcPr>
          <w:p w14:paraId="0184F701">
            <w:pPr>
              <w:pStyle w:val="18"/>
              <w:bidi w:val="0"/>
              <w:jc w:val="center"/>
              <w:rPr>
                <w:rFonts w:hint="default"/>
                <w:color w:val="auto"/>
                <w:lang w:val="en-US" w:eastAsia="zh-CN"/>
              </w:rPr>
            </w:pPr>
          </w:p>
        </w:tc>
        <w:tc>
          <w:tcPr>
            <w:tcW w:w="1951" w:type="dxa"/>
            <w:gridSpan w:val="3"/>
            <w:tcBorders>
              <w:tl2br w:val="nil"/>
              <w:tr2bl w:val="nil"/>
            </w:tcBorders>
            <w:vAlign w:val="center"/>
          </w:tcPr>
          <w:p w14:paraId="2DD30023">
            <w:pPr>
              <w:pStyle w:val="18"/>
              <w:bidi w:val="0"/>
              <w:jc w:val="center"/>
              <w:rPr>
                <w:rFonts w:hint="default"/>
                <w:color w:val="auto"/>
                <w:lang w:val="en-US" w:eastAsia="zh-CN"/>
              </w:rPr>
            </w:pPr>
            <w:r>
              <w:rPr>
                <w:rFonts w:hint="default"/>
                <w:color w:val="auto"/>
                <w:lang w:val="en-US" w:eastAsia="zh-CN"/>
              </w:rPr>
              <w:t>环境敏感目标分级</w:t>
            </w:r>
          </w:p>
        </w:tc>
        <w:tc>
          <w:tcPr>
            <w:tcW w:w="1299" w:type="dxa"/>
            <w:gridSpan w:val="5"/>
            <w:tcBorders>
              <w:tl2br w:val="nil"/>
              <w:tr2bl w:val="nil"/>
            </w:tcBorders>
            <w:vAlign w:val="center"/>
          </w:tcPr>
          <w:p w14:paraId="5911E6DC">
            <w:pPr>
              <w:pStyle w:val="18"/>
              <w:bidi w:val="0"/>
              <w:jc w:val="center"/>
              <w:rPr>
                <w:rFonts w:hint="default"/>
                <w:color w:val="auto"/>
                <w:lang w:val="en-US" w:eastAsia="zh-CN"/>
              </w:rPr>
            </w:pPr>
            <w:r>
              <w:rPr>
                <w:rFonts w:hint="default"/>
                <w:color w:val="auto"/>
                <w:lang w:val="en-US" w:eastAsia="zh-CN"/>
              </w:rPr>
              <w:t xml:space="preserve">S1 </w:t>
            </w:r>
            <w:r>
              <w:rPr>
                <w:rFonts w:hint="default"/>
                <w:color w:val="auto"/>
                <w:lang w:val="en-US" w:eastAsia="zh-CN"/>
              </w:rPr>
              <w:sym w:font="Wingdings" w:char="00FE"/>
            </w:r>
          </w:p>
        </w:tc>
        <w:tc>
          <w:tcPr>
            <w:tcW w:w="1557" w:type="dxa"/>
            <w:gridSpan w:val="7"/>
            <w:tcBorders>
              <w:tl2br w:val="nil"/>
              <w:tr2bl w:val="nil"/>
            </w:tcBorders>
            <w:vAlign w:val="center"/>
          </w:tcPr>
          <w:p w14:paraId="1C7C39BF">
            <w:pPr>
              <w:pStyle w:val="18"/>
              <w:bidi w:val="0"/>
              <w:jc w:val="center"/>
              <w:rPr>
                <w:rFonts w:hint="default"/>
                <w:color w:val="auto"/>
                <w:lang w:val="en-US" w:eastAsia="zh-CN"/>
              </w:rPr>
            </w:pPr>
            <w:r>
              <w:rPr>
                <w:rFonts w:hint="default"/>
                <w:color w:val="auto"/>
                <w:lang w:val="en-US" w:eastAsia="zh-CN"/>
              </w:rPr>
              <w:t xml:space="preserve">S2 </w:t>
            </w:r>
            <w:r>
              <w:rPr>
                <w:rFonts w:hint="default"/>
                <w:color w:val="auto"/>
                <w:lang w:val="en-US" w:eastAsia="zh-CN"/>
              </w:rPr>
              <w:sym w:font="Wingdings" w:char="00A8"/>
            </w:r>
          </w:p>
        </w:tc>
        <w:tc>
          <w:tcPr>
            <w:tcW w:w="1621" w:type="dxa"/>
            <w:gridSpan w:val="3"/>
            <w:tcBorders>
              <w:tl2br w:val="nil"/>
              <w:tr2bl w:val="nil"/>
            </w:tcBorders>
            <w:vAlign w:val="center"/>
          </w:tcPr>
          <w:p w14:paraId="7DA55785">
            <w:pPr>
              <w:pStyle w:val="18"/>
              <w:bidi w:val="0"/>
              <w:jc w:val="center"/>
              <w:rPr>
                <w:rFonts w:hint="default"/>
                <w:color w:val="auto"/>
                <w:lang w:val="en-US" w:eastAsia="zh-CN"/>
              </w:rPr>
            </w:pPr>
            <w:r>
              <w:rPr>
                <w:rFonts w:hint="default"/>
                <w:color w:val="auto"/>
                <w:lang w:val="en-US" w:eastAsia="zh-CN"/>
              </w:rPr>
              <w:t xml:space="preserve">S3 </w:t>
            </w:r>
            <w:r>
              <w:rPr>
                <w:rFonts w:hint="default"/>
                <w:color w:val="auto"/>
                <w:lang w:val="en-US" w:eastAsia="zh-CN"/>
              </w:rPr>
              <w:sym w:font="Wingdings" w:char="00A8"/>
            </w:r>
          </w:p>
        </w:tc>
      </w:tr>
      <w:tr w14:paraId="15193A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390503F4">
            <w:pPr>
              <w:pStyle w:val="18"/>
              <w:bidi w:val="0"/>
              <w:jc w:val="center"/>
              <w:rPr>
                <w:rFonts w:hint="default"/>
                <w:color w:val="auto"/>
                <w:lang w:val="en-US" w:eastAsia="zh-CN"/>
              </w:rPr>
            </w:pPr>
          </w:p>
        </w:tc>
        <w:tc>
          <w:tcPr>
            <w:tcW w:w="1090" w:type="dxa"/>
            <w:vMerge w:val="continue"/>
            <w:tcBorders>
              <w:tl2br w:val="nil"/>
              <w:tr2bl w:val="nil"/>
            </w:tcBorders>
            <w:vAlign w:val="center"/>
          </w:tcPr>
          <w:p w14:paraId="06025C5F">
            <w:pPr>
              <w:pStyle w:val="18"/>
              <w:bidi w:val="0"/>
              <w:jc w:val="center"/>
              <w:rPr>
                <w:rFonts w:hint="default"/>
                <w:color w:val="auto"/>
              </w:rPr>
            </w:pPr>
          </w:p>
        </w:tc>
        <w:tc>
          <w:tcPr>
            <w:tcW w:w="1313" w:type="dxa"/>
            <w:vMerge w:val="restart"/>
            <w:tcBorders>
              <w:tl2br w:val="nil"/>
              <w:tr2bl w:val="nil"/>
            </w:tcBorders>
            <w:vAlign w:val="center"/>
          </w:tcPr>
          <w:p w14:paraId="21730FB0">
            <w:pPr>
              <w:pStyle w:val="18"/>
              <w:bidi w:val="0"/>
              <w:jc w:val="center"/>
              <w:rPr>
                <w:rFonts w:hint="default"/>
                <w:color w:val="auto"/>
                <w:lang w:val="en-US" w:eastAsia="zh-CN"/>
              </w:rPr>
            </w:pPr>
            <w:r>
              <w:rPr>
                <w:rFonts w:hint="default"/>
                <w:color w:val="auto"/>
                <w:lang w:val="en-US" w:eastAsia="zh-CN"/>
              </w:rPr>
              <w:t>地下水</w:t>
            </w:r>
          </w:p>
        </w:tc>
        <w:tc>
          <w:tcPr>
            <w:tcW w:w="1951" w:type="dxa"/>
            <w:gridSpan w:val="3"/>
            <w:tcBorders>
              <w:tl2br w:val="nil"/>
              <w:tr2bl w:val="nil"/>
            </w:tcBorders>
            <w:vAlign w:val="center"/>
          </w:tcPr>
          <w:p w14:paraId="196F6729">
            <w:pPr>
              <w:pStyle w:val="18"/>
              <w:bidi w:val="0"/>
              <w:jc w:val="center"/>
              <w:rPr>
                <w:rFonts w:hint="default"/>
                <w:color w:val="auto"/>
                <w:lang w:val="en-US" w:eastAsia="zh-CN"/>
              </w:rPr>
            </w:pPr>
            <w:r>
              <w:rPr>
                <w:rFonts w:hint="default"/>
                <w:color w:val="auto"/>
                <w:lang w:val="en-US" w:eastAsia="zh-CN"/>
              </w:rPr>
              <w:t>地下水功能敏感性</w:t>
            </w:r>
          </w:p>
        </w:tc>
        <w:tc>
          <w:tcPr>
            <w:tcW w:w="1299" w:type="dxa"/>
            <w:gridSpan w:val="5"/>
            <w:tcBorders>
              <w:tl2br w:val="nil"/>
              <w:tr2bl w:val="nil"/>
            </w:tcBorders>
            <w:vAlign w:val="center"/>
          </w:tcPr>
          <w:p w14:paraId="499E9F8E">
            <w:pPr>
              <w:pStyle w:val="18"/>
              <w:bidi w:val="0"/>
              <w:jc w:val="center"/>
              <w:rPr>
                <w:rFonts w:hint="default"/>
                <w:color w:val="auto"/>
                <w:lang w:val="en-US" w:eastAsia="zh-CN"/>
              </w:rPr>
            </w:pPr>
            <w:r>
              <w:rPr>
                <w:rFonts w:hint="default"/>
                <w:color w:val="auto"/>
                <w:lang w:val="en-US" w:eastAsia="zh-CN"/>
              </w:rPr>
              <w:t xml:space="preserve">G1 </w:t>
            </w:r>
            <w:r>
              <w:rPr>
                <w:rFonts w:hint="default"/>
                <w:color w:val="auto"/>
                <w:lang w:val="en-US" w:eastAsia="zh-CN"/>
              </w:rPr>
              <w:sym w:font="Wingdings" w:char="00A8"/>
            </w:r>
          </w:p>
        </w:tc>
        <w:tc>
          <w:tcPr>
            <w:tcW w:w="1557" w:type="dxa"/>
            <w:gridSpan w:val="7"/>
            <w:tcBorders>
              <w:tl2br w:val="nil"/>
              <w:tr2bl w:val="nil"/>
            </w:tcBorders>
            <w:vAlign w:val="center"/>
          </w:tcPr>
          <w:p w14:paraId="35DDD8F1">
            <w:pPr>
              <w:pStyle w:val="18"/>
              <w:bidi w:val="0"/>
              <w:jc w:val="center"/>
              <w:rPr>
                <w:rFonts w:hint="default"/>
                <w:color w:val="auto"/>
                <w:lang w:val="en-US" w:eastAsia="zh-CN"/>
              </w:rPr>
            </w:pPr>
            <w:r>
              <w:rPr>
                <w:rFonts w:hint="default"/>
                <w:color w:val="auto"/>
                <w:lang w:val="en-US" w:eastAsia="zh-CN"/>
              </w:rPr>
              <w:t xml:space="preserve">G2 </w:t>
            </w:r>
            <w:r>
              <w:rPr>
                <w:rFonts w:hint="default"/>
                <w:color w:val="auto"/>
                <w:lang w:val="en-US" w:eastAsia="zh-CN"/>
              </w:rPr>
              <w:sym w:font="Wingdings" w:char="00A8"/>
            </w:r>
          </w:p>
        </w:tc>
        <w:tc>
          <w:tcPr>
            <w:tcW w:w="1621" w:type="dxa"/>
            <w:gridSpan w:val="3"/>
            <w:tcBorders>
              <w:tl2br w:val="nil"/>
              <w:tr2bl w:val="nil"/>
            </w:tcBorders>
            <w:vAlign w:val="center"/>
          </w:tcPr>
          <w:p w14:paraId="51ED7414">
            <w:pPr>
              <w:pStyle w:val="18"/>
              <w:bidi w:val="0"/>
              <w:jc w:val="center"/>
              <w:rPr>
                <w:rFonts w:hint="default"/>
                <w:color w:val="auto"/>
                <w:lang w:val="en-US" w:eastAsia="zh-CN"/>
              </w:rPr>
            </w:pPr>
            <w:r>
              <w:rPr>
                <w:rFonts w:hint="default"/>
                <w:color w:val="auto"/>
                <w:lang w:val="en-US" w:eastAsia="zh-CN"/>
              </w:rPr>
              <w:t xml:space="preserve">G3 </w:t>
            </w:r>
            <w:r>
              <w:rPr>
                <w:rFonts w:hint="default"/>
                <w:color w:val="auto"/>
                <w:lang w:val="en-US" w:eastAsia="zh-CN"/>
              </w:rPr>
              <w:sym w:font="Wingdings" w:char="00FE"/>
            </w:r>
          </w:p>
        </w:tc>
      </w:tr>
      <w:tr w14:paraId="3A8E0C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0C9D8420">
            <w:pPr>
              <w:pStyle w:val="18"/>
              <w:bidi w:val="0"/>
              <w:jc w:val="center"/>
              <w:rPr>
                <w:rFonts w:hint="default"/>
                <w:color w:val="auto"/>
                <w:lang w:val="en-US" w:eastAsia="zh-CN"/>
              </w:rPr>
            </w:pPr>
          </w:p>
        </w:tc>
        <w:tc>
          <w:tcPr>
            <w:tcW w:w="1090" w:type="dxa"/>
            <w:vMerge w:val="continue"/>
            <w:tcBorders>
              <w:tl2br w:val="nil"/>
              <w:tr2bl w:val="nil"/>
            </w:tcBorders>
            <w:vAlign w:val="center"/>
          </w:tcPr>
          <w:p w14:paraId="151E696F">
            <w:pPr>
              <w:pStyle w:val="18"/>
              <w:bidi w:val="0"/>
              <w:jc w:val="center"/>
              <w:rPr>
                <w:rFonts w:hint="default"/>
                <w:color w:val="auto"/>
              </w:rPr>
            </w:pPr>
          </w:p>
        </w:tc>
        <w:tc>
          <w:tcPr>
            <w:tcW w:w="1313" w:type="dxa"/>
            <w:vMerge w:val="continue"/>
            <w:tcBorders>
              <w:tl2br w:val="nil"/>
              <w:tr2bl w:val="nil"/>
            </w:tcBorders>
            <w:vAlign w:val="center"/>
          </w:tcPr>
          <w:p w14:paraId="559AFB5A">
            <w:pPr>
              <w:pStyle w:val="18"/>
              <w:bidi w:val="0"/>
              <w:jc w:val="center"/>
              <w:rPr>
                <w:rFonts w:hint="default"/>
                <w:color w:val="auto"/>
                <w:lang w:val="en-US" w:eastAsia="zh-CN"/>
              </w:rPr>
            </w:pPr>
          </w:p>
        </w:tc>
        <w:tc>
          <w:tcPr>
            <w:tcW w:w="1951" w:type="dxa"/>
            <w:gridSpan w:val="3"/>
            <w:tcBorders>
              <w:tl2br w:val="nil"/>
              <w:tr2bl w:val="nil"/>
            </w:tcBorders>
            <w:vAlign w:val="center"/>
          </w:tcPr>
          <w:p w14:paraId="68EB959C">
            <w:pPr>
              <w:pStyle w:val="18"/>
              <w:bidi w:val="0"/>
              <w:jc w:val="center"/>
              <w:rPr>
                <w:rFonts w:hint="default"/>
                <w:color w:val="auto"/>
                <w:lang w:val="en-US" w:eastAsia="zh-CN"/>
              </w:rPr>
            </w:pPr>
            <w:r>
              <w:rPr>
                <w:rFonts w:hint="default"/>
                <w:color w:val="auto"/>
                <w:lang w:val="en-US" w:eastAsia="zh-CN"/>
              </w:rPr>
              <w:t>包气带防污性能</w:t>
            </w:r>
          </w:p>
        </w:tc>
        <w:tc>
          <w:tcPr>
            <w:tcW w:w="1299" w:type="dxa"/>
            <w:gridSpan w:val="5"/>
            <w:tcBorders>
              <w:tl2br w:val="nil"/>
              <w:tr2bl w:val="nil"/>
            </w:tcBorders>
            <w:vAlign w:val="center"/>
          </w:tcPr>
          <w:p w14:paraId="565123E3">
            <w:pPr>
              <w:pStyle w:val="18"/>
              <w:bidi w:val="0"/>
              <w:jc w:val="center"/>
              <w:rPr>
                <w:rFonts w:hint="default"/>
                <w:color w:val="auto"/>
                <w:lang w:val="en-US" w:eastAsia="zh-CN"/>
              </w:rPr>
            </w:pPr>
            <w:r>
              <w:rPr>
                <w:rFonts w:hint="default"/>
                <w:color w:val="auto"/>
                <w:lang w:val="en-US" w:eastAsia="zh-CN"/>
              </w:rPr>
              <w:t xml:space="preserve">D1 </w:t>
            </w:r>
            <w:r>
              <w:rPr>
                <w:rFonts w:hint="default"/>
                <w:color w:val="auto"/>
                <w:lang w:val="en-US" w:eastAsia="zh-CN"/>
              </w:rPr>
              <w:sym w:font="Wingdings" w:char="00FE"/>
            </w:r>
          </w:p>
        </w:tc>
        <w:tc>
          <w:tcPr>
            <w:tcW w:w="1557" w:type="dxa"/>
            <w:gridSpan w:val="7"/>
            <w:tcBorders>
              <w:tl2br w:val="nil"/>
              <w:tr2bl w:val="nil"/>
            </w:tcBorders>
            <w:vAlign w:val="center"/>
          </w:tcPr>
          <w:p w14:paraId="2B51567F">
            <w:pPr>
              <w:pStyle w:val="18"/>
              <w:bidi w:val="0"/>
              <w:jc w:val="center"/>
              <w:rPr>
                <w:rFonts w:hint="default"/>
                <w:color w:val="auto"/>
                <w:lang w:val="en-US" w:eastAsia="zh-CN"/>
              </w:rPr>
            </w:pPr>
            <w:r>
              <w:rPr>
                <w:rFonts w:hint="default"/>
                <w:color w:val="auto"/>
                <w:lang w:val="en-US" w:eastAsia="zh-CN"/>
              </w:rPr>
              <w:t xml:space="preserve">D2 </w:t>
            </w:r>
            <w:r>
              <w:rPr>
                <w:rFonts w:hint="default"/>
                <w:color w:val="auto"/>
                <w:lang w:val="en-US" w:eastAsia="zh-CN"/>
              </w:rPr>
              <w:sym w:font="Wingdings" w:char="00A8"/>
            </w:r>
          </w:p>
        </w:tc>
        <w:tc>
          <w:tcPr>
            <w:tcW w:w="1621" w:type="dxa"/>
            <w:gridSpan w:val="3"/>
            <w:tcBorders>
              <w:tl2br w:val="nil"/>
              <w:tr2bl w:val="nil"/>
            </w:tcBorders>
            <w:vAlign w:val="center"/>
          </w:tcPr>
          <w:p w14:paraId="2BC51B0F">
            <w:pPr>
              <w:pStyle w:val="18"/>
              <w:bidi w:val="0"/>
              <w:jc w:val="center"/>
              <w:rPr>
                <w:rFonts w:hint="default"/>
                <w:color w:val="auto"/>
                <w:lang w:val="en-US" w:eastAsia="zh-CN"/>
              </w:rPr>
            </w:pPr>
            <w:r>
              <w:rPr>
                <w:rFonts w:hint="default"/>
                <w:color w:val="auto"/>
                <w:lang w:val="en-US" w:eastAsia="zh-CN"/>
              </w:rPr>
              <w:t xml:space="preserve">D3 </w:t>
            </w:r>
            <w:r>
              <w:rPr>
                <w:rFonts w:hint="default"/>
                <w:color w:val="auto"/>
                <w:lang w:val="en-US" w:eastAsia="zh-CN"/>
              </w:rPr>
              <w:sym w:font="Wingdings" w:char="00A8"/>
            </w:r>
          </w:p>
        </w:tc>
      </w:tr>
      <w:tr w14:paraId="09CAF3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vMerge w:val="restart"/>
            <w:tcBorders>
              <w:tl2br w:val="nil"/>
              <w:tr2bl w:val="nil"/>
            </w:tcBorders>
            <w:vAlign w:val="center"/>
          </w:tcPr>
          <w:p w14:paraId="4309CAF9">
            <w:pPr>
              <w:pStyle w:val="18"/>
              <w:bidi w:val="0"/>
              <w:jc w:val="center"/>
              <w:rPr>
                <w:rFonts w:hint="default"/>
                <w:color w:val="auto"/>
                <w:lang w:val="en-US" w:eastAsia="zh-CN"/>
              </w:rPr>
            </w:pPr>
            <w:r>
              <w:rPr>
                <w:rFonts w:hint="default"/>
                <w:color w:val="auto"/>
                <w:lang w:val="en-US" w:eastAsia="zh-CN"/>
              </w:rPr>
              <w:t>物质及工艺系统危险性</w:t>
            </w:r>
          </w:p>
        </w:tc>
        <w:tc>
          <w:tcPr>
            <w:tcW w:w="1313" w:type="dxa"/>
            <w:tcBorders>
              <w:tl2br w:val="nil"/>
              <w:tr2bl w:val="nil"/>
            </w:tcBorders>
            <w:vAlign w:val="center"/>
          </w:tcPr>
          <w:p w14:paraId="31D0AD7D">
            <w:pPr>
              <w:pStyle w:val="18"/>
              <w:bidi w:val="0"/>
              <w:jc w:val="center"/>
              <w:rPr>
                <w:rFonts w:hint="default"/>
                <w:color w:val="auto"/>
                <w:lang w:val="en-US" w:eastAsia="zh-CN"/>
              </w:rPr>
            </w:pPr>
            <w:r>
              <w:rPr>
                <w:rFonts w:hint="default"/>
                <w:color w:val="auto"/>
                <w:lang w:val="en-US" w:eastAsia="zh-CN"/>
              </w:rPr>
              <w:t>Q值</w:t>
            </w:r>
          </w:p>
        </w:tc>
        <w:tc>
          <w:tcPr>
            <w:tcW w:w="1951" w:type="dxa"/>
            <w:gridSpan w:val="3"/>
            <w:tcBorders>
              <w:tl2br w:val="nil"/>
              <w:tr2bl w:val="nil"/>
            </w:tcBorders>
            <w:vAlign w:val="center"/>
          </w:tcPr>
          <w:p w14:paraId="6B915F55">
            <w:pPr>
              <w:pStyle w:val="18"/>
              <w:bidi w:val="0"/>
              <w:jc w:val="center"/>
              <w:rPr>
                <w:rFonts w:hint="default"/>
                <w:color w:val="auto"/>
                <w:lang w:val="en-US" w:eastAsia="zh-CN"/>
              </w:rPr>
            </w:pPr>
            <w:r>
              <w:rPr>
                <w:rFonts w:hint="default"/>
                <w:color w:val="auto"/>
                <w:lang w:val="en-US" w:eastAsia="zh-CN"/>
              </w:rPr>
              <w:t xml:space="preserve">Q&lt;1 </w:t>
            </w:r>
            <w:r>
              <w:rPr>
                <w:rFonts w:hint="default"/>
                <w:color w:val="auto"/>
                <w:lang w:val="en-US" w:eastAsia="zh-CN"/>
              </w:rPr>
              <w:sym w:font="Wingdings" w:char="00A8"/>
            </w:r>
          </w:p>
        </w:tc>
        <w:tc>
          <w:tcPr>
            <w:tcW w:w="1299" w:type="dxa"/>
            <w:gridSpan w:val="5"/>
            <w:tcBorders>
              <w:tl2br w:val="nil"/>
              <w:tr2bl w:val="nil"/>
            </w:tcBorders>
            <w:vAlign w:val="center"/>
          </w:tcPr>
          <w:p w14:paraId="265406F6">
            <w:pPr>
              <w:pStyle w:val="18"/>
              <w:bidi w:val="0"/>
              <w:jc w:val="center"/>
              <w:rPr>
                <w:rFonts w:hint="default"/>
                <w:color w:val="auto"/>
                <w:lang w:val="en-US" w:eastAsia="zh-CN"/>
              </w:rPr>
            </w:pPr>
            <w:r>
              <w:rPr>
                <w:rFonts w:hint="default"/>
                <w:color w:val="auto"/>
                <w:lang w:val="en-US" w:eastAsia="zh-CN"/>
              </w:rPr>
              <w:t xml:space="preserve">1≤Q&lt;10 </w:t>
            </w:r>
            <w:r>
              <w:rPr>
                <w:rFonts w:hint="default"/>
                <w:color w:val="auto"/>
                <w:lang w:val="en-US" w:eastAsia="zh-CN"/>
              </w:rPr>
              <w:sym w:font="Wingdings" w:char="00A8"/>
            </w:r>
          </w:p>
        </w:tc>
        <w:tc>
          <w:tcPr>
            <w:tcW w:w="1557" w:type="dxa"/>
            <w:gridSpan w:val="7"/>
            <w:tcBorders>
              <w:tl2br w:val="nil"/>
              <w:tr2bl w:val="nil"/>
            </w:tcBorders>
            <w:vAlign w:val="center"/>
          </w:tcPr>
          <w:p w14:paraId="511A8034">
            <w:pPr>
              <w:pStyle w:val="18"/>
              <w:bidi w:val="0"/>
              <w:jc w:val="center"/>
              <w:rPr>
                <w:rFonts w:hint="default"/>
                <w:color w:val="auto"/>
                <w:lang w:val="en-US" w:eastAsia="zh-CN"/>
              </w:rPr>
            </w:pPr>
            <w:r>
              <w:rPr>
                <w:rFonts w:hint="default"/>
                <w:color w:val="auto"/>
                <w:lang w:val="en-US" w:eastAsia="zh-CN"/>
              </w:rPr>
              <w:t xml:space="preserve">10≤Q&lt;100 </w:t>
            </w:r>
            <w:r>
              <w:rPr>
                <w:rFonts w:hint="default"/>
                <w:color w:val="auto"/>
                <w:lang w:val="en-US" w:eastAsia="zh-CN"/>
              </w:rPr>
              <w:sym w:font="Wingdings" w:char="00A8"/>
            </w:r>
          </w:p>
        </w:tc>
        <w:tc>
          <w:tcPr>
            <w:tcW w:w="1621" w:type="dxa"/>
            <w:gridSpan w:val="3"/>
            <w:tcBorders>
              <w:tl2br w:val="nil"/>
              <w:tr2bl w:val="nil"/>
            </w:tcBorders>
            <w:vAlign w:val="center"/>
          </w:tcPr>
          <w:p w14:paraId="16DF2AE7">
            <w:pPr>
              <w:pStyle w:val="18"/>
              <w:bidi w:val="0"/>
              <w:jc w:val="center"/>
              <w:rPr>
                <w:rFonts w:hint="default"/>
                <w:color w:val="auto"/>
                <w:lang w:val="en-US" w:eastAsia="zh-CN"/>
              </w:rPr>
            </w:pPr>
            <w:r>
              <w:rPr>
                <w:rFonts w:hint="default"/>
                <w:color w:val="auto"/>
                <w:lang w:val="en-US" w:eastAsia="zh-CN"/>
              </w:rPr>
              <w:t xml:space="preserve">Q&gt;100 </w:t>
            </w:r>
            <w:r>
              <w:rPr>
                <w:rFonts w:hint="default"/>
                <w:color w:val="auto"/>
                <w:lang w:val="en-US" w:eastAsia="zh-CN"/>
              </w:rPr>
              <w:sym w:font="Wingdings" w:char="00FE"/>
            </w:r>
          </w:p>
        </w:tc>
      </w:tr>
      <w:tr w14:paraId="2A79F9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vMerge w:val="continue"/>
            <w:tcBorders>
              <w:tl2br w:val="nil"/>
              <w:tr2bl w:val="nil"/>
            </w:tcBorders>
            <w:vAlign w:val="center"/>
          </w:tcPr>
          <w:p w14:paraId="0C88B177">
            <w:pPr>
              <w:pStyle w:val="18"/>
              <w:bidi w:val="0"/>
              <w:jc w:val="center"/>
              <w:rPr>
                <w:rFonts w:hint="default"/>
                <w:color w:val="auto"/>
                <w:lang w:val="en-US" w:eastAsia="zh-CN"/>
              </w:rPr>
            </w:pPr>
          </w:p>
        </w:tc>
        <w:tc>
          <w:tcPr>
            <w:tcW w:w="1313" w:type="dxa"/>
            <w:tcBorders>
              <w:tl2br w:val="nil"/>
              <w:tr2bl w:val="nil"/>
            </w:tcBorders>
            <w:vAlign w:val="center"/>
          </w:tcPr>
          <w:p w14:paraId="3C6B02E9">
            <w:pPr>
              <w:pStyle w:val="18"/>
              <w:bidi w:val="0"/>
              <w:jc w:val="center"/>
              <w:rPr>
                <w:rFonts w:hint="default"/>
                <w:color w:val="auto"/>
                <w:lang w:val="en-US" w:eastAsia="zh-CN"/>
              </w:rPr>
            </w:pPr>
            <w:r>
              <w:rPr>
                <w:rFonts w:hint="default"/>
                <w:color w:val="auto"/>
                <w:lang w:val="en-US" w:eastAsia="zh-CN"/>
              </w:rPr>
              <w:t>M值</w:t>
            </w:r>
          </w:p>
        </w:tc>
        <w:tc>
          <w:tcPr>
            <w:tcW w:w="1951" w:type="dxa"/>
            <w:gridSpan w:val="3"/>
            <w:tcBorders>
              <w:tl2br w:val="nil"/>
              <w:tr2bl w:val="nil"/>
            </w:tcBorders>
            <w:vAlign w:val="center"/>
          </w:tcPr>
          <w:p w14:paraId="0A2E6B78">
            <w:pPr>
              <w:pStyle w:val="18"/>
              <w:bidi w:val="0"/>
              <w:jc w:val="center"/>
              <w:rPr>
                <w:rFonts w:hint="default"/>
                <w:color w:val="auto"/>
                <w:lang w:val="en-US" w:eastAsia="zh-CN"/>
              </w:rPr>
            </w:pPr>
            <w:r>
              <w:rPr>
                <w:rFonts w:hint="default"/>
                <w:color w:val="auto"/>
                <w:lang w:val="en-US" w:eastAsia="zh-CN"/>
              </w:rPr>
              <w:t xml:space="preserve">M1 </w:t>
            </w:r>
            <w:r>
              <w:rPr>
                <w:rFonts w:hint="default"/>
                <w:color w:val="auto"/>
                <w:lang w:val="en-US" w:eastAsia="zh-CN"/>
              </w:rPr>
              <w:sym w:font="Wingdings" w:char="00A8"/>
            </w:r>
          </w:p>
        </w:tc>
        <w:tc>
          <w:tcPr>
            <w:tcW w:w="1299" w:type="dxa"/>
            <w:gridSpan w:val="5"/>
            <w:tcBorders>
              <w:tl2br w:val="nil"/>
              <w:tr2bl w:val="nil"/>
            </w:tcBorders>
            <w:vAlign w:val="center"/>
          </w:tcPr>
          <w:p w14:paraId="2EE93D37">
            <w:pPr>
              <w:pStyle w:val="18"/>
              <w:bidi w:val="0"/>
              <w:jc w:val="center"/>
              <w:rPr>
                <w:rFonts w:hint="default"/>
                <w:color w:val="auto"/>
                <w:lang w:val="en-US" w:eastAsia="zh-CN"/>
              </w:rPr>
            </w:pPr>
            <w:r>
              <w:rPr>
                <w:rFonts w:hint="default"/>
                <w:color w:val="auto"/>
                <w:lang w:val="en-US" w:eastAsia="zh-CN"/>
              </w:rPr>
              <w:t xml:space="preserve">M2 </w:t>
            </w:r>
            <w:r>
              <w:rPr>
                <w:rFonts w:hint="default"/>
                <w:color w:val="auto"/>
                <w:lang w:val="en-US" w:eastAsia="zh-CN"/>
              </w:rPr>
              <w:sym w:font="Wingdings" w:char="00A8"/>
            </w:r>
          </w:p>
        </w:tc>
        <w:tc>
          <w:tcPr>
            <w:tcW w:w="1557" w:type="dxa"/>
            <w:gridSpan w:val="7"/>
            <w:tcBorders>
              <w:tl2br w:val="nil"/>
              <w:tr2bl w:val="nil"/>
            </w:tcBorders>
            <w:vAlign w:val="center"/>
          </w:tcPr>
          <w:p w14:paraId="69DA5011">
            <w:pPr>
              <w:pStyle w:val="18"/>
              <w:bidi w:val="0"/>
              <w:jc w:val="center"/>
              <w:rPr>
                <w:rFonts w:hint="default"/>
                <w:color w:val="auto"/>
                <w:lang w:val="en-US" w:eastAsia="zh-CN"/>
              </w:rPr>
            </w:pPr>
            <w:r>
              <w:rPr>
                <w:rFonts w:hint="default"/>
                <w:color w:val="auto"/>
                <w:lang w:val="en-US" w:eastAsia="zh-CN"/>
              </w:rPr>
              <w:t xml:space="preserve">M3 </w:t>
            </w:r>
            <w:r>
              <w:rPr>
                <w:rFonts w:hint="default"/>
                <w:color w:val="auto"/>
                <w:lang w:val="en-US" w:eastAsia="zh-CN"/>
              </w:rPr>
              <w:sym w:font="Wingdings" w:char="00A8"/>
            </w:r>
          </w:p>
        </w:tc>
        <w:tc>
          <w:tcPr>
            <w:tcW w:w="1621" w:type="dxa"/>
            <w:gridSpan w:val="3"/>
            <w:tcBorders>
              <w:tl2br w:val="nil"/>
              <w:tr2bl w:val="nil"/>
            </w:tcBorders>
            <w:vAlign w:val="center"/>
          </w:tcPr>
          <w:p w14:paraId="23DD2895">
            <w:pPr>
              <w:pStyle w:val="18"/>
              <w:bidi w:val="0"/>
              <w:jc w:val="center"/>
              <w:rPr>
                <w:rFonts w:hint="default"/>
                <w:color w:val="auto"/>
                <w:lang w:val="en-US" w:eastAsia="zh-CN"/>
              </w:rPr>
            </w:pPr>
            <w:r>
              <w:rPr>
                <w:rFonts w:hint="default"/>
                <w:color w:val="auto"/>
                <w:lang w:val="en-US" w:eastAsia="zh-CN"/>
              </w:rPr>
              <w:t xml:space="preserve">M4 </w:t>
            </w:r>
            <w:r>
              <w:rPr>
                <w:rFonts w:hint="default"/>
                <w:color w:val="auto"/>
                <w:lang w:val="en-US" w:eastAsia="zh-CN"/>
              </w:rPr>
              <w:sym w:font="Wingdings" w:char="00FE"/>
            </w:r>
          </w:p>
        </w:tc>
      </w:tr>
      <w:tr w14:paraId="2162B1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vMerge w:val="continue"/>
            <w:tcBorders>
              <w:tl2br w:val="nil"/>
              <w:tr2bl w:val="nil"/>
            </w:tcBorders>
            <w:vAlign w:val="center"/>
          </w:tcPr>
          <w:p w14:paraId="713352F3">
            <w:pPr>
              <w:pStyle w:val="18"/>
              <w:bidi w:val="0"/>
              <w:jc w:val="center"/>
              <w:rPr>
                <w:rFonts w:hint="default"/>
                <w:color w:val="auto"/>
                <w:lang w:val="en-US" w:eastAsia="zh-CN"/>
              </w:rPr>
            </w:pPr>
          </w:p>
        </w:tc>
        <w:tc>
          <w:tcPr>
            <w:tcW w:w="1313" w:type="dxa"/>
            <w:tcBorders>
              <w:tl2br w:val="nil"/>
              <w:tr2bl w:val="nil"/>
            </w:tcBorders>
            <w:vAlign w:val="center"/>
          </w:tcPr>
          <w:p w14:paraId="31C53D09">
            <w:pPr>
              <w:pStyle w:val="18"/>
              <w:bidi w:val="0"/>
              <w:jc w:val="center"/>
              <w:rPr>
                <w:rFonts w:hint="default"/>
                <w:color w:val="auto"/>
                <w:lang w:val="en-US" w:eastAsia="zh-CN"/>
              </w:rPr>
            </w:pPr>
            <w:r>
              <w:rPr>
                <w:rFonts w:hint="default"/>
                <w:color w:val="auto"/>
                <w:lang w:val="en-US" w:eastAsia="zh-CN"/>
              </w:rPr>
              <w:t>P值</w:t>
            </w:r>
          </w:p>
        </w:tc>
        <w:tc>
          <w:tcPr>
            <w:tcW w:w="1951" w:type="dxa"/>
            <w:gridSpan w:val="3"/>
            <w:tcBorders>
              <w:tl2br w:val="nil"/>
              <w:tr2bl w:val="nil"/>
            </w:tcBorders>
            <w:vAlign w:val="center"/>
          </w:tcPr>
          <w:p w14:paraId="051EE1C0">
            <w:pPr>
              <w:pStyle w:val="18"/>
              <w:bidi w:val="0"/>
              <w:jc w:val="center"/>
              <w:rPr>
                <w:rFonts w:hint="default"/>
                <w:color w:val="auto"/>
                <w:lang w:val="en-US" w:eastAsia="zh-CN"/>
              </w:rPr>
            </w:pPr>
            <w:r>
              <w:rPr>
                <w:rFonts w:hint="default"/>
                <w:color w:val="auto"/>
                <w:lang w:val="en-US" w:eastAsia="zh-CN"/>
              </w:rPr>
              <w:t xml:space="preserve">P1 </w:t>
            </w:r>
            <w:r>
              <w:rPr>
                <w:rFonts w:hint="default"/>
                <w:color w:val="auto"/>
                <w:lang w:val="en-US" w:eastAsia="zh-CN"/>
              </w:rPr>
              <w:sym w:font="Wingdings" w:char="00A8"/>
            </w:r>
          </w:p>
        </w:tc>
        <w:tc>
          <w:tcPr>
            <w:tcW w:w="1299" w:type="dxa"/>
            <w:gridSpan w:val="5"/>
            <w:tcBorders>
              <w:tl2br w:val="nil"/>
              <w:tr2bl w:val="nil"/>
            </w:tcBorders>
            <w:vAlign w:val="center"/>
          </w:tcPr>
          <w:p w14:paraId="58A3466F">
            <w:pPr>
              <w:pStyle w:val="18"/>
              <w:bidi w:val="0"/>
              <w:jc w:val="center"/>
              <w:rPr>
                <w:rFonts w:hint="default"/>
                <w:color w:val="auto"/>
                <w:lang w:val="en-US" w:eastAsia="zh-CN"/>
              </w:rPr>
            </w:pPr>
            <w:r>
              <w:rPr>
                <w:rFonts w:hint="default"/>
                <w:color w:val="auto"/>
                <w:lang w:val="en-US" w:eastAsia="zh-CN"/>
              </w:rPr>
              <w:t xml:space="preserve">P2 </w:t>
            </w:r>
            <w:r>
              <w:rPr>
                <w:rFonts w:hint="default"/>
                <w:color w:val="auto"/>
                <w:lang w:val="en-US" w:eastAsia="zh-CN"/>
              </w:rPr>
              <w:sym w:font="Wingdings" w:char="00A8"/>
            </w:r>
          </w:p>
        </w:tc>
        <w:tc>
          <w:tcPr>
            <w:tcW w:w="1557" w:type="dxa"/>
            <w:gridSpan w:val="7"/>
            <w:tcBorders>
              <w:tl2br w:val="nil"/>
              <w:tr2bl w:val="nil"/>
            </w:tcBorders>
            <w:vAlign w:val="center"/>
          </w:tcPr>
          <w:p w14:paraId="09FC073E">
            <w:pPr>
              <w:pStyle w:val="18"/>
              <w:bidi w:val="0"/>
              <w:jc w:val="center"/>
              <w:rPr>
                <w:rFonts w:hint="default"/>
                <w:color w:val="auto"/>
                <w:lang w:val="en-US" w:eastAsia="zh-CN"/>
              </w:rPr>
            </w:pPr>
            <w:r>
              <w:rPr>
                <w:rFonts w:hint="default"/>
                <w:color w:val="auto"/>
                <w:lang w:val="en-US" w:eastAsia="zh-CN"/>
              </w:rPr>
              <w:t xml:space="preserve">P3 </w:t>
            </w:r>
            <w:r>
              <w:rPr>
                <w:rFonts w:hint="default"/>
                <w:color w:val="auto"/>
                <w:lang w:val="en-US" w:eastAsia="zh-CN"/>
              </w:rPr>
              <w:sym w:font="Wingdings" w:char="00FE"/>
            </w:r>
          </w:p>
        </w:tc>
        <w:tc>
          <w:tcPr>
            <w:tcW w:w="1621" w:type="dxa"/>
            <w:gridSpan w:val="3"/>
            <w:tcBorders>
              <w:tl2br w:val="nil"/>
              <w:tr2bl w:val="nil"/>
            </w:tcBorders>
            <w:vAlign w:val="center"/>
          </w:tcPr>
          <w:p w14:paraId="5AB9D490">
            <w:pPr>
              <w:pStyle w:val="18"/>
              <w:bidi w:val="0"/>
              <w:jc w:val="center"/>
              <w:rPr>
                <w:rFonts w:hint="default"/>
                <w:color w:val="auto"/>
                <w:lang w:val="en-US" w:eastAsia="zh-CN"/>
              </w:rPr>
            </w:pPr>
            <w:r>
              <w:rPr>
                <w:rFonts w:hint="default"/>
                <w:color w:val="auto"/>
                <w:lang w:val="en-US" w:eastAsia="zh-CN"/>
              </w:rPr>
              <w:t xml:space="preserve">P4 </w:t>
            </w:r>
            <w:r>
              <w:rPr>
                <w:rFonts w:hint="default"/>
                <w:color w:val="auto"/>
                <w:lang w:val="en-US" w:eastAsia="zh-CN"/>
              </w:rPr>
              <w:sym w:font="Wingdings" w:char="00A8"/>
            </w:r>
          </w:p>
        </w:tc>
      </w:tr>
      <w:tr w14:paraId="733428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vMerge w:val="restart"/>
            <w:tcBorders>
              <w:tl2br w:val="nil"/>
              <w:tr2bl w:val="nil"/>
            </w:tcBorders>
            <w:vAlign w:val="center"/>
          </w:tcPr>
          <w:p w14:paraId="0D17A55E">
            <w:pPr>
              <w:pStyle w:val="18"/>
              <w:bidi w:val="0"/>
              <w:jc w:val="center"/>
              <w:rPr>
                <w:rFonts w:hint="default"/>
                <w:color w:val="auto"/>
                <w:lang w:val="en-US" w:eastAsia="zh-CN"/>
              </w:rPr>
            </w:pPr>
            <w:r>
              <w:rPr>
                <w:rFonts w:hint="default"/>
                <w:color w:val="auto"/>
                <w:lang w:val="en-US" w:eastAsia="zh-CN"/>
              </w:rPr>
              <w:t>环境敏感</w:t>
            </w:r>
          </w:p>
          <w:p w14:paraId="352D7E98">
            <w:pPr>
              <w:pStyle w:val="18"/>
              <w:bidi w:val="0"/>
              <w:jc w:val="center"/>
              <w:rPr>
                <w:rFonts w:hint="default"/>
                <w:color w:val="auto"/>
                <w:lang w:val="en-US" w:eastAsia="zh-CN"/>
              </w:rPr>
            </w:pPr>
            <w:r>
              <w:rPr>
                <w:rFonts w:hint="default"/>
                <w:color w:val="auto"/>
                <w:lang w:val="en-US" w:eastAsia="zh-CN"/>
              </w:rPr>
              <w:t>程度</w:t>
            </w:r>
          </w:p>
        </w:tc>
        <w:tc>
          <w:tcPr>
            <w:tcW w:w="1313" w:type="dxa"/>
            <w:tcBorders>
              <w:tl2br w:val="nil"/>
              <w:tr2bl w:val="nil"/>
            </w:tcBorders>
            <w:vAlign w:val="center"/>
          </w:tcPr>
          <w:p w14:paraId="5C8E88B4">
            <w:pPr>
              <w:pStyle w:val="18"/>
              <w:bidi w:val="0"/>
              <w:jc w:val="center"/>
              <w:rPr>
                <w:rFonts w:hint="default"/>
                <w:color w:val="auto"/>
                <w:lang w:val="en-US" w:eastAsia="zh-CN"/>
              </w:rPr>
            </w:pPr>
            <w:r>
              <w:rPr>
                <w:rFonts w:hint="default"/>
                <w:color w:val="auto"/>
                <w:lang w:val="en-US" w:eastAsia="zh-CN"/>
              </w:rPr>
              <w:t>大气</w:t>
            </w:r>
          </w:p>
        </w:tc>
        <w:tc>
          <w:tcPr>
            <w:tcW w:w="1951" w:type="dxa"/>
            <w:gridSpan w:val="3"/>
            <w:tcBorders>
              <w:tl2br w:val="nil"/>
              <w:tr2bl w:val="nil"/>
            </w:tcBorders>
            <w:vAlign w:val="center"/>
          </w:tcPr>
          <w:p w14:paraId="46C7D267">
            <w:pPr>
              <w:pStyle w:val="18"/>
              <w:bidi w:val="0"/>
              <w:jc w:val="center"/>
              <w:rPr>
                <w:rFonts w:hint="default"/>
                <w:color w:val="auto"/>
                <w:lang w:val="en-US" w:eastAsia="zh-CN"/>
              </w:rPr>
            </w:pPr>
            <w:r>
              <w:rPr>
                <w:rFonts w:hint="default"/>
                <w:color w:val="auto"/>
                <w:lang w:val="en-US" w:eastAsia="zh-CN"/>
              </w:rPr>
              <w:t xml:space="preserve">E1 </w:t>
            </w:r>
            <w:r>
              <w:rPr>
                <w:rFonts w:hint="default"/>
                <w:color w:val="auto"/>
                <w:lang w:val="en-US" w:eastAsia="zh-CN"/>
              </w:rPr>
              <w:sym w:font="Wingdings" w:char="00A8"/>
            </w:r>
          </w:p>
        </w:tc>
        <w:tc>
          <w:tcPr>
            <w:tcW w:w="1718" w:type="dxa"/>
            <w:gridSpan w:val="8"/>
            <w:tcBorders>
              <w:tl2br w:val="nil"/>
              <w:tr2bl w:val="nil"/>
            </w:tcBorders>
            <w:vAlign w:val="center"/>
          </w:tcPr>
          <w:p w14:paraId="4ED19649">
            <w:pPr>
              <w:pStyle w:val="18"/>
              <w:bidi w:val="0"/>
              <w:jc w:val="center"/>
              <w:rPr>
                <w:rFonts w:hint="default"/>
                <w:color w:val="auto"/>
                <w:lang w:val="en-US" w:eastAsia="zh-CN"/>
              </w:rPr>
            </w:pPr>
            <w:r>
              <w:rPr>
                <w:rFonts w:hint="default"/>
                <w:color w:val="auto"/>
                <w:lang w:val="en-US" w:eastAsia="zh-CN"/>
              </w:rPr>
              <w:t xml:space="preserve">E2 </w:t>
            </w:r>
            <w:r>
              <w:rPr>
                <w:rFonts w:hint="default"/>
                <w:color w:val="auto"/>
                <w:lang w:val="en-US" w:eastAsia="zh-CN"/>
              </w:rPr>
              <w:sym w:font="Wingdings" w:char="00A8"/>
            </w:r>
          </w:p>
        </w:tc>
        <w:tc>
          <w:tcPr>
            <w:tcW w:w="2759" w:type="dxa"/>
            <w:gridSpan w:val="7"/>
            <w:tcBorders>
              <w:tl2br w:val="nil"/>
              <w:tr2bl w:val="nil"/>
            </w:tcBorders>
            <w:vAlign w:val="center"/>
          </w:tcPr>
          <w:p w14:paraId="5A12FD1B">
            <w:pPr>
              <w:pStyle w:val="18"/>
              <w:bidi w:val="0"/>
              <w:jc w:val="center"/>
              <w:rPr>
                <w:rFonts w:hint="default"/>
                <w:color w:val="auto"/>
                <w:lang w:val="en-US" w:eastAsia="zh-CN"/>
              </w:rPr>
            </w:pPr>
            <w:r>
              <w:rPr>
                <w:rFonts w:hint="default"/>
                <w:color w:val="auto"/>
                <w:lang w:val="en-US" w:eastAsia="zh-CN"/>
              </w:rPr>
              <w:t xml:space="preserve">E3 </w:t>
            </w:r>
            <w:r>
              <w:rPr>
                <w:rFonts w:hint="default"/>
                <w:color w:val="auto"/>
                <w:lang w:val="en-US" w:eastAsia="zh-CN"/>
              </w:rPr>
              <w:sym w:font="Wingdings" w:char="00FE"/>
            </w:r>
          </w:p>
        </w:tc>
      </w:tr>
      <w:tr w14:paraId="2C3BD9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vMerge w:val="continue"/>
            <w:tcBorders>
              <w:tl2br w:val="nil"/>
              <w:tr2bl w:val="nil"/>
            </w:tcBorders>
            <w:vAlign w:val="center"/>
          </w:tcPr>
          <w:p w14:paraId="6DE0B6DF">
            <w:pPr>
              <w:pStyle w:val="18"/>
              <w:bidi w:val="0"/>
              <w:jc w:val="center"/>
              <w:rPr>
                <w:rFonts w:hint="default"/>
                <w:color w:val="auto"/>
                <w:lang w:val="en-US" w:eastAsia="zh-CN"/>
              </w:rPr>
            </w:pPr>
          </w:p>
        </w:tc>
        <w:tc>
          <w:tcPr>
            <w:tcW w:w="1313" w:type="dxa"/>
            <w:tcBorders>
              <w:tl2br w:val="nil"/>
              <w:tr2bl w:val="nil"/>
            </w:tcBorders>
            <w:vAlign w:val="center"/>
          </w:tcPr>
          <w:p w14:paraId="73D031DA">
            <w:pPr>
              <w:pStyle w:val="18"/>
              <w:bidi w:val="0"/>
              <w:jc w:val="center"/>
              <w:rPr>
                <w:rFonts w:hint="default"/>
                <w:color w:val="auto"/>
                <w:lang w:val="en-US" w:eastAsia="zh-CN"/>
              </w:rPr>
            </w:pPr>
            <w:r>
              <w:rPr>
                <w:rFonts w:hint="default"/>
                <w:color w:val="auto"/>
                <w:lang w:val="en-US" w:eastAsia="zh-CN"/>
              </w:rPr>
              <w:t>地表水</w:t>
            </w:r>
          </w:p>
        </w:tc>
        <w:tc>
          <w:tcPr>
            <w:tcW w:w="1951" w:type="dxa"/>
            <w:gridSpan w:val="3"/>
            <w:tcBorders>
              <w:tl2br w:val="nil"/>
              <w:tr2bl w:val="nil"/>
            </w:tcBorders>
            <w:vAlign w:val="center"/>
          </w:tcPr>
          <w:p w14:paraId="2F0AE751">
            <w:pPr>
              <w:pStyle w:val="18"/>
              <w:bidi w:val="0"/>
              <w:jc w:val="center"/>
              <w:rPr>
                <w:rFonts w:hint="default"/>
                <w:color w:val="auto"/>
                <w:lang w:val="en-US" w:eastAsia="zh-CN"/>
              </w:rPr>
            </w:pPr>
            <w:r>
              <w:rPr>
                <w:rFonts w:hint="default"/>
                <w:color w:val="auto"/>
                <w:lang w:val="en-US" w:eastAsia="zh-CN"/>
              </w:rPr>
              <w:t xml:space="preserve">E1 </w:t>
            </w:r>
            <w:r>
              <w:rPr>
                <w:rFonts w:hint="default"/>
                <w:color w:val="auto"/>
                <w:lang w:val="en-US" w:eastAsia="zh-CN"/>
              </w:rPr>
              <w:sym w:font="Wingdings" w:char="00A8"/>
            </w:r>
          </w:p>
        </w:tc>
        <w:tc>
          <w:tcPr>
            <w:tcW w:w="1718" w:type="dxa"/>
            <w:gridSpan w:val="8"/>
            <w:tcBorders>
              <w:tl2br w:val="nil"/>
              <w:tr2bl w:val="nil"/>
            </w:tcBorders>
            <w:vAlign w:val="center"/>
          </w:tcPr>
          <w:p w14:paraId="32D3C205">
            <w:pPr>
              <w:pStyle w:val="18"/>
              <w:bidi w:val="0"/>
              <w:jc w:val="center"/>
              <w:rPr>
                <w:rFonts w:hint="default"/>
                <w:color w:val="auto"/>
                <w:lang w:val="en-US" w:eastAsia="zh-CN"/>
              </w:rPr>
            </w:pPr>
            <w:r>
              <w:rPr>
                <w:rFonts w:hint="default"/>
                <w:color w:val="auto"/>
                <w:lang w:val="en-US" w:eastAsia="zh-CN"/>
              </w:rPr>
              <w:t xml:space="preserve">E2 </w:t>
            </w:r>
            <w:r>
              <w:rPr>
                <w:rFonts w:hint="default"/>
                <w:color w:val="auto"/>
                <w:lang w:val="en-US" w:eastAsia="zh-CN"/>
              </w:rPr>
              <w:sym w:font="Wingdings" w:char="00FE"/>
            </w:r>
          </w:p>
        </w:tc>
        <w:tc>
          <w:tcPr>
            <w:tcW w:w="2759" w:type="dxa"/>
            <w:gridSpan w:val="7"/>
            <w:tcBorders>
              <w:tl2br w:val="nil"/>
              <w:tr2bl w:val="nil"/>
            </w:tcBorders>
            <w:vAlign w:val="center"/>
          </w:tcPr>
          <w:p w14:paraId="27E90FA2">
            <w:pPr>
              <w:pStyle w:val="18"/>
              <w:bidi w:val="0"/>
              <w:jc w:val="center"/>
              <w:rPr>
                <w:rFonts w:hint="default"/>
                <w:color w:val="auto"/>
                <w:lang w:val="en-US" w:eastAsia="zh-CN"/>
              </w:rPr>
            </w:pPr>
            <w:r>
              <w:rPr>
                <w:rFonts w:hint="default"/>
                <w:color w:val="auto"/>
                <w:lang w:val="en-US" w:eastAsia="zh-CN"/>
              </w:rPr>
              <w:t xml:space="preserve">E3 </w:t>
            </w:r>
            <w:r>
              <w:rPr>
                <w:rFonts w:hint="default"/>
                <w:color w:val="auto"/>
                <w:lang w:val="en-US" w:eastAsia="zh-CN"/>
              </w:rPr>
              <w:sym w:font="Wingdings" w:char="00A8"/>
            </w:r>
          </w:p>
        </w:tc>
      </w:tr>
      <w:tr w14:paraId="72DA46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vMerge w:val="continue"/>
            <w:tcBorders>
              <w:tl2br w:val="nil"/>
              <w:tr2bl w:val="nil"/>
            </w:tcBorders>
            <w:vAlign w:val="center"/>
          </w:tcPr>
          <w:p w14:paraId="4C63B991">
            <w:pPr>
              <w:pStyle w:val="18"/>
              <w:bidi w:val="0"/>
              <w:jc w:val="center"/>
              <w:rPr>
                <w:rFonts w:hint="default"/>
                <w:color w:val="auto"/>
                <w:lang w:val="en-US" w:eastAsia="zh-CN"/>
              </w:rPr>
            </w:pPr>
          </w:p>
        </w:tc>
        <w:tc>
          <w:tcPr>
            <w:tcW w:w="1313" w:type="dxa"/>
            <w:tcBorders>
              <w:tl2br w:val="nil"/>
              <w:tr2bl w:val="nil"/>
            </w:tcBorders>
            <w:vAlign w:val="center"/>
          </w:tcPr>
          <w:p w14:paraId="2220E294">
            <w:pPr>
              <w:pStyle w:val="18"/>
              <w:bidi w:val="0"/>
              <w:jc w:val="center"/>
              <w:rPr>
                <w:rFonts w:hint="default"/>
                <w:color w:val="auto"/>
                <w:lang w:val="en-US" w:eastAsia="zh-CN"/>
              </w:rPr>
            </w:pPr>
            <w:r>
              <w:rPr>
                <w:rFonts w:hint="default"/>
                <w:color w:val="auto"/>
                <w:lang w:val="en-US" w:eastAsia="zh-CN"/>
              </w:rPr>
              <w:t>地下水</w:t>
            </w:r>
          </w:p>
        </w:tc>
        <w:tc>
          <w:tcPr>
            <w:tcW w:w="1951" w:type="dxa"/>
            <w:gridSpan w:val="3"/>
            <w:tcBorders>
              <w:tl2br w:val="nil"/>
              <w:tr2bl w:val="nil"/>
            </w:tcBorders>
            <w:vAlign w:val="center"/>
          </w:tcPr>
          <w:p w14:paraId="2FF7C75D">
            <w:pPr>
              <w:pStyle w:val="18"/>
              <w:bidi w:val="0"/>
              <w:jc w:val="center"/>
              <w:rPr>
                <w:rFonts w:hint="default"/>
                <w:color w:val="auto"/>
                <w:lang w:val="en-US" w:eastAsia="zh-CN"/>
              </w:rPr>
            </w:pPr>
            <w:r>
              <w:rPr>
                <w:rFonts w:hint="default"/>
                <w:color w:val="auto"/>
                <w:lang w:val="en-US" w:eastAsia="zh-CN"/>
              </w:rPr>
              <w:t xml:space="preserve">E1 </w:t>
            </w:r>
            <w:r>
              <w:rPr>
                <w:rFonts w:hint="default"/>
                <w:color w:val="auto"/>
                <w:lang w:val="en-US" w:eastAsia="zh-CN"/>
              </w:rPr>
              <w:sym w:font="Wingdings" w:char="00A8"/>
            </w:r>
          </w:p>
        </w:tc>
        <w:tc>
          <w:tcPr>
            <w:tcW w:w="1718" w:type="dxa"/>
            <w:gridSpan w:val="8"/>
            <w:tcBorders>
              <w:tl2br w:val="nil"/>
              <w:tr2bl w:val="nil"/>
            </w:tcBorders>
            <w:vAlign w:val="center"/>
          </w:tcPr>
          <w:p w14:paraId="436F7733">
            <w:pPr>
              <w:pStyle w:val="18"/>
              <w:bidi w:val="0"/>
              <w:jc w:val="center"/>
              <w:rPr>
                <w:rFonts w:hint="default"/>
                <w:color w:val="auto"/>
                <w:lang w:val="en-US" w:eastAsia="zh-CN"/>
              </w:rPr>
            </w:pPr>
            <w:r>
              <w:rPr>
                <w:rFonts w:hint="default"/>
                <w:color w:val="auto"/>
                <w:lang w:val="en-US" w:eastAsia="zh-CN"/>
              </w:rPr>
              <w:t xml:space="preserve">E2 </w:t>
            </w:r>
            <w:r>
              <w:rPr>
                <w:rFonts w:hint="default"/>
                <w:color w:val="auto"/>
                <w:lang w:val="en-US" w:eastAsia="zh-CN"/>
              </w:rPr>
              <w:sym w:font="Wingdings" w:char="00FE"/>
            </w:r>
          </w:p>
        </w:tc>
        <w:tc>
          <w:tcPr>
            <w:tcW w:w="2759" w:type="dxa"/>
            <w:gridSpan w:val="7"/>
            <w:tcBorders>
              <w:tl2br w:val="nil"/>
              <w:tr2bl w:val="nil"/>
            </w:tcBorders>
            <w:vAlign w:val="center"/>
          </w:tcPr>
          <w:p w14:paraId="7A57F220">
            <w:pPr>
              <w:pStyle w:val="18"/>
              <w:bidi w:val="0"/>
              <w:jc w:val="center"/>
              <w:rPr>
                <w:rFonts w:hint="default"/>
                <w:color w:val="auto"/>
                <w:lang w:val="en-US" w:eastAsia="zh-CN"/>
              </w:rPr>
            </w:pPr>
            <w:r>
              <w:rPr>
                <w:rFonts w:hint="default"/>
                <w:color w:val="auto"/>
                <w:lang w:val="en-US" w:eastAsia="zh-CN"/>
              </w:rPr>
              <w:t xml:space="preserve">E3 </w:t>
            </w:r>
            <w:r>
              <w:rPr>
                <w:rFonts w:hint="default"/>
                <w:color w:val="auto"/>
                <w:lang w:val="en-US" w:eastAsia="zh-CN"/>
              </w:rPr>
              <w:sym w:font="Wingdings" w:char="00A8"/>
            </w:r>
          </w:p>
        </w:tc>
      </w:tr>
      <w:tr w14:paraId="70E17D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tcBorders>
              <w:tl2br w:val="nil"/>
              <w:tr2bl w:val="nil"/>
            </w:tcBorders>
            <w:vAlign w:val="center"/>
          </w:tcPr>
          <w:p w14:paraId="6AB6A371">
            <w:pPr>
              <w:pStyle w:val="18"/>
              <w:bidi w:val="0"/>
              <w:jc w:val="center"/>
              <w:rPr>
                <w:rFonts w:hint="default"/>
                <w:color w:val="auto"/>
              </w:rPr>
            </w:pPr>
            <w:r>
              <w:rPr>
                <w:rFonts w:hint="default"/>
                <w:color w:val="auto"/>
                <w:lang w:val="en-US" w:eastAsia="zh-CN"/>
              </w:rPr>
              <w:t>环境风险潜势</w:t>
            </w:r>
          </w:p>
        </w:tc>
        <w:tc>
          <w:tcPr>
            <w:tcW w:w="1313" w:type="dxa"/>
            <w:tcBorders>
              <w:tl2br w:val="nil"/>
              <w:tr2bl w:val="nil"/>
            </w:tcBorders>
            <w:vAlign w:val="center"/>
          </w:tcPr>
          <w:p w14:paraId="69BC251B">
            <w:pPr>
              <w:pStyle w:val="18"/>
              <w:bidi w:val="0"/>
              <w:jc w:val="center"/>
              <w:rPr>
                <w:rFonts w:hint="default"/>
                <w:color w:val="auto"/>
                <w:lang w:val="en-US" w:eastAsia="zh-CN"/>
              </w:rPr>
            </w:pPr>
            <w:r>
              <w:rPr>
                <w:rFonts w:hint="default"/>
                <w:color w:val="auto"/>
                <w:lang w:val="en-US" w:eastAsia="zh-CN"/>
              </w:rPr>
              <w:t>Ⅳ</w:t>
            </w:r>
            <w:r>
              <w:rPr>
                <w:rFonts w:hint="default"/>
                <w:color w:val="auto"/>
                <w:vertAlign w:val="superscript"/>
                <w:lang w:val="en-US" w:eastAsia="zh-CN"/>
              </w:rPr>
              <w:t>+</w:t>
            </w:r>
            <w:r>
              <w:rPr>
                <w:rFonts w:hint="default"/>
                <w:color w:val="auto"/>
                <w:lang w:val="en-US" w:eastAsia="zh-CN"/>
              </w:rPr>
              <w:sym w:font="Wingdings" w:char="00A8"/>
            </w:r>
          </w:p>
        </w:tc>
        <w:tc>
          <w:tcPr>
            <w:tcW w:w="1951" w:type="dxa"/>
            <w:gridSpan w:val="3"/>
            <w:tcBorders>
              <w:tl2br w:val="nil"/>
              <w:tr2bl w:val="nil"/>
            </w:tcBorders>
            <w:vAlign w:val="center"/>
          </w:tcPr>
          <w:p w14:paraId="1310EF7A">
            <w:pPr>
              <w:pStyle w:val="18"/>
              <w:bidi w:val="0"/>
              <w:jc w:val="center"/>
              <w:rPr>
                <w:rFonts w:hint="default"/>
                <w:color w:val="auto"/>
                <w:lang w:val="en-US" w:eastAsia="zh-CN"/>
              </w:rPr>
            </w:pPr>
            <w:r>
              <w:rPr>
                <w:rFonts w:hint="default"/>
                <w:color w:val="auto"/>
                <w:lang w:val="en-US" w:eastAsia="zh-CN"/>
              </w:rPr>
              <w:t xml:space="preserve">Ⅳ </w:t>
            </w:r>
            <w:r>
              <w:rPr>
                <w:rFonts w:hint="default"/>
                <w:color w:val="auto"/>
                <w:lang w:val="en-US" w:eastAsia="zh-CN"/>
              </w:rPr>
              <w:sym w:font="Wingdings" w:char="00A8"/>
            </w:r>
          </w:p>
        </w:tc>
        <w:tc>
          <w:tcPr>
            <w:tcW w:w="1300" w:type="dxa"/>
            <w:gridSpan w:val="6"/>
            <w:tcBorders>
              <w:tl2br w:val="nil"/>
              <w:tr2bl w:val="nil"/>
            </w:tcBorders>
            <w:vAlign w:val="center"/>
          </w:tcPr>
          <w:p w14:paraId="463A5AD1">
            <w:pPr>
              <w:pStyle w:val="18"/>
              <w:bidi w:val="0"/>
              <w:jc w:val="center"/>
              <w:rPr>
                <w:rFonts w:hint="default"/>
                <w:color w:val="auto"/>
                <w:lang w:val="en-US" w:eastAsia="zh-CN"/>
              </w:rPr>
            </w:pPr>
            <w:r>
              <w:rPr>
                <w:rFonts w:hint="default"/>
                <w:color w:val="auto"/>
                <w:lang w:val="en-US" w:eastAsia="zh-CN"/>
              </w:rPr>
              <w:t xml:space="preserve">Ⅲ </w:t>
            </w:r>
            <w:r>
              <w:rPr>
                <w:rFonts w:hint="default"/>
                <w:color w:val="auto"/>
                <w:lang w:val="en-US" w:eastAsia="zh-CN"/>
              </w:rPr>
              <w:sym w:font="Wingdings" w:char="00FE"/>
            </w:r>
          </w:p>
        </w:tc>
        <w:tc>
          <w:tcPr>
            <w:tcW w:w="1556" w:type="dxa"/>
            <w:gridSpan w:val="6"/>
            <w:tcBorders>
              <w:tl2br w:val="nil"/>
              <w:tr2bl w:val="nil"/>
            </w:tcBorders>
            <w:vAlign w:val="center"/>
          </w:tcPr>
          <w:p w14:paraId="094FA93C">
            <w:pPr>
              <w:pStyle w:val="18"/>
              <w:bidi w:val="0"/>
              <w:jc w:val="center"/>
              <w:rPr>
                <w:rFonts w:hint="default"/>
                <w:color w:val="auto"/>
                <w:lang w:val="en-US" w:eastAsia="zh-CN"/>
              </w:rPr>
            </w:pPr>
            <w:r>
              <w:rPr>
                <w:rFonts w:hint="default"/>
                <w:color w:val="auto"/>
                <w:lang w:val="en-US" w:eastAsia="zh-CN"/>
              </w:rPr>
              <w:t xml:space="preserve">Ⅱ </w:t>
            </w:r>
            <w:r>
              <w:rPr>
                <w:rFonts w:hint="default"/>
                <w:color w:val="auto"/>
                <w:lang w:val="en-US" w:eastAsia="zh-CN"/>
              </w:rPr>
              <w:sym w:font="Wingdings" w:char="00FE"/>
            </w:r>
          </w:p>
        </w:tc>
        <w:tc>
          <w:tcPr>
            <w:tcW w:w="1621" w:type="dxa"/>
            <w:gridSpan w:val="3"/>
            <w:tcBorders>
              <w:tl2br w:val="nil"/>
              <w:tr2bl w:val="nil"/>
            </w:tcBorders>
            <w:vAlign w:val="center"/>
          </w:tcPr>
          <w:p w14:paraId="42E2F0CA">
            <w:pPr>
              <w:pStyle w:val="18"/>
              <w:bidi w:val="0"/>
              <w:jc w:val="center"/>
              <w:rPr>
                <w:rFonts w:hint="default"/>
                <w:color w:val="auto"/>
                <w:lang w:val="en-US" w:eastAsia="zh-CN"/>
              </w:rPr>
            </w:pPr>
            <w:r>
              <w:rPr>
                <w:rFonts w:hint="default"/>
                <w:color w:val="auto"/>
                <w:lang w:val="en-US" w:eastAsia="zh-CN"/>
              </w:rPr>
              <w:t xml:space="preserve">Ⅰ </w:t>
            </w:r>
            <w:r>
              <w:rPr>
                <w:rFonts w:hint="default"/>
                <w:color w:val="auto"/>
                <w:lang w:val="en-US" w:eastAsia="zh-CN"/>
              </w:rPr>
              <w:sym w:font="Wingdings" w:char="00A8"/>
            </w:r>
          </w:p>
        </w:tc>
      </w:tr>
      <w:tr w14:paraId="557DFD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tcBorders>
              <w:tl2br w:val="nil"/>
              <w:tr2bl w:val="nil"/>
            </w:tcBorders>
            <w:vAlign w:val="center"/>
          </w:tcPr>
          <w:p w14:paraId="2039EA69">
            <w:pPr>
              <w:pStyle w:val="18"/>
              <w:bidi w:val="0"/>
              <w:jc w:val="center"/>
              <w:rPr>
                <w:rFonts w:hint="default"/>
                <w:color w:val="auto"/>
                <w:lang w:val="en-US" w:eastAsia="zh-CN"/>
              </w:rPr>
            </w:pPr>
            <w:r>
              <w:rPr>
                <w:rFonts w:hint="default"/>
                <w:color w:val="auto"/>
                <w:lang w:val="en-US" w:eastAsia="zh-CN"/>
              </w:rPr>
              <w:t>评价等级</w:t>
            </w:r>
          </w:p>
        </w:tc>
        <w:tc>
          <w:tcPr>
            <w:tcW w:w="3264" w:type="dxa"/>
            <w:gridSpan w:val="4"/>
            <w:tcBorders>
              <w:tl2br w:val="nil"/>
              <w:tr2bl w:val="nil"/>
            </w:tcBorders>
            <w:vAlign w:val="center"/>
          </w:tcPr>
          <w:p w14:paraId="7B4E6609">
            <w:pPr>
              <w:pStyle w:val="18"/>
              <w:bidi w:val="0"/>
              <w:jc w:val="center"/>
              <w:rPr>
                <w:rFonts w:hint="default"/>
                <w:color w:val="auto"/>
                <w:lang w:val="en-US" w:eastAsia="zh-CN"/>
              </w:rPr>
            </w:pPr>
            <w:r>
              <w:rPr>
                <w:rFonts w:hint="default"/>
                <w:color w:val="auto"/>
                <w:lang w:val="en-US" w:eastAsia="zh-CN"/>
              </w:rPr>
              <w:t xml:space="preserve">一级 </w:t>
            </w:r>
            <w:r>
              <w:rPr>
                <w:rFonts w:hint="default"/>
                <w:color w:val="auto"/>
                <w:lang w:val="en-US" w:eastAsia="zh-CN"/>
              </w:rPr>
              <w:sym w:font="Wingdings" w:char="00A8"/>
            </w:r>
          </w:p>
        </w:tc>
        <w:tc>
          <w:tcPr>
            <w:tcW w:w="1300" w:type="dxa"/>
            <w:gridSpan w:val="6"/>
            <w:tcBorders>
              <w:tl2br w:val="nil"/>
              <w:tr2bl w:val="nil"/>
            </w:tcBorders>
            <w:vAlign w:val="center"/>
          </w:tcPr>
          <w:p w14:paraId="45FDA1F6">
            <w:pPr>
              <w:pStyle w:val="18"/>
              <w:bidi w:val="0"/>
              <w:jc w:val="center"/>
              <w:rPr>
                <w:rFonts w:hint="default"/>
                <w:color w:val="auto"/>
                <w:lang w:val="en-US" w:eastAsia="zh-CN"/>
              </w:rPr>
            </w:pPr>
            <w:r>
              <w:rPr>
                <w:rFonts w:hint="default"/>
                <w:color w:val="auto"/>
                <w:lang w:val="en-US" w:eastAsia="zh-CN"/>
              </w:rPr>
              <w:t xml:space="preserve">二级 </w:t>
            </w:r>
            <w:r>
              <w:rPr>
                <w:rFonts w:hint="default"/>
                <w:color w:val="auto"/>
                <w:lang w:val="en-US" w:eastAsia="zh-CN"/>
              </w:rPr>
              <w:sym w:font="Wingdings" w:char="00FE"/>
            </w:r>
          </w:p>
        </w:tc>
        <w:tc>
          <w:tcPr>
            <w:tcW w:w="1556" w:type="dxa"/>
            <w:gridSpan w:val="6"/>
            <w:tcBorders>
              <w:tl2br w:val="nil"/>
              <w:tr2bl w:val="nil"/>
            </w:tcBorders>
            <w:vAlign w:val="center"/>
          </w:tcPr>
          <w:p w14:paraId="0B0E0119">
            <w:pPr>
              <w:pStyle w:val="18"/>
              <w:bidi w:val="0"/>
              <w:jc w:val="center"/>
              <w:rPr>
                <w:rFonts w:hint="default"/>
                <w:color w:val="auto"/>
                <w:lang w:val="en-US" w:eastAsia="zh-CN"/>
              </w:rPr>
            </w:pPr>
            <w:r>
              <w:rPr>
                <w:rFonts w:hint="default"/>
                <w:color w:val="auto"/>
                <w:lang w:val="en-US" w:eastAsia="zh-CN"/>
              </w:rPr>
              <w:t xml:space="preserve">三级 </w:t>
            </w:r>
            <w:r>
              <w:rPr>
                <w:rFonts w:hint="default"/>
                <w:color w:val="auto"/>
                <w:lang w:val="en-US" w:eastAsia="zh-CN"/>
              </w:rPr>
              <w:sym w:font="Wingdings" w:char="00FE"/>
            </w:r>
          </w:p>
        </w:tc>
        <w:tc>
          <w:tcPr>
            <w:tcW w:w="1621" w:type="dxa"/>
            <w:gridSpan w:val="3"/>
            <w:tcBorders>
              <w:tl2br w:val="nil"/>
              <w:tr2bl w:val="nil"/>
            </w:tcBorders>
            <w:vAlign w:val="center"/>
          </w:tcPr>
          <w:p w14:paraId="34E33EE6">
            <w:pPr>
              <w:pStyle w:val="18"/>
              <w:bidi w:val="0"/>
              <w:jc w:val="center"/>
              <w:rPr>
                <w:rFonts w:hint="default"/>
                <w:color w:val="auto"/>
                <w:lang w:val="en-US" w:eastAsia="zh-CN"/>
              </w:rPr>
            </w:pPr>
            <w:r>
              <w:rPr>
                <w:rFonts w:hint="default"/>
                <w:color w:val="auto"/>
                <w:lang w:val="en-US" w:eastAsia="zh-CN"/>
              </w:rPr>
              <w:t xml:space="preserve">简单分析 </w:t>
            </w:r>
            <w:r>
              <w:rPr>
                <w:rFonts w:hint="default"/>
                <w:color w:val="auto"/>
                <w:lang w:val="en-US" w:eastAsia="zh-CN"/>
              </w:rPr>
              <w:sym w:font="Wingdings" w:char="00A8"/>
            </w:r>
          </w:p>
        </w:tc>
      </w:tr>
      <w:tr w14:paraId="3B6290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restart"/>
            <w:tcBorders>
              <w:tl2br w:val="nil"/>
              <w:tr2bl w:val="nil"/>
            </w:tcBorders>
            <w:vAlign w:val="center"/>
          </w:tcPr>
          <w:p w14:paraId="00AD1BDE">
            <w:pPr>
              <w:pStyle w:val="18"/>
              <w:bidi w:val="0"/>
              <w:jc w:val="center"/>
              <w:rPr>
                <w:rFonts w:hint="default"/>
                <w:color w:val="auto"/>
                <w:lang w:eastAsia="zh-CN"/>
              </w:rPr>
            </w:pPr>
            <w:r>
              <w:rPr>
                <w:rFonts w:hint="default"/>
                <w:color w:val="auto"/>
                <w:lang w:eastAsia="zh-CN"/>
              </w:rPr>
              <w:t>风险识别</w:t>
            </w:r>
          </w:p>
        </w:tc>
        <w:tc>
          <w:tcPr>
            <w:tcW w:w="1090" w:type="dxa"/>
            <w:tcBorders>
              <w:tl2br w:val="nil"/>
              <w:tr2bl w:val="nil"/>
            </w:tcBorders>
            <w:vAlign w:val="center"/>
          </w:tcPr>
          <w:p w14:paraId="0C18427C">
            <w:pPr>
              <w:pStyle w:val="18"/>
              <w:bidi w:val="0"/>
              <w:jc w:val="center"/>
              <w:rPr>
                <w:rFonts w:hint="default"/>
                <w:color w:val="auto"/>
                <w:lang w:eastAsia="zh-CN"/>
              </w:rPr>
            </w:pPr>
            <w:r>
              <w:rPr>
                <w:rFonts w:hint="default"/>
                <w:color w:val="auto"/>
                <w:lang w:eastAsia="zh-CN"/>
              </w:rPr>
              <w:t>物质危险性</w:t>
            </w:r>
          </w:p>
        </w:tc>
        <w:tc>
          <w:tcPr>
            <w:tcW w:w="3265" w:type="dxa"/>
            <w:gridSpan w:val="5"/>
            <w:tcBorders>
              <w:tl2br w:val="nil"/>
              <w:tr2bl w:val="nil"/>
            </w:tcBorders>
            <w:vAlign w:val="center"/>
          </w:tcPr>
          <w:p w14:paraId="6CAA2249">
            <w:pPr>
              <w:pStyle w:val="18"/>
              <w:bidi w:val="0"/>
              <w:jc w:val="center"/>
              <w:rPr>
                <w:rFonts w:hint="default"/>
                <w:color w:val="auto"/>
                <w:lang w:val="en-US" w:eastAsia="zh-CN"/>
              </w:rPr>
            </w:pPr>
            <w:r>
              <w:rPr>
                <w:rFonts w:hint="default"/>
                <w:color w:val="auto"/>
                <w:lang w:val="en-US" w:eastAsia="zh-CN"/>
              </w:rPr>
              <w:t xml:space="preserve">有毒有害 </w:t>
            </w:r>
            <w:r>
              <w:rPr>
                <w:rFonts w:hint="default"/>
                <w:color w:val="auto"/>
                <w:lang w:val="en-US" w:eastAsia="zh-CN"/>
              </w:rPr>
              <w:sym w:font="Wingdings" w:char="00FE"/>
            </w:r>
          </w:p>
        </w:tc>
        <w:tc>
          <w:tcPr>
            <w:tcW w:w="4476" w:type="dxa"/>
            <w:gridSpan w:val="14"/>
            <w:tcBorders>
              <w:tl2br w:val="nil"/>
              <w:tr2bl w:val="nil"/>
            </w:tcBorders>
            <w:vAlign w:val="center"/>
          </w:tcPr>
          <w:p w14:paraId="5511A7FB">
            <w:pPr>
              <w:pStyle w:val="18"/>
              <w:bidi w:val="0"/>
              <w:jc w:val="center"/>
              <w:rPr>
                <w:rFonts w:hint="default"/>
                <w:color w:val="auto"/>
                <w:lang w:val="en-US" w:eastAsia="zh-CN"/>
              </w:rPr>
            </w:pPr>
            <w:r>
              <w:rPr>
                <w:rFonts w:hint="default"/>
                <w:color w:val="auto"/>
                <w:lang w:val="en-US" w:eastAsia="zh-CN"/>
              </w:rPr>
              <w:t xml:space="preserve">易燃易爆 </w:t>
            </w:r>
            <w:r>
              <w:rPr>
                <w:rFonts w:hint="default"/>
                <w:color w:val="auto"/>
                <w:lang w:val="en-US" w:eastAsia="zh-CN"/>
              </w:rPr>
              <w:sym w:font="Wingdings" w:char="00FE"/>
            </w:r>
          </w:p>
        </w:tc>
      </w:tr>
      <w:tr w14:paraId="6BE9FE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23E88CC4">
            <w:pPr>
              <w:pStyle w:val="18"/>
              <w:bidi w:val="0"/>
              <w:jc w:val="center"/>
              <w:rPr>
                <w:rFonts w:hint="default"/>
                <w:color w:val="auto"/>
                <w:lang w:val="en-US" w:eastAsia="zh-CN"/>
              </w:rPr>
            </w:pPr>
          </w:p>
        </w:tc>
        <w:tc>
          <w:tcPr>
            <w:tcW w:w="1090" w:type="dxa"/>
            <w:tcBorders>
              <w:tl2br w:val="nil"/>
              <w:tr2bl w:val="nil"/>
            </w:tcBorders>
            <w:vAlign w:val="center"/>
          </w:tcPr>
          <w:p w14:paraId="6C16BE5D">
            <w:pPr>
              <w:pStyle w:val="18"/>
              <w:bidi w:val="0"/>
              <w:jc w:val="center"/>
              <w:rPr>
                <w:rFonts w:hint="default"/>
                <w:color w:val="auto"/>
                <w:lang w:eastAsia="zh-CN"/>
              </w:rPr>
            </w:pPr>
            <w:r>
              <w:rPr>
                <w:rFonts w:hint="default"/>
                <w:color w:val="auto"/>
                <w:lang w:eastAsia="zh-CN"/>
              </w:rPr>
              <w:t>环境风险</w:t>
            </w:r>
          </w:p>
          <w:p w14:paraId="78C81E8C">
            <w:pPr>
              <w:pStyle w:val="18"/>
              <w:bidi w:val="0"/>
              <w:jc w:val="center"/>
              <w:rPr>
                <w:rFonts w:hint="default"/>
                <w:color w:val="auto"/>
                <w:lang w:eastAsia="zh-CN"/>
              </w:rPr>
            </w:pPr>
            <w:r>
              <w:rPr>
                <w:rFonts w:hint="default"/>
                <w:color w:val="auto"/>
                <w:lang w:eastAsia="zh-CN"/>
              </w:rPr>
              <w:t>类型</w:t>
            </w:r>
          </w:p>
        </w:tc>
        <w:tc>
          <w:tcPr>
            <w:tcW w:w="3265" w:type="dxa"/>
            <w:gridSpan w:val="5"/>
            <w:tcBorders>
              <w:tl2br w:val="nil"/>
              <w:tr2bl w:val="nil"/>
            </w:tcBorders>
            <w:vAlign w:val="center"/>
          </w:tcPr>
          <w:p w14:paraId="602EB39C">
            <w:pPr>
              <w:pStyle w:val="18"/>
              <w:bidi w:val="0"/>
              <w:jc w:val="center"/>
              <w:rPr>
                <w:rFonts w:hint="default"/>
                <w:color w:val="auto"/>
                <w:lang w:val="en-US" w:eastAsia="zh-CN"/>
              </w:rPr>
            </w:pPr>
            <w:r>
              <w:rPr>
                <w:rFonts w:hint="eastAsia"/>
                <w:color w:val="auto"/>
                <w:lang w:val="en-US" w:eastAsia="zh-CN"/>
              </w:rPr>
              <w:t>泄漏</w:t>
            </w:r>
            <w:r>
              <w:rPr>
                <w:rFonts w:hint="default"/>
                <w:color w:val="auto"/>
                <w:lang w:val="en-US" w:eastAsia="zh-CN"/>
              </w:rPr>
              <w:t xml:space="preserve"> </w:t>
            </w:r>
            <w:r>
              <w:rPr>
                <w:rFonts w:hint="default"/>
                <w:color w:val="auto"/>
                <w:lang w:val="en-US" w:eastAsia="zh-CN"/>
              </w:rPr>
              <w:sym w:font="Wingdings" w:char="00FE"/>
            </w:r>
          </w:p>
        </w:tc>
        <w:tc>
          <w:tcPr>
            <w:tcW w:w="4476" w:type="dxa"/>
            <w:gridSpan w:val="14"/>
            <w:tcBorders>
              <w:tl2br w:val="nil"/>
              <w:tr2bl w:val="nil"/>
            </w:tcBorders>
            <w:vAlign w:val="center"/>
          </w:tcPr>
          <w:p w14:paraId="5349C3C2">
            <w:pPr>
              <w:pStyle w:val="18"/>
              <w:bidi w:val="0"/>
              <w:jc w:val="center"/>
              <w:rPr>
                <w:rFonts w:hint="default"/>
                <w:color w:val="auto"/>
                <w:lang w:val="en-US" w:eastAsia="zh-CN"/>
              </w:rPr>
            </w:pPr>
            <w:r>
              <w:rPr>
                <w:rFonts w:hint="default"/>
                <w:color w:val="auto"/>
                <w:lang w:val="en-US" w:eastAsia="zh-CN"/>
              </w:rPr>
              <w:t xml:space="preserve">火灾、爆炸引发伴生/次生污染物排放 </w:t>
            </w:r>
            <w:r>
              <w:rPr>
                <w:rFonts w:hint="default"/>
                <w:color w:val="auto"/>
                <w:lang w:val="en-US" w:eastAsia="zh-CN"/>
              </w:rPr>
              <w:sym w:font="Wingdings" w:char="00FE"/>
            </w:r>
          </w:p>
        </w:tc>
      </w:tr>
      <w:tr w14:paraId="0BD9EE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6978CE9A">
            <w:pPr>
              <w:pStyle w:val="18"/>
              <w:bidi w:val="0"/>
              <w:jc w:val="center"/>
              <w:rPr>
                <w:rFonts w:hint="default"/>
                <w:color w:val="auto"/>
                <w:lang w:val="en-US" w:eastAsia="zh-CN"/>
              </w:rPr>
            </w:pPr>
          </w:p>
        </w:tc>
        <w:tc>
          <w:tcPr>
            <w:tcW w:w="1090" w:type="dxa"/>
            <w:tcBorders>
              <w:tl2br w:val="nil"/>
              <w:tr2bl w:val="nil"/>
            </w:tcBorders>
            <w:vAlign w:val="center"/>
          </w:tcPr>
          <w:p w14:paraId="6B89EE8A">
            <w:pPr>
              <w:pStyle w:val="18"/>
              <w:bidi w:val="0"/>
              <w:jc w:val="center"/>
              <w:rPr>
                <w:rFonts w:hint="default"/>
                <w:color w:val="auto"/>
                <w:lang w:eastAsia="zh-CN"/>
              </w:rPr>
            </w:pPr>
            <w:r>
              <w:rPr>
                <w:rFonts w:hint="default"/>
                <w:color w:val="auto"/>
                <w:lang w:eastAsia="zh-CN"/>
              </w:rPr>
              <w:t>影响途径</w:t>
            </w:r>
          </w:p>
        </w:tc>
        <w:tc>
          <w:tcPr>
            <w:tcW w:w="3265" w:type="dxa"/>
            <w:gridSpan w:val="5"/>
            <w:tcBorders>
              <w:tl2br w:val="nil"/>
              <w:tr2bl w:val="nil"/>
            </w:tcBorders>
            <w:vAlign w:val="center"/>
          </w:tcPr>
          <w:p w14:paraId="6884A055">
            <w:pPr>
              <w:pStyle w:val="18"/>
              <w:bidi w:val="0"/>
              <w:jc w:val="center"/>
              <w:rPr>
                <w:rFonts w:hint="default"/>
                <w:color w:val="auto"/>
                <w:lang w:val="en-US" w:eastAsia="zh-CN"/>
              </w:rPr>
            </w:pPr>
            <w:r>
              <w:rPr>
                <w:rFonts w:hint="default"/>
                <w:color w:val="auto"/>
                <w:lang w:val="en-US" w:eastAsia="zh-CN"/>
              </w:rPr>
              <w:t xml:space="preserve">大气 </w:t>
            </w:r>
            <w:r>
              <w:rPr>
                <w:rFonts w:hint="default"/>
                <w:color w:val="auto"/>
                <w:lang w:val="en-US" w:eastAsia="zh-CN"/>
              </w:rPr>
              <w:sym w:font="Wingdings" w:char="00FE"/>
            </w:r>
          </w:p>
        </w:tc>
        <w:tc>
          <w:tcPr>
            <w:tcW w:w="1718" w:type="dxa"/>
            <w:gridSpan w:val="8"/>
            <w:tcBorders>
              <w:tl2br w:val="nil"/>
              <w:tr2bl w:val="nil"/>
            </w:tcBorders>
            <w:vAlign w:val="center"/>
          </w:tcPr>
          <w:p w14:paraId="4E888D3A">
            <w:pPr>
              <w:pStyle w:val="18"/>
              <w:bidi w:val="0"/>
              <w:jc w:val="center"/>
              <w:rPr>
                <w:rFonts w:hint="default"/>
                <w:color w:val="auto"/>
                <w:lang w:val="en-US" w:eastAsia="zh-CN"/>
              </w:rPr>
            </w:pPr>
            <w:r>
              <w:rPr>
                <w:rFonts w:hint="default"/>
                <w:color w:val="auto"/>
                <w:lang w:val="en-US" w:eastAsia="zh-CN"/>
              </w:rPr>
              <w:t xml:space="preserve">地表水 </w:t>
            </w:r>
            <w:r>
              <w:rPr>
                <w:rFonts w:hint="default"/>
                <w:color w:val="auto"/>
                <w:lang w:val="en-US" w:eastAsia="zh-CN"/>
              </w:rPr>
              <w:sym w:font="Wingdings" w:char="00FE"/>
            </w:r>
          </w:p>
        </w:tc>
        <w:tc>
          <w:tcPr>
            <w:tcW w:w="2758" w:type="dxa"/>
            <w:gridSpan w:val="6"/>
            <w:tcBorders>
              <w:tl2br w:val="nil"/>
              <w:tr2bl w:val="nil"/>
            </w:tcBorders>
            <w:vAlign w:val="center"/>
          </w:tcPr>
          <w:p w14:paraId="2A98F00F">
            <w:pPr>
              <w:pStyle w:val="18"/>
              <w:bidi w:val="0"/>
              <w:jc w:val="center"/>
              <w:rPr>
                <w:rFonts w:hint="default"/>
                <w:color w:val="auto"/>
                <w:lang w:val="en-US" w:eastAsia="zh-CN"/>
              </w:rPr>
            </w:pPr>
            <w:r>
              <w:rPr>
                <w:rFonts w:hint="default"/>
                <w:color w:val="auto"/>
                <w:lang w:val="en-US" w:eastAsia="zh-CN"/>
              </w:rPr>
              <w:t xml:space="preserve">地下水 </w:t>
            </w:r>
            <w:r>
              <w:rPr>
                <w:rFonts w:hint="default"/>
                <w:color w:val="auto"/>
                <w:lang w:val="en-US" w:eastAsia="zh-CN"/>
              </w:rPr>
              <w:sym w:font="Wingdings" w:char="00FE"/>
            </w:r>
          </w:p>
        </w:tc>
      </w:tr>
      <w:tr w14:paraId="126C38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tcBorders>
              <w:tl2br w:val="nil"/>
              <w:tr2bl w:val="nil"/>
            </w:tcBorders>
            <w:vAlign w:val="center"/>
          </w:tcPr>
          <w:p w14:paraId="57618B34">
            <w:pPr>
              <w:pStyle w:val="18"/>
              <w:bidi w:val="0"/>
              <w:jc w:val="center"/>
              <w:rPr>
                <w:rFonts w:hint="default"/>
                <w:color w:val="auto"/>
                <w:lang w:val="en-US" w:eastAsia="zh-CN"/>
              </w:rPr>
            </w:pPr>
            <w:r>
              <w:rPr>
                <w:rFonts w:hint="default"/>
                <w:color w:val="auto"/>
                <w:lang w:val="en-US" w:eastAsia="zh-CN"/>
              </w:rPr>
              <w:t>事故情形分析</w:t>
            </w:r>
          </w:p>
        </w:tc>
        <w:tc>
          <w:tcPr>
            <w:tcW w:w="1313" w:type="dxa"/>
            <w:tcBorders>
              <w:tl2br w:val="nil"/>
              <w:tr2bl w:val="nil"/>
            </w:tcBorders>
            <w:vAlign w:val="center"/>
          </w:tcPr>
          <w:p w14:paraId="59D429B4">
            <w:pPr>
              <w:pStyle w:val="18"/>
              <w:bidi w:val="0"/>
              <w:jc w:val="center"/>
              <w:rPr>
                <w:rFonts w:hint="default"/>
                <w:color w:val="auto"/>
                <w:lang w:val="en-US" w:eastAsia="zh-CN"/>
              </w:rPr>
            </w:pPr>
            <w:r>
              <w:rPr>
                <w:rFonts w:hint="default"/>
                <w:color w:val="auto"/>
                <w:lang w:val="en-US" w:eastAsia="zh-CN"/>
              </w:rPr>
              <w:t>源强设定方法</w:t>
            </w:r>
          </w:p>
        </w:tc>
        <w:tc>
          <w:tcPr>
            <w:tcW w:w="1952" w:type="dxa"/>
            <w:gridSpan w:val="4"/>
            <w:tcBorders>
              <w:tl2br w:val="nil"/>
              <w:tr2bl w:val="nil"/>
            </w:tcBorders>
            <w:vAlign w:val="center"/>
          </w:tcPr>
          <w:p w14:paraId="32431496">
            <w:pPr>
              <w:pStyle w:val="18"/>
              <w:bidi w:val="0"/>
              <w:jc w:val="center"/>
              <w:rPr>
                <w:rFonts w:hint="default"/>
                <w:color w:val="auto"/>
                <w:lang w:val="en-US" w:eastAsia="zh-CN"/>
              </w:rPr>
            </w:pPr>
            <w:r>
              <w:rPr>
                <w:rFonts w:hint="default"/>
                <w:color w:val="auto"/>
                <w:lang w:val="en-US" w:eastAsia="zh-CN"/>
              </w:rPr>
              <w:t xml:space="preserve">计算法 </w:t>
            </w:r>
            <w:r>
              <w:rPr>
                <w:rFonts w:hint="default"/>
                <w:color w:val="auto"/>
                <w:lang w:val="en-US" w:eastAsia="zh-CN"/>
              </w:rPr>
              <w:sym w:font="Wingdings" w:char="00A8"/>
            </w:r>
          </w:p>
        </w:tc>
        <w:tc>
          <w:tcPr>
            <w:tcW w:w="1718" w:type="dxa"/>
            <w:gridSpan w:val="8"/>
            <w:tcBorders>
              <w:tl2br w:val="nil"/>
              <w:tr2bl w:val="nil"/>
            </w:tcBorders>
            <w:vAlign w:val="center"/>
          </w:tcPr>
          <w:p w14:paraId="1DD5FCDE">
            <w:pPr>
              <w:pStyle w:val="18"/>
              <w:bidi w:val="0"/>
              <w:jc w:val="center"/>
              <w:rPr>
                <w:rFonts w:hint="default"/>
                <w:color w:val="auto"/>
                <w:lang w:val="en-US" w:eastAsia="zh-CN"/>
              </w:rPr>
            </w:pPr>
            <w:r>
              <w:rPr>
                <w:rFonts w:hint="default"/>
                <w:color w:val="auto"/>
                <w:lang w:val="en-US" w:eastAsia="zh-CN"/>
              </w:rPr>
              <w:t xml:space="preserve">经验估算法 </w:t>
            </w:r>
            <w:r>
              <w:rPr>
                <w:rFonts w:hint="default"/>
                <w:color w:val="auto"/>
                <w:lang w:val="en-US" w:eastAsia="zh-CN"/>
              </w:rPr>
              <w:sym w:font="Wingdings" w:char="00FE"/>
            </w:r>
          </w:p>
        </w:tc>
        <w:tc>
          <w:tcPr>
            <w:tcW w:w="2758" w:type="dxa"/>
            <w:gridSpan w:val="6"/>
            <w:tcBorders>
              <w:tl2br w:val="nil"/>
              <w:tr2bl w:val="nil"/>
            </w:tcBorders>
            <w:vAlign w:val="center"/>
          </w:tcPr>
          <w:p w14:paraId="04A5A295">
            <w:pPr>
              <w:pStyle w:val="18"/>
              <w:bidi w:val="0"/>
              <w:jc w:val="center"/>
              <w:rPr>
                <w:rFonts w:hint="default"/>
                <w:color w:val="auto"/>
                <w:lang w:val="en-US" w:eastAsia="zh-CN"/>
              </w:rPr>
            </w:pPr>
            <w:r>
              <w:rPr>
                <w:rFonts w:hint="default"/>
                <w:color w:val="auto"/>
                <w:lang w:val="en-US" w:eastAsia="zh-CN"/>
              </w:rPr>
              <w:t xml:space="preserve">其他估算法 </w:t>
            </w:r>
            <w:r>
              <w:rPr>
                <w:rFonts w:hint="default"/>
                <w:color w:val="auto"/>
                <w:lang w:val="en-US" w:eastAsia="zh-CN"/>
              </w:rPr>
              <w:sym w:font="Wingdings" w:char="00A8"/>
            </w:r>
          </w:p>
        </w:tc>
      </w:tr>
      <w:tr w14:paraId="622045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restart"/>
            <w:tcBorders>
              <w:tl2br w:val="nil"/>
              <w:tr2bl w:val="nil"/>
            </w:tcBorders>
            <w:vAlign w:val="center"/>
          </w:tcPr>
          <w:p w14:paraId="1AA0BD97">
            <w:pPr>
              <w:pStyle w:val="18"/>
              <w:bidi w:val="0"/>
              <w:jc w:val="center"/>
              <w:rPr>
                <w:rFonts w:hint="default"/>
                <w:color w:val="auto"/>
                <w:lang w:val="en-US" w:eastAsia="zh-CN"/>
              </w:rPr>
            </w:pPr>
            <w:r>
              <w:rPr>
                <w:rFonts w:hint="default"/>
                <w:color w:val="auto"/>
                <w:lang w:val="en-US" w:eastAsia="zh-CN"/>
              </w:rPr>
              <w:t>风险预测与评价</w:t>
            </w:r>
          </w:p>
        </w:tc>
        <w:tc>
          <w:tcPr>
            <w:tcW w:w="1090" w:type="dxa"/>
            <w:vMerge w:val="restart"/>
            <w:tcBorders>
              <w:tl2br w:val="nil"/>
              <w:tr2bl w:val="nil"/>
            </w:tcBorders>
            <w:vAlign w:val="center"/>
          </w:tcPr>
          <w:p w14:paraId="7967E8C7">
            <w:pPr>
              <w:pStyle w:val="18"/>
              <w:bidi w:val="0"/>
              <w:jc w:val="center"/>
              <w:rPr>
                <w:rFonts w:hint="default"/>
                <w:color w:val="auto"/>
                <w:lang w:val="en-US" w:eastAsia="zh-CN"/>
              </w:rPr>
            </w:pPr>
            <w:r>
              <w:rPr>
                <w:rFonts w:hint="default"/>
                <w:color w:val="auto"/>
                <w:lang w:val="en-US" w:eastAsia="zh-CN"/>
              </w:rPr>
              <w:t>大气</w:t>
            </w:r>
          </w:p>
        </w:tc>
        <w:tc>
          <w:tcPr>
            <w:tcW w:w="1313" w:type="dxa"/>
            <w:tcBorders>
              <w:tl2br w:val="nil"/>
              <w:tr2bl w:val="nil"/>
            </w:tcBorders>
            <w:vAlign w:val="center"/>
          </w:tcPr>
          <w:p w14:paraId="41DBE152">
            <w:pPr>
              <w:pStyle w:val="18"/>
              <w:bidi w:val="0"/>
              <w:jc w:val="center"/>
              <w:rPr>
                <w:rFonts w:hint="default"/>
                <w:color w:val="auto"/>
                <w:lang w:val="en-US" w:eastAsia="zh-CN"/>
              </w:rPr>
            </w:pPr>
            <w:r>
              <w:rPr>
                <w:rFonts w:hint="default"/>
                <w:color w:val="auto"/>
                <w:lang w:val="en-US" w:eastAsia="zh-CN"/>
              </w:rPr>
              <w:t>预测模型</w:t>
            </w:r>
          </w:p>
        </w:tc>
        <w:tc>
          <w:tcPr>
            <w:tcW w:w="1952" w:type="dxa"/>
            <w:gridSpan w:val="4"/>
            <w:tcBorders>
              <w:tl2br w:val="nil"/>
              <w:tr2bl w:val="nil"/>
            </w:tcBorders>
            <w:vAlign w:val="center"/>
          </w:tcPr>
          <w:p w14:paraId="1BBF2418">
            <w:pPr>
              <w:pStyle w:val="18"/>
              <w:bidi w:val="0"/>
              <w:jc w:val="center"/>
              <w:rPr>
                <w:rFonts w:hint="default"/>
                <w:color w:val="auto"/>
                <w:lang w:val="en-US" w:eastAsia="zh-CN"/>
              </w:rPr>
            </w:pPr>
            <w:r>
              <w:rPr>
                <w:rFonts w:hint="default"/>
                <w:color w:val="auto"/>
                <w:lang w:val="en-US" w:eastAsia="zh-CN"/>
              </w:rPr>
              <w:t xml:space="preserve">SLAB </w:t>
            </w:r>
            <w:r>
              <w:rPr>
                <w:rFonts w:hint="default"/>
                <w:color w:val="auto"/>
                <w:lang w:val="en-US" w:eastAsia="zh-CN"/>
              </w:rPr>
              <w:sym w:font="Wingdings" w:char="00FE"/>
            </w:r>
          </w:p>
        </w:tc>
        <w:tc>
          <w:tcPr>
            <w:tcW w:w="1718" w:type="dxa"/>
            <w:gridSpan w:val="8"/>
            <w:tcBorders>
              <w:tl2br w:val="nil"/>
              <w:tr2bl w:val="nil"/>
            </w:tcBorders>
            <w:vAlign w:val="center"/>
          </w:tcPr>
          <w:p w14:paraId="54FBAACD">
            <w:pPr>
              <w:pStyle w:val="18"/>
              <w:bidi w:val="0"/>
              <w:jc w:val="center"/>
              <w:rPr>
                <w:rFonts w:hint="default"/>
                <w:color w:val="auto"/>
                <w:lang w:val="en-US" w:eastAsia="zh-CN"/>
              </w:rPr>
            </w:pPr>
            <w:r>
              <w:rPr>
                <w:rFonts w:hint="default"/>
                <w:color w:val="auto"/>
                <w:lang w:val="en-US" w:eastAsia="zh-CN"/>
              </w:rPr>
              <w:t xml:space="preserve">AFTOX </w:t>
            </w:r>
            <w:r>
              <w:rPr>
                <w:rFonts w:hint="default"/>
                <w:color w:val="auto"/>
                <w:lang w:val="en-US" w:eastAsia="zh-CN"/>
              </w:rPr>
              <w:sym w:font="Wingdings" w:char="00FE"/>
            </w:r>
          </w:p>
        </w:tc>
        <w:tc>
          <w:tcPr>
            <w:tcW w:w="2758" w:type="dxa"/>
            <w:gridSpan w:val="6"/>
            <w:tcBorders>
              <w:tl2br w:val="nil"/>
              <w:tr2bl w:val="nil"/>
            </w:tcBorders>
            <w:vAlign w:val="center"/>
          </w:tcPr>
          <w:p w14:paraId="34EA4439">
            <w:pPr>
              <w:pStyle w:val="18"/>
              <w:bidi w:val="0"/>
              <w:jc w:val="center"/>
              <w:rPr>
                <w:rFonts w:hint="default"/>
                <w:color w:val="auto"/>
                <w:lang w:val="en-US" w:eastAsia="zh-CN"/>
              </w:rPr>
            </w:pPr>
            <w:r>
              <w:rPr>
                <w:rFonts w:hint="default"/>
                <w:color w:val="auto"/>
                <w:lang w:val="en-US" w:eastAsia="zh-CN"/>
              </w:rPr>
              <w:t xml:space="preserve">其他 </w:t>
            </w:r>
            <w:r>
              <w:rPr>
                <w:rFonts w:hint="default"/>
                <w:color w:val="auto"/>
                <w:lang w:val="en-US" w:eastAsia="zh-CN"/>
              </w:rPr>
              <w:sym w:font="Wingdings" w:char="00A8"/>
            </w:r>
          </w:p>
        </w:tc>
      </w:tr>
      <w:tr w14:paraId="7B3C37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1046AD42">
            <w:pPr>
              <w:pStyle w:val="18"/>
              <w:bidi w:val="0"/>
              <w:jc w:val="center"/>
              <w:rPr>
                <w:rFonts w:hint="default"/>
                <w:color w:val="auto"/>
                <w:lang w:val="en-US" w:eastAsia="zh-CN"/>
              </w:rPr>
            </w:pPr>
          </w:p>
        </w:tc>
        <w:tc>
          <w:tcPr>
            <w:tcW w:w="1090" w:type="dxa"/>
            <w:vMerge w:val="continue"/>
            <w:tcBorders>
              <w:tl2br w:val="nil"/>
              <w:tr2bl w:val="nil"/>
            </w:tcBorders>
            <w:vAlign w:val="center"/>
          </w:tcPr>
          <w:p w14:paraId="70465270">
            <w:pPr>
              <w:pStyle w:val="18"/>
              <w:bidi w:val="0"/>
              <w:jc w:val="center"/>
              <w:rPr>
                <w:rFonts w:hint="default"/>
                <w:color w:val="auto"/>
                <w:lang w:val="en-US" w:eastAsia="zh-CN"/>
              </w:rPr>
            </w:pPr>
          </w:p>
        </w:tc>
        <w:tc>
          <w:tcPr>
            <w:tcW w:w="1313" w:type="dxa"/>
            <w:vMerge w:val="restart"/>
            <w:tcBorders>
              <w:tl2br w:val="nil"/>
              <w:tr2bl w:val="nil"/>
            </w:tcBorders>
            <w:vAlign w:val="center"/>
          </w:tcPr>
          <w:p w14:paraId="51706FD7">
            <w:pPr>
              <w:pStyle w:val="18"/>
              <w:bidi w:val="0"/>
              <w:jc w:val="center"/>
              <w:rPr>
                <w:rFonts w:hint="default"/>
                <w:color w:val="auto"/>
                <w:lang w:val="en-US" w:eastAsia="zh-CN"/>
              </w:rPr>
            </w:pPr>
            <w:r>
              <w:rPr>
                <w:rFonts w:hint="default"/>
                <w:color w:val="auto"/>
                <w:lang w:val="en-US" w:eastAsia="zh-CN"/>
              </w:rPr>
              <w:t>预测结果</w:t>
            </w:r>
          </w:p>
        </w:tc>
        <w:tc>
          <w:tcPr>
            <w:tcW w:w="6428" w:type="dxa"/>
            <w:gridSpan w:val="18"/>
            <w:tcBorders>
              <w:tl2br w:val="nil"/>
              <w:tr2bl w:val="nil"/>
            </w:tcBorders>
            <w:vAlign w:val="center"/>
          </w:tcPr>
          <w:p w14:paraId="2C693E8A">
            <w:pPr>
              <w:pStyle w:val="18"/>
              <w:bidi w:val="0"/>
              <w:jc w:val="center"/>
              <w:rPr>
                <w:rFonts w:hint="default"/>
                <w:color w:val="auto"/>
                <w:lang w:val="en-US" w:eastAsia="zh-CN"/>
              </w:rPr>
            </w:pPr>
            <w:r>
              <w:rPr>
                <w:rFonts w:hint="default"/>
                <w:color w:val="auto"/>
                <w:lang w:val="en-US" w:eastAsia="zh-CN"/>
              </w:rPr>
              <w:t>大气毒性终点浓度-1最大影响范围</w:t>
            </w:r>
            <w:r>
              <w:rPr>
                <w:rFonts w:hint="eastAsia"/>
                <w:color w:val="auto"/>
                <w:u w:val="single"/>
                <w:lang w:val="en-US" w:eastAsia="zh-CN"/>
              </w:rPr>
              <w:t>300</w:t>
            </w:r>
            <w:r>
              <w:rPr>
                <w:rFonts w:hint="default"/>
                <w:color w:val="auto"/>
                <w:lang w:val="en-US" w:eastAsia="zh-CN"/>
              </w:rPr>
              <w:t>m</w:t>
            </w:r>
          </w:p>
        </w:tc>
      </w:tr>
      <w:tr w14:paraId="7CAE3D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43A94929">
            <w:pPr>
              <w:pStyle w:val="18"/>
              <w:bidi w:val="0"/>
              <w:jc w:val="center"/>
              <w:rPr>
                <w:rFonts w:hint="default"/>
                <w:color w:val="auto"/>
                <w:lang w:val="en-US" w:eastAsia="zh-CN"/>
              </w:rPr>
            </w:pPr>
          </w:p>
        </w:tc>
        <w:tc>
          <w:tcPr>
            <w:tcW w:w="1090" w:type="dxa"/>
            <w:vMerge w:val="continue"/>
            <w:tcBorders>
              <w:tl2br w:val="nil"/>
              <w:tr2bl w:val="nil"/>
            </w:tcBorders>
            <w:vAlign w:val="center"/>
          </w:tcPr>
          <w:p w14:paraId="7029E39D">
            <w:pPr>
              <w:pStyle w:val="18"/>
              <w:bidi w:val="0"/>
              <w:jc w:val="center"/>
              <w:rPr>
                <w:rFonts w:hint="default"/>
                <w:color w:val="auto"/>
                <w:lang w:val="en-US" w:eastAsia="zh-CN"/>
              </w:rPr>
            </w:pPr>
          </w:p>
        </w:tc>
        <w:tc>
          <w:tcPr>
            <w:tcW w:w="1313" w:type="dxa"/>
            <w:vMerge w:val="continue"/>
            <w:tcBorders>
              <w:tl2br w:val="nil"/>
              <w:tr2bl w:val="nil"/>
            </w:tcBorders>
            <w:vAlign w:val="center"/>
          </w:tcPr>
          <w:p w14:paraId="0009EF77">
            <w:pPr>
              <w:pStyle w:val="18"/>
              <w:bidi w:val="0"/>
              <w:jc w:val="center"/>
              <w:rPr>
                <w:rFonts w:hint="default"/>
                <w:color w:val="auto"/>
                <w:lang w:val="en-US" w:eastAsia="zh-CN"/>
              </w:rPr>
            </w:pPr>
          </w:p>
        </w:tc>
        <w:tc>
          <w:tcPr>
            <w:tcW w:w="6428" w:type="dxa"/>
            <w:gridSpan w:val="18"/>
            <w:tcBorders>
              <w:tl2br w:val="nil"/>
              <w:tr2bl w:val="nil"/>
            </w:tcBorders>
            <w:vAlign w:val="center"/>
          </w:tcPr>
          <w:p w14:paraId="00FEC4B1">
            <w:pPr>
              <w:pStyle w:val="18"/>
              <w:bidi w:val="0"/>
              <w:jc w:val="center"/>
              <w:rPr>
                <w:rFonts w:hint="default"/>
                <w:color w:val="auto"/>
                <w:lang w:val="en-US" w:eastAsia="zh-CN"/>
              </w:rPr>
            </w:pPr>
            <w:r>
              <w:rPr>
                <w:rFonts w:hint="default"/>
                <w:color w:val="auto"/>
                <w:lang w:val="en-US" w:eastAsia="zh-CN"/>
              </w:rPr>
              <w:t>大气毒性终点浓度-2最大影响范围</w:t>
            </w:r>
            <w:r>
              <w:rPr>
                <w:rFonts w:hint="eastAsia"/>
                <w:color w:val="auto"/>
                <w:u w:val="single"/>
                <w:lang w:val="en-US" w:eastAsia="zh-CN"/>
              </w:rPr>
              <w:t>1930</w:t>
            </w:r>
            <w:r>
              <w:rPr>
                <w:rFonts w:hint="default"/>
                <w:color w:val="auto"/>
                <w:lang w:val="en-US" w:eastAsia="zh-CN"/>
              </w:rPr>
              <w:t>m</w:t>
            </w:r>
          </w:p>
        </w:tc>
      </w:tr>
      <w:tr w14:paraId="05A0F0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48AAF192">
            <w:pPr>
              <w:pStyle w:val="18"/>
              <w:bidi w:val="0"/>
              <w:jc w:val="center"/>
              <w:rPr>
                <w:rFonts w:hint="default"/>
                <w:color w:val="auto"/>
                <w:lang w:val="en-US" w:eastAsia="zh-CN"/>
              </w:rPr>
            </w:pPr>
          </w:p>
        </w:tc>
        <w:tc>
          <w:tcPr>
            <w:tcW w:w="1090" w:type="dxa"/>
            <w:tcBorders>
              <w:tl2br w:val="nil"/>
              <w:tr2bl w:val="nil"/>
            </w:tcBorders>
            <w:vAlign w:val="center"/>
          </w:tcPr>
          <w:p w14:paraId="0D0AB853">
            <w:pPr>
              <w:pStyle w:val="18"/>
              <w:bidi w:val="0"/>
              <w:jc w:val="center"/>
              <w:rPr>
                <w:rFonts w:hint="default"/>
                <w:color w:val="auto"/>
                <w:lang w:val="en-US" w:eastAsia="zh-CN"/>
              </w:rPr>
            </w:pPr>
            <w:r>
              <w:rPr>
                <w:rFonts w:hint="default"/>
                <w:color w:val="auto"/>
                <w:lang w:val="en-US" w:eastAsia="zh-CN"/>
              </w:rPr>
              <w:t>地表水</w:t>
            </w:r>
          </w:p>
        </w:tc>
        <w:tc>
          <w:tcPr>
            <w:tcW w:w="7741" w:type="dxa"/>
            <w:gridSpan w:val="19"/>
            <w:tcBorders>
              <w:tl2br w:val="nil"/>
              <w:tr2bl w:val="nil"/>
            </w:tcBorders>
            <w:vAlign w:val="center"/>
          </w:tcPr>
          <w:p w14:paraId="2EA45766">
            <w:pPr>
              <w:pStyle w:val="18"/>
              <w:bidi w:val="0"/>
              <w:jc w:val="both"/>
              <w:rPr>
                <w:rFonts w:hint="default"/>
                <w:color w:val="auto"/>
                <w:u w:val="single"/>
                <w:lang w:val="en-US" w:eastAsia="zh-CN"/>
              </w:rPr>
            </w:pPr>
            <w:r>
              <w:rPr>
                <w:rFonts w:hint="default"/>
                <w:color w:val="auto"/>
                <w:u w:val="single"/>
                <w:lang w:val="en-US" w:eastAsia="zh-CN"/>
              </w:rPr>
              <w:t>乙醇、二苯胺随雨水进入海域，乙醇污染海域面积约0.41km</w:t>
            </w:r>
            <w:r>
              <w:rPr>
                <w:rFonts w:hint="default"/>
                <w:color w:val="auto"/>
                <w:u w:val="single"/>
                <w:vertAlign w:val="superscript"/>
                <w:lang w:val="en-US" w:eastAsia="zh-CN"/>
              </w:rPr>
              <w:t>2</w:t>
            </w:r>
            <w:r>
              <w:rPr>
                <w:rFonts w:hint="default"/>
                <w:color w:val="auto"/>
                <w:u w:val="single"/>
                <w:lang w:val="en-US" w:eastAsia="zh-CN"/>
              </w:rPr>
              <w:t>，二苯胺污染海域面积约0.25km</w:t>
            </w:r>
            <w:r>
              <w:rPr>
                <w:rFonts w:hint="default"/>
                <w:color w:val="auto"/>
                <w:u w:val="single"/>
                <w:vertAlign w:val="superscript"/>
                <w:lang w:val="en-US" w:eastAsia="zh-CN"/>
              </w:rPr>
              <w:t>2</w:t>
            </w:r>
            <w:r>
              <w:rPr>
                <w:rFonts w:hint="eastAsia"/>
                <w:color w:val="auto"/>
                <w:u w:val="single"/>
                <w:lang w:val="en-US" w:eastAsia="zh-CN"/>
              </w:rPr>
              <w:t>。</w:t>
            </w:r>
          </w:p>
          <w:p w14:paraId="33234A6A">
            <w:pPr>
              <w:pStyle w:val="18"/>
              <w:bidi w:val="0"/>
              <w:jc w:val="both"/>
              <w:rPr>
                <w:rFonts w:hint="default"/>
                <w:color w:val="auto"/>
                <w:lang w:val="en-US" w:eastAsia="zh-CN"/>
              </w:rPr>
            </w:pPr>
            <w:r>
              <w:rPr>
                <w:rFonts w:hint="default"/>
                <w:color w:val="auto"/>
                <w:lang w:val="en-US" w:eastAsia="zh-CN"/>
              </w:rPr>
              <w:t>铁路线两侧区域分别设置事故应急池收集各区域事故污水，事故应急池有效容积1500m</w:t>
            </w:r>
            <w:r>
              <w:rPr>
                <w:rFonts w:hint="default"/>
                <w:color w:val="auto"/>
                <w:vertAlign w:val="superscript"/>
                <w:lang w:val="en-US" w:eastAsia="zh-CN"/>
              </w:rPr>
              <w:t>3</w:t>
            </w:r>
            <w:r>
              <w:rPr>
                <w:rFonts w:hint="default"/>
                <w:color w:val="auto"/>
                <w:lang w:val="en-US" w:eastAsia="zh-CN"/>
              </w:rPr>
              <w:t>（铁路北侧）和320m</w:t>
            </w:r>
            <w:r>
              <w:rPr>
                <w:rFonts w:hint="default"/>
                <w:color w:val="auto"/>
                <w:vertAlign w:val="superscript"/>
                <w:lang w:val="en-US" w:eastAsia="zh-CN"/>
              </w:rPr>
              <w:t>3</w:t>
            </w:r>
            <w:r>
              <w:rPr>
                <w:rFonts w:hint="default"/>
                <w:color w:val="auto"/>
                <w:lang w:val="en-US" w:eastAsia="zh-CN"/>
              </w:rPr>
              <w:t>（铁路南侧），根据评价核算，项目设置的事故应急池能满足项目营运期需求</w:t>
            </w:r>
            <w:r>
              <w:rPr>
                <w:rFonts w:hint="eastAsia"/>
                <w:color w:val="auto"/>
                <w:lang w:val="en-US" w:eastAsia="zh-CN"/>
              </w:rPr>
              <w:t>。</w:t>
            </w:r>
          </w:p>
          <w:p w14:paraId="403AC00A">
            <w:pPr>
              <w:pStyle w:val="18"/>
              <w:bidi w:val="0"/>
              <w:jc w:val="both"/>
              <w:rPr>
                <w:rFonts w:hint="default"/>
                <w:color w:val="auto"/>
                <w:lang w:val="en-US" w:eastAsia="zh-CN"/>
              </w:rPr>
            </w:pPr>
            <w:r>
              <w:rPr>
                <w:rFonts w:hint="default"/>
                <w:color w:val="auto"/>
                <w:lang w:val="en-US" w:eastAsia="zh-CN"/>
              </w:rPr>
              <w:t>厂区设有三级防控体系，设置收集沟和管道等，厂区内设有事故应急池，一旦发生事故，关闭后期雨水截断阀，泄漏物料及消防废水可通过拦截至事故应急池中。因此，厂区的事故废水能得到及时处置，事故废水对项目周边的地表水体的影响较小</w:t>
            </w:r>
          </w:p>
        </w:tc>
      </w:tr>
      <w:tr w14:paraId="50096D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355" w:type="dxa"/>
            <w:vMerge w:val="continue"/>
            <w:tcBorders>
              <w:tl2br w:val="nil"/>
              <w:tr2bl w:val="nil"/>
            </w:tcBorders>
            <w:vAlign w:val="center"/>
          </w:tcPr>
          <w:p w14:paraId="00DA1CED">
            <w:pPr>
              <w:pStyle w:val="18"/>
              <w:bidi w:val="0"/>
              <w:jc w:val="center"/>
              <w:rPr>
                <w:rFonts w:hint="default"/>
                <w:color w:val="auto"/>
                <w:lang w:val="en-US" w:eastAsia="zh-CN"/>
              </w:rPr>
            </w:pPr>
          </w:p>
        </w:tc>
        <w:tc>
          <w:tcPr>
            <w:tcW w:w="1090" w:type="dxa"/>
            <w:tcBorders>
              <w:tl2br w:val="nil"/>
              <w:tr2bl w:val="nil"/>
            </w:tcBorders>
            <w:vAlign w:val="center"/>
          </w:tcPr>
          <w:p w14:paraId="733D3FF6">
            <w:pPr>
              <w:pStyle w:val="18"/>
              <w:bidi w:val="0"/>
              <w:jc w:val="center"/>
              <w:rPr>
                <w:rFonts w:hint="default"/>
                <w:color w:val="auto"/>
                <w:lang w:val="en-US" w:eastAsia="zh-CN"/>
              </w:rPr>
            </w:pPr>
            <w:r>
              <w:rPr>
                <w:rFonts w:hint="default"/>
                <w:color w:val="auto"/>
                <w:lang w:val="en-US" w:eastAsia="zh-CN"/>
              </w:rPr>
              <w:t>地下水</w:t>
            </w:r>
          </w:p>
        </w:tc>
        <w:tc>
          <w:tcPr>
            <w:tcW w:w="7741" w:type="dxa"/>
            <w:gridSpan w:val="19"/>
            <w:tcBorders>
              <w:tl2br w:val="nil"/>
              <w:tr2bl w:val="nil"/>
            </w:tcBorders>
            <w:vAlign w:val="center"/>
          </w:tcPr>
          <w:p w14:paraId="71607856">
            <w:pPr>
              <w:bidi w:val="0"/>
              <w:spacing w:line="240" w:lineRule="auto"/>
              <w:rPr>
                <w:rFonts w:hint="default"/>
                <w:color w:val="auto"/>
                <w:sz w:val="21"/>
                <w:szCs w:val="21"/>
                <w:highlight w:val="none"/>
                <w:u w:val="single"/>
                <w:lang w:val="en-US" w:eastAsia="zh-CN"/>
              </w:rPr>
            </w:pPr>
            <w:r>
              <w:rPr>
                <w:rFonts w:hint="default"/>
                <w:color w:val="auto"/>
                <w:sz w:val="21"/>
                <w:szCs w:val="21"/>
                <w:highlight w:val="none"/>
                <w:lang w:val="en-US" w:eastAsia="zh-CN"/>
              </w:rPr>
              <w:t>石油类在泄漏发生后第100天，预测超标距离为</w:t>
            </w:r>
            <w:r>
              <w:rPr>
                <w:rFonts w:hint="eastAsia"/>
                <w:color w:val="auto"/>
                <w:sz w:val="21"/>
                <w:szCs w:val="21"/>
                <w:highlight w:val="none"/>
                <w:lang w:val="en-US" w:eastAsia="zh-CN"/>
              </w:rPr>
              <w:t>66</w:t>
            </w:r>
            <w:r>
              <w:rPr>
                <w:rFonts w:hint="default"/>
                <w:color w:val="auto"/>
                <w:sz w:val="21"/>
                <w:szCs w:val="21"/>
                <w:highlight w:val="none"/>
                <w:lang w:val="en-US" w:eastAsia="zh-CN"/>
              </w:rPr>
              <w:t>m，影响距离为</w:t>
            </w:r>
            <w:r>
              <w:rPr>
                <w:rFonts w:hint="eastAsia"/>
                <w:color w:val="auto"/>
                <w:sz w:val="21"/>
                <w:szCs w:val="21"/>
                <w:highlight w:val="none"/>
                <w:lang w:val="en-US" w:eastAsia="zh-CN"/>
              </w:rPr>
              <w:t>110</w:t>
            </w:r>
            <w:r>
              <w:rPr>
                <w:rFonts w:hint="default"/>
                <w:color w:val="auto"/>
                <w:sz w:val="21"/>
                <w:szCs w:val="21"/>
                <w:highlight w:val="none"/>
                <w:lang w:val="en-US" w:eastAsia="zh-CN"/>
              </w:rPr>
              <w:t>m；在泄漏发生后第1000天，预测超标距离为</w:t>
            </w:r>
            <w:r>
              <w:rPr>
                <w:rFonts w:hint="eastAsia"/>
                <w:color w:val="auto"/>
                <w:sz w:val="21"/>
                <w:szCs w:val="21"/>
                <w:highlight w:val="none"/>
                <w:lang w:val="en-US" w:eastAsia="zh-CN"/>
              </w:rPr>
              <w:t>242</w:t>
            </w:r>
            <w:r>
              <w:rPr>
                <w:rFonts w:hint="default"/>
                <w:color w:val="auto"/>
                <w:sz w:val="21"/>
                <w:szCs w:val="21"/>
                <w:highlight w:val="none"/>
                <w:lang w:val="en-US" w:eastAsia="zh-CN"/>
              </w:rPr>
              <w:t>m</w:t>
            </w:r>
            <w:r>
              <w:rPr>
                <w:rFonts w:hint="eastAsia"/>
                <w:color w:val="auto"/>
                <w:sz w:val="21"/>
                <w:szCs w:val="21"/>
                <w:highlight w:val="none"/>
                <w:lang w:val="en-US" w:eastAsia="zh-CN"/>
              </w:rPr>
              <w:t>，</w:t>
            </w:r>
            <w:r>
              <w:rPr>
                <w:rFonts w:hint="default"/>
                <w:color w:val="auto"/>
                <w:sz w:val="21"/>
                <w:szCs w:val="21"/>
                <w:highlight w:val="none"/>
                <w:lang w:val="en-US" w:eastAsia="zh-CN"/>
              </w:rPr>
              <w:t>影响距离为</w:t>
            </w:r>
            <w:r>
              <w:rPr>
                <w:rFonts w:hint="eastAsia"/>
                <w:color w:val="auto"/>
                <w:sz w:val="21"/>
                <w:szCs w:val="21"/>
                <w:highlight w:val="none"/>
                <w:lang w:val="en-US" w:eastAsia="zh-CN"/>
              </w:rPr>
              <w:t>400</w:t>
            </w:r>
            <w:r>
              <w:rPr>
                <w:rFonts w:hint="default"/>
                <w:color w:val="auto"/>
                <w:sz w:val="21"/>
                <w:szCs w:val="21"/>
                <w:highlight w:val="none"/>
                <w:lang w:val="en-US" w:eastAsia="zh-CN"/>
              </w:rPr>
              <w:t>m。COD在泄漏发生后第100天，预测超标距离为</w:t>
            </w:r>
            <w:r>
              <w:rPr>
                <w:rFonts w:hint="eastAsia"/>
                <w:color w:val="auto"/>
                <w:sz w:val="21"/>
                <w:szCs w:val="21"/>
                <w:highlight w:val="none"/>
                <w:lang w:val="en-US" w:eastAsia="zh-CN"/>
              </w:rPr>
              <w:t>47</w:t>
            </w:r>
            <w:r>
              <w:rPr>
                <w:rFonts w:hint="default"/>
                <w:color w:val="auto"/>
                <w:sz w:val="21"/>
                <w:szCs w:val="21"/>
                <w:highlight w:val="none"/>
                <w:lang w:val="en-US" w:eastAsia="zh-CN"/>
              </w:rPr>
              <w:t>m</w:t>
            </w:r>
            <w:r>
              <w:rPr>
                <w:rFonts w:hint="eastAsia"/>
                <w:color w:val="auto"/>
                <w:sz w:val="21"/>
                <w:szCs w:val="21"/>
                <w:highlight w:val="none"/>
                <w:lang w:val="en-US" w:eastAsia="zh-CN"/>
              </w:rPr>
              <w:t>，</w:t>
            </w:r>
            <w:r>
              <w:rPr>
                <w:rFonts w:hint="default"/>
                <w:color w:val="auto"/>
                <w:sz w:val="21"/>
                <w:szCs w:val="21"/>
                <w:highlight w:val="none"/>
                <w:lang w:val="en-US" w:eastAsia="zh-CN"/>
              </w:rPr>
              <w:t>影响距离为</w:t>
            </w:r>
            <w:r>
              <w:rPr>
                <w:rFonts w:hint="eastAsia"/>
                <w:color w:val="auto"/>
                <w:sz w:val="21"/>
                <w:szCs w:val="21"/>
                <w:highlight w:val="none"/>
                <w:lang w:val="en-US" w:eastAsia="zh-CN"/>
              </w:rPr>
              <w:t>110</w:t>
            </w:r>
            <w:r>
              <w:rPr>
                <w:rFonts w:hint="default"/>
                <w:color w:val="auto"/>
                <w:sz w:val="21"/>
                <w:szCs w:val="21"/>
                <w:highlight w:val="none"/>
                <w:lang w:val="en-US" w:eastAsia="zh-CN"/>
              </w:rPr>
              <w:t>m；在泄漏发生后第1000天，预测超标距离为</w:t>
            </w:r>
            <w:r>
              <w:rPr>
                <w:rFonts w:hint="eastAsia"/>
                <w:color w:val="auto"/>
                <w:sz w:val="21"/>
                <w:szCs w:val="21"/>
                <w:highlight w:val="none"/>
                <w:lang w:val="en-US" w:eastAsia="zh-CN"/>
              </w:rPr>
              <w:t>181</w:t>
            </w:r>
            <w:r>
              <w:rPr>
                <w:rFonts w:hint="default"/>
                <w:color w:val="auto"/>
                <w:sz w:val="21"/>
                <w:szCs w:val="21"/>
                <w:highlight w:val="none"/>
                <w:lang w:val="en-US" w:eastAsia="zh-CN"/>
              </w:rPr>
              <w:t>m</w:t>
            </w:r>
            <w:r>
              <w:rPr>
                <w:rFonts w:hint="eastAsia"/>
                <w:color w:val="auto"/>
                <w:sz w:val="21"/>
                <w:szCs w:val="21"/>
                <w:highlight w:val="none"/>
                <w:lang w:val="en-US" w:eastAsia="zh-CN"/>
              </w:rPr>
              <w:t>，</w:t>
            </w:r>
            <w:r>
              <w:rPr>
                <w:rFonts w:hint="default"/>
                <w:color w:val="auto"/>
                <w:sz w:val="21"/>
                <w:szCs w:val="21"/>
                <w:highlight w:val="none"/>
                <w:lang w:val="en-US" w:eastAsia="zh-CN"/>
              </w:rPr>
              <w:t>影响距离为400m。</w:t>
            </w:r>
            <w:r>
              <w:rPr>
                <w:rFonts w:hint="default"/>
                <w:color w:val="auto"/>
                <w:sz w:val="21"/>
                <w:szCs w:val="21"/>
                <w:highlight w:val="none"/>
                <w:u w:val="single"/>
                <w:lang w:val="en-US" w:eastAsia="zh-CN"/>
              </w:rPr>
              <w:t>NH</w:t>
            </w:r>
            <w:r>
              <w:rPr>
                <w:rFonts w:hint="default"/>
                <w:color w:val="auto"/>
                <w:sz w:val="21"/>
                <w:szCs w:val="21"/>
                <w:highlight w:val="none"/>
                <w:u w:val="single"/>
                <w:vertAlign w:val="subscript"/>
                <w:lang w:val="en-US" w:eastAsia="zh-CN"/>
              </w:rPr>
              <w:t>3</w:t>
            </w:r>
            <w:r>
              <w:rPr>
                <w:rFonts w:hint="default"/>
                <w:color w:val="auto"/>
                <w:sz w:val="21"/>
                <w:szCs w:val="21"/>
                <w:highlight w:val="none"/>
                <w:u w:val="single"/>
                <w:lang w:val="en-US" w:eastAsia="zh-CN"/>
              </w:rPr>
              <w:t>-N在泄漏发生后第100天，预测超标距离为</w:t>
            </w:r>
            <w:r>
              <w:rPr>
                <w:rFonts w:hint="eastAsia"/>
                <w:color w:val="auto"/>
                <w:sz w:val="21"/>
                <w:szCs w:val="21"/>
                <w:highlight w:val="none"/>
                <w:u w:val="single"/>
                <w:lang w:val="en-US" w:eastAsia="zh-CN"/>
              </w:rPr>
              <w:t>64</w:t>
            </w:r>
            <w:r>
              <w:rPr>
                <w:rFonts w:hint="default"/>
                <w:color w:val="auto"/>
                <w:sz w:val="21"/>
                <w:szCs w:val="21"/>
                <w:highlight w:val="none"/>
                <w:u w:val="single"/>
                <w:lang w:val="en-US" w:eastAsia="zh-CN"/>
              </w:rPr>
              <w:t>m，影响距离为</w:t>
            </w:r>
            <w:r>
              <w:rPr>
                <w:rFonts w:hint="eastAsia"/>
                <w:color w:val="auto"/>
                <w:sz w:val="21"/>
                <w:szCs w:val="21"/>
                <w:highlight w:val="none"/>
                <w:u w:val="single"/>
                <w:lang w:val="en-US" w:eastAsia="zh-CN"/>
              </w:rPr>
              <w:t>120</w:t>
            </w:r>
            <w:r>
              <w:rPr>
                <w:rFonts w:hint="default"/>
                <w:color w:val="auto"/>
                <w:sz w:val="21"/>
                <w:szCs w:val="21"/>
                <w:highlight w:val="none"/>
                <w:u w:val="single"/>
                <w:lang w:val="en-US" w:eastAsia="zh-CN"/>
              </w:rPr>
              <w:t>m；在泄漏发生后第1000天，预测超标距离为</w:t>
            </w:r>
            <w:r>
              <w:rPr>
                <w:rFonts w:hint="eastAsia"/>
                <w:color w:val="auto"/>
                <w:sz w:val="21"/>
                <w:szCs w:val="21"/>
                <w:highlight w:val="none"/>
                <w:u w:val="single"/>
                <w:lang w:val="en-US" w:eastAsia="zh-CN"/>
              </w:rPr>
              <w:t>236</w:t>
            </w:r>
            <w:r>
              <w:rPr>
                <w:rFonts w:hint="default"/>
                <w:color w:val="auto"/>
                <w:sz w:val="21"/>
                <w:szCs w:val="21"/>
                <w:highlight w:val="none"/>
                <w:u w:val="single"/>
                <w:lang w:val="en-US" w:eastAsia="zh-CN"/>
              </w:rPr>
              <w:t>m，影响距离为</w:t>
            </w:r>
            <w:r>
              <w:rPr>
                <w:rFonts w:hint="eastAsia"/>
                <w:color w:val="auto"/>
                <w:sz w:val="21"/>
                <w:szCs w:val="21"/>
                <w:highlight w:val="none"/>
                <w:u w:val="single"/>
                <w:lang w:val="en-US" w:eastAsia="zh-CN"/>
              </w:rPr>
              <w:t>410</w:t>
            </w:r>
            <w:r>
              <w:rPr>
                <w:rFonts w:hint="default"/>
                <w:color w:val="auto"/>
                <w:sz w:val="21"/>
                <w:szCs w:val="21"/>
                <w:highlight w:val="none"/>
                <w:u w:val="single"/>
                <w:lang w:val="en-US" w:eastAsia="zh-CN"/>
              </w:rPr>
              <w:t>m。</w:t>
            </w:r>
          </w:p>
          <w:p w14:paraId="3448DB6E">
            <w:pPr>
              <w:bidi w:val="0"/>
              <w:spacing w:line="240" w:lineRule="auto"/>
              <w:rPr>
                <w:rFonts w:hint="default"/>
                <w:color w:val="auto"/>
                <w:sz w:val="21"/>
                <w:szCs w:val="21"/>
                <w:highlight w:val="none"/>
                <w:u w:val="single"/>
                <w:lang w:val="en-US" w:eastAsia="zh-CN"/>
              </w:rPr>
            </w:pPr>
            <w:r>
              <w:rPr>
                <w:rFonts w:hint="default"/>
                <w:color w:val="auto"/>
                <w:sz w:val="21"/>
                <w:szCs w:val="21"/>
                <w:highlight w:val="none"/>
                <w:u w:val="single"/>
                <w:lang w:val="en-US" w:eastAsia="zh-CN"/>
              </w:rPr>
              <w:t>污水处理设施调节池下游约120m为海域，根据预测，石油类在泄漏发生后第122天影响海域；COD在泄漏发生后第102天影响海域；NH</w:t>
            </w:r>
            <w:r>
              <w:rPr>
                <w:rFonts w:hint="default"/>
                <w:color w:val="auto"/>
                <w:sz w:val="21"/>
                <w:szCs w:val="21"/>
                <w:highlight w:val="none"/>
                <w:u w:val="single"/>
                <w:vertAlign w:val="subscript"/>
                <w:lang w:val="en-US" w:eastAsia="zh-CN"/>
              </w:rPr>
              <w:t>3</w:t>
            </w:r>
            <w:r>
              <w:rPr>
                <w:rFonts w:hint="default"/>
                <w:color w:val="auto"/>
                <w:sz w:val="21"/>
                <w:szCs w:val="21"/>
                <w:highlight w:val="none"/>
                <w:u w:val="single"/>
                <w:lang w:val="en-US" w:eastAsia="zh-CN"/>
              </w:rPr>
              <w:t>-N在泄漏发生后第108天影响海域。</w:t>
            </w:r>
          </w:p>
          <w:p w14:paraId="55F43A88">
            <w:pPr>
              <w:bidi w:val="0"/>
              <w:spacing w:line="240" w:lineRule="auto"/>
              <w:rPr>
                <w:rFonts w:hint="default"/>
                <w:color w:val="auto"/>
                <w:lang w:val="en-US" w:eastAsia="zh-CN"/>
              </w:rPr>
            </w:pPr>
            <w:r>
              <w:rPr>
                <w:rFonts w:hint="default"/>
                <w:color w:val="auto"/>
                <w:sz w:val="21"/>
                <w:szCs w:val="21"/>
                <w:highlight w:val="none"/>
                <w:u w:val="single"/>
                <w:lang w:val="en-US" w:eastAsia="zh-CN"/>
              </w:rPr>
              <w:t>本项目污水处理设施调节池非正常状况下（防渗性能降低100倍，不满足要求的情况下），泄漏石油类、COD、NH</w:t>
            </w:r>
            <w:r>
              <w:rPr>
                <w:rFonts w:hint="default"/>
                <w:color w:val="auto"/>
                <w:sz w:val="21"/>
                <w:szCs w:val="21"/>
                <w:highlight w:val="none"/>
                <w:u w:val="single"/>
                <w:vertAlign w:val="subscript"/>
                <w:lang w:val="en-US" w:eastAsia="zh-CN"/>
              </w:rPr>
              <w:t>3</w:t>
            </w:r>
            <w:r>
              <w:rPr>
                <w:rFonts w:hint="default"/>
                <w:color w:val="auto"/>
                <w:sz w:val="21"/>
                <w:szCs w:val="21"/>
                <w:highlight w:val="none"/>
                <w:u w:val="single"/>
                <w:lang w:val="en-US" w:eastAsia="zh-CN"/>
              </w:rPr>
              <w:t>-N，污染发生后100d、1000d，影响距离最远为410m，最短102天影响海域</w:t>
            </w:r>
            <w:r>
              <w:rPr>
                <w:rFonts w:hint="default"/>
                <w:color w:val="auto"/>
                <w:sz w:val="21"/>
                <w:szCs w:val="21"/>
                <w:u w:val="single"/>
                <w:lang w:val="en-US" w:eastAsia="zh-CN"/>
              </w:rPr>
              <w:t>。</w:t>
            </w:r>
            <w:r>
              <w:rPr>
                <w:rFonts w:hint="default"/>
                <w:color w:val="auto"/>
                <w:sz w:val="21"/>
                <w:szCs w:val="21"/>
                <w:lang w:val="en-US" w:eastAsia="zh-CN"/>
              </w:rPr>
              <w:t>污水处理设施位于厂区</w:t>
            </w:r>
            <w:r>
              <w:rPr>
                <w:rFonts w:hint="eastAsia"/>
                <w:color w:val="auto"/>
                <w:sz w:val="21"/>
                <w:szCs w:val="21"/>
                <w:lang w:val="en-US" w:eastAsia="zh-CN"/>
              </w:rPr>
              <w:t>东北侧</w:t>
            </w:r>
            <w:r>
              <w:rPr>
                <w:rFonts w:hint="default"/>
                <w:color w:val="auto"/>
                <w:sz w:val="21"/>
                <w:szCs w:val="21"/>
                <w:lang w:val="en-US" w:eastAsia="zh-CN"/>
              </w:rPr>
              <w:t>，距离地下水流向下游厂界最近距离约</w:t>
            </w:r>
            <w:r>
              <w:rPr>
                <w:rFonts w:hint="eastAsia"/>
                <w:color w:val="auto"/>
                <w:sz w:val="21"/>
                <w:szCs w:val="21"/>
                <w:lang w:val="en-US" w:eastAsia="zh-CN"/>
              </w:rPr>
              <w:t>63</w:t>
            </w:r>
            <w:r>
              <w:rPr>
                <w:rFonts w:hint="default"/>
                <w:color w:val="auto"/>
                <w:sz w:val="21"/>
                <w:szCs w:val="21"/>
                <w:lang w:val="en-US" w:eastAsia="zh-CN"/>
              </w:rPr>
              <w:t>m，项目地下水评价范围内无地下水饮用水源等地下水敏感目标。故污染物不会对周边地下水环境保护目标造成不良影响，建设项目对地下水环境的影响可以接受。但为保护地下水环境，</w:t>
            </w:r>
            <w:r>
              <w:rPr>
                <w:rFonts w:hint="eastAsia"/>
                <w:color w:val="auto"/>
                <w:sz w:val="21"/>
                <w:szCs w:val="21"/>
                <w:lang w:val="en-US" w:eastAsia="zh-CN"/>
              </w:rPr>
              <w:t>项目应做好分区防渗</w:t>
            </w:r>
            <w:r>
              <w:rPr>
                <w:rFonts w:hint="default"/>
                <w:color w:val="auto"/>
                <w:sz w:val="21"/>
                <w:szCs w:val="21"/>
                <w:lang w:val="en-US" w:eastAsia="zh-CN"/>
              </w:rPr>
              <w:t>，防止污水泄漏对地下水及地下水敏感目标造成影响。</w:t>
            </w:r>
          </w:p>
        </w:tc>
      </w:tr>
      <w:tr w14:paraId="012F7D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tcBorders>
              <w:tl2br w:val="nil"/>
              <w:tr2bl w:val="nil"/>
            </w:tcBorders>
            <w:vAlign w:val="center"/>
          </w:tcPr>
          <w:p w14:paraId="1FD27990">
            <w:pPr>
              <w:pStyle w:val="18"/>
              <w:bidi w:val="0"/>
              <w:jc w:val="center"/>
              <w:rPr>
                <w:rFonts w:hint="default"/>
                <w:color w:val="auto"/>
                <w:lang w:val="en-US" w:eastAsia="zh-CN"/>
              </w:rPr>
            </w:pPr>
            <w:r>
              <w:rPr>
                <w:rFonts w:hint="default"/>
                <w:color w:val="auto"/>
                <w:lang w:val="en-US" w:eastAsia="zh-CN"/>
              </w:rPr>
              <w:t>重点风险防范措施</w:t>
            </w:r>
          </w:p>
        </w:tc>
        <w:tc>
          <w:tcPr>
            <w:tcW w:w="7741" w:type="dxa"/>
            <w:gridSpan w:val="19"/>
            <w:tcBorders>
              <w:tl2br w:val="nil"/>
              <w:tr2bl w:val="nil"/>
            </w:tcBorders>
            <w:vAlign w:val="center"/>
          </w:tcPr>
          <w:p w14:paraId="2EB61945">
            <w:pPr>
              <w:pStyle w:val="18"/>
              <w:bidi w:val="0"/>
              <w:jc w:val="both"/>
              <w:rPr>
                <w:rFonts w:hint="default"/>
                <w:color w:val="auto"/>
                <w:u w:val="single"/>
                <w:lang w:val="en-US" w:eastAsia="zh-CN"/>
              </w:rPr>
            </w:pPr>
            <w:r>
              <w:rPr>
                <w:rFonts w:hint="eastAsia"/>
                <w:color w:val="auto"/>
                <w:u w:val="single"/>
                <w:lang w:val="en-US" w:eastAsia="zh-CN"/>
              </w:rPr>
              <w:t>1、</w:t>
            </w:r>
            <w:r>
              <w:rPr>
                <w:rFonts w:hint="default"/>
                <w:color w:val="auto"/>
                <w:u w:val="single"/>
                <w:lang w:val="en-US" w:eastAsia="zh-CN"/>
              </w:rPr>
              <w:t>拟建项目建构筑物、堆场布置和安全距离严格按照《石油化工企业设计防火标准（2018年版）》（GB 50160-2008）、《建筑设计防火规范（2018年版）》（GB 50016-2014）、《港口道路与堆场设计规范》（JTS 168-2017）、《港口危险货物集装箱堆场设计规范》（JTS 176-2020）等法律法规、规范进行布置</w:t>
            </w:r>
            <w:r>
              <w:rPr>
                <w:rFonts w:hint="eastAsia"/>
                <w:color w:val="auto"/>
                <w:u w:val="single"/>
                <w:lang w:val="en-US" w:eastAsia="zh-CN"/>
              </w:rPr>
              <w:t>。设置紧急喷淋和洗眼器，随时保持水管畅通。</w:t>
            </w:r>
            <w:r>
              <w:rPr>
                <w:rFonts w:hint="default"/>
                <w:color w:val="auto"/>
                <w:u w:val="single"/>
                <w:lang w:val="en-US" w:eastAsia="zh-CN"/>
              </w:rPr>
              <w:t>在仓库、堆场内设温度、压力指示设施、监控、可燃/有毒气体检测报警器、各种必要的灾害/火灾监测仪表及报警系统等</w:t>
            </w:r>
            <w:r>
              <w:rPr>
                <w:rFonts w:hint="eastAsia"/>
                <w:color w:val="auto"/>
                <w:u w:val="single"/>
                <w:lang w:val="en-US" w:eastAsia="zh-CN"/>
              </w:rPr>
              <w:t>。</w:t>
            </w:r>
            <w:r>
              <w:rPr>
                <w:rFonts w:hint="default"/>
                <w:color w:val="auto"/>
                <w:u w:val="single"/>
                <w:lang w:val="en-US" w:eastAsia="zh-CN"/>
              </w:rPr>
              <w:t>项目运营期间应严格落实《危险化学品安全管理条例》、《危险化学品仓库储存通则》（GB 15603-2022）、《港口作业安全要求 第3部分：危险货物集装箱》（GB 16994.3-2021）、《危险货物道路运输规则第 6 部分：装卸条件及作业要求》（JT/T 617.6-2018）、《危险化学品经营企业安全技术基本要求》（GB 18265-2019）等相关法律法规要求。</w:t>
            </w:r>
          </w:p>
          <w:p w14:paraId="56AA0C87">
            <w:pPr>
              <w:pStyle w:val="18"/>
              <w:bidi w:val="0"/>
              <w:jc w:val="both"/>
              <w:rPr>
                <w:rFonts w:hint="default"/>
                <w:color w:val="auto"/>
                <w:lang w:val="en-US" w:eastAsia="zh-CN"/>
              </w:rPr>
            </w:pPr>
            <w:r>
              <w:rPr>
                <w:rFonts w:hint="eastAsia"/>
                <w:color w:val="auto"/>
                <w:lang w:val="en-US" w:eastAsia="zh-CN"/>
              </w:rPr>
              <w:t>2、</w:t>
            </w:r>
            <w:r>
              <w:rPr>
                <w:rFonts w:hint="default"/>
                <w:color w:val="auto"/>
                <w:lang w:val="en-US" w:eastAsia="zh-CN"/>
              </w:rPr>
              <w:t>铁路线两侧区域分别设置事故应急池收集各区域事故污水，事故应急池有效容积1500m</w:t>
            </w:r>
            <w:r>
              <w:rPr>
                <w:rFonts w:hint="default"/>
                <w:color w:val="auto"/>
                <w:vertAlign w:val="superscript"/>
                <w:lang w:val="en-US" w:eastAsia="zh-CN"/>
              </w:rPr>
              <w:t>3</w:t>
            </w:r>
            <w:r>
              <w:rPr>
                <w:rFonts w:hint="default"/>
                <w:color w:val="auto"/>
                <w:lang w:val="en-US" w:eastAsia="zh-CN"/>
              </w:rPr>
              <w:t>和320m</w:t>
            </w:r>
            <w:r>
              <w:rPr>
                <w:rFonts w:hint="default"/>
                <w:color w:val="auto"/>
                <w:vertAlign w:val="superscript"/>
                <w:lang w:val="en-US" w:eastAsia="zh-CN"/>
              </w:rPr>
              <w:t>3</w:t>
            </w:r>
            <w:r>
              <w:rPr>
                <w:rFonts w:hint="default"/>
                <w:color w:val="auto"/>
                <w:lang w:val="en-US" w:eastAsia="zh-CN"/>
              </w:rPr>
              <w:t>。按照危险货物集装箱堆场、仓库的相关规范设计并施工。本项目采取三级防控措施，做好分区防渗</w:t>
            </w:r>
            <w:r>
              <w:rPr>
                <w:rFonts w:hint="eastAsia"/>
                <w:color w:val="auto"/>
                <w:lang w:val="en-US" w:eastAsia="zh-CN"/>
              </w:rPr>
              <w:t>，</w:t>
            </w:r>
            <w:r>
              <w:rPr>
                <w:rFonts w:hint="default"/>
                <w:color w:val="auto"/>
                <w:lang w:val="en-US" w:eastAsia="zh-CN"/>
              </w:rPr>
              <w:t>避免事故废水排入外环境。对于危险品泄漏事故的大气影响，合理设置人员疏散路线，建议疏散警报响起，首先判断风向，原则上往上风处疏散，若气体泄漏源为上风处时，宜向与风向垂直之方向疏散（以宽度疏散），根据事故污染物质的性质决定疏散范围。</w:t>
            </w:r>
          </w:p>
          <w:p w14:paraId="7E05BA7D">
            <w:pPr>
              <w:pStyle w:val="18"/>
              <w:bidi w:val="0"/>
              <w:jc w:val="both"/>
              <w:rPr>
                <w:rFonts w:hint="default"/>
                <w:color w:val="auto"/>
                <w:lang w:val="en-US" w:eastAsia="zh-CN"/>
              </w:rPr>
            </w:pPr>
            <w:r>
              <w:rPr>
                <w:rFonts w:hint="eastAsia"/>
                <w:color w:val="auto"/>
                <w:lang w:val="en-US" w:eastAsia="zh-CN"/>
              </w:rPr>
              <w:t>3、</w:t>
            </w:r>
            <w:r>
              <w:rPr>
                <w:rFonts w:hint="default"/>
                <w:color w:val="auto"/>
                <w:lang w:val="en-US" w:eastAsia="zh-CN"/>
              </w:rPr>
              <w:t>本项目应根据相关要求制定专门的突发环境事件应急预案，并与园区环境应急预案相衔接，应急响应与园区保持联动。本项目突发环境事件应急预案应在投产前向所在地环境保护主管部门备案。</w:t>
            </w:r>
          </w:p>
        </w:tc>
      </w:tr>
      <w:tr w14:paraId="1169C6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1445" w:type="dxa"/>
            <w:gridSpan w:val="2"/>
            <w:tcBorders>
              <w:tl2br w:val="nil"/>
              <w:tr2bl w:val="nil"/>
            </w:tcBorders>
            <w:vAlign w:val="center"/>
          </w:tcPr>
          <w:p w14:paraId="5798834B">
            <w:pPr>
              <w:pStyle w:val="18"/>
              <w:bidi w:val="0"/>
              <w:jc w:val="center"/>
              <w:rPr>
                <w:rFonts w:hint="default"/>
                <w:color w:val="auto"/>
                <w:lang w:val="en-US" w:eastAsia="zh-CN"/>
              </w:rPr>
            </w:pPr>
            <w:r>
              <w:rPr>
                <w:rFonts w:hint="default"/>
                <w:color w:val="auto"/>
                <w:lang w:val="en-US" w:eastAsia="zh-CN"/>
              </w:rPr>
              <w:t>评价结论与建议</w:t>
            </w:r>
          </w:p>
        </w:tc>
        <w:tc>
          <w:tcPr>
            <w:tcW w:w="7741" w:type="dxa"/>
            <w:gridSpan w:val="19"/>
            <w:tcBorders>
              <w:tl2br w:val="nil"/>
              <w:tr2bl w:val="nil"/>
            </w:tcBorders>
            <w:vAlign w:val="center"/>
          </w:tcPr>
          <w:p w14:paraId="47B23485">
            <w:pPr>
              <w:pStyle w:val="18"/>
              <w:bidi w:val="0"/>
              <w:jc w:val="center"/>
              <w:rPr>
                <w:rFonts w:hint="default"/>
                <w:color w:val="auto"/>
                <w:lang w:val="en-US" w:eastAsia="zh-CN"/>
              </w:rPr>
            </w:pPr>
            <w:r>
              <w:rPr>
                <w:rFonts w:hint="eastAsia"/>
                <w:color w:val="auto"/>
                <w:lang w:val="en-US" w:eastAsia="zh-CN"/>
              </w:rPr>
              <w:t>建设项目风险可控</w:t>
            </w:r>
          </w:p>
        </w:tc>
      </w:tr>
      <w:tr w14:paraId="52E1AA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186" w:type="dxa"/>
            <w:gridSpan w:val="21"/>
            <w:tcBorders>
              <w:tl2br w:val="nil"/>
              <w:tr2bl w:val="nil"/>
            </w:tcBorders>
            <w:vAlign w:val="center"/>
          </w:tcPr>
          <w:p w14:paraId="1C68A2FA">
            <w:pPr>
              <w:pStyle w:val="18"/>
              <w:bidi w:val="0"/>
              <w:jc w:val="center"/>
              <w:rPr>
                <w:rFonts w:hint="default"/>
                <w:color w:val="auto"/>
                <w:lang w:val="en-US" w:eastAsia="zh-CN"/>
              </w:rPr>
            </w:pPr>
            <w:r>
              <w:rPr>
                <w:rFonts w:hint="default"/>
                <w:color w:val="auto"/>
                <w:lang w:val="en-US" w:eastAsia="zh-CN"/>
              </w:rPr>
              <w:t>注：</w:t>
            </w:r>
            <w:r>
              <w:rPr>
                <w:rFonts w:hint="eastAsia"/>
                <w:color w:val="auto"/>
                <w:lang w:val="en-US" w:eastAsia="zh-CN"/>
              </w:rPr>
              <w:t>“</w:t>
            </w:r>
            <w:r>
              <w:rPr>
                <w:rFonts w:hint="default"/>
                <w:color w:val="auto"/>
                <w:lang w:val="en-US" w:eastAsia="zh-CN"/>
              </w:rPr>
              <w:sym w:font="Wingdings" w:char="00A8"/>
            </w:r>
            <w:r>
              <w:rPr>
                <w:rFonts w:hint="eastAsia"/>
                <w:color w:val="auto"/>
                <w:lang w:val="en-US" w:eastAsia="zh-CN"/>
              </w:rPr>
              <w:t>”</w:t>
            </w:r>
            <w:r>
              <w:rPr>
                <w:rFonts w:hint="default"/>
                <w:color w:val="auto"/>
                <w:lang w:val="en-US" w:eastAsia="zh-CN"/>
              </w:rPr>
              <w:t>为勾选项，</w:t>
            </w:r>
            <w:r>
              <w:rPr>
                <w:rFonts w:hint="eastAsia"/>
                <w:color w:val="auto"/>
                <w:lang w:val="en-US" w:eastAsia="zh-CN"/>
              </w:rPr>
              <w:t>“</w:t>
            </w:r>
            <w:r>
              <w:rPr>
                <w:rFonts w:hint="default"/>
                <w:color w:val="auto"/>
                <w:u w:val="single"/>
                <w:lang w:val="en-US" w:eastAsia="zh-CN"/>
              </w:rPr>
              <w:t xml:space="preserve">       </w:t>
            </w:r>
            <w:r>
              <w:rPr>
                <w:rFonts w:hint="eastAsia"/>
                <w:color w:val="auto"/>
                <w:lang w:val="en-US" w:eastAsia="zh-CN"/>
              </w:rPr>
              <w:t>”</w:t>
            </w:r>
            <w:r>
              <w:rPr>
                <w:rFonts w:hint="default"/>
                <w:color w:val="auto"/>
                <w:lang w:val="en-US" w:eastAsia="zh-CN"/>
              </w:rPr>
              <w:t>为填写项。</w:t>
            </w:r>
          </w:p>
        </w:tc>
      </w:tr>
    </w:tbl>
    <w:p w14:paraId="3A4273CC">
      <w:pPr>
        <w:bidi w:val="0"/>
        <w:rPr>
          <w:rFonts w:hint="default"/>
          <w:color w:val="auto"/>
          <w:lang w:val="en-US" w:eastAsia="zh-CN"/>
        </w:rPr>
      </w:pPr>
    </w:p>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decorative"/>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1CA2CB">
    <w:pPr>
      <w:pStyle w:val="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312D11">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2D312D11">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906F162"/>
    <w:multiLevelType w:val="multilevel"/>
    <w:tmpl w:val="7906F162"/>
    <w:lvl w:ilvl="0" w:tentative="0">
      <w:start w:val="1"/>
      <w:numFmt w:val="chineseCounting"/>
      <w:pStyle w:val="2"/>
      <w:suff w:val="space"/>
      <w:lvlText w:val="第%1章 "/>
      <w:lvlJc w:val="left"/>
      <w:pPr>
        <w:tabs>
          <w:tab w:val="left" w:pos="420"/>
        </w:tabs>
        <w:ind w:left="432" w:hanging="432"/>
      </w:pPr>
      <w:rPr>
        <w:rFonts w:hint="eastAsia" w:ascii="宋体" w:hAnsi="宋体" w:eastAsia="宋体" w:cs="宋体"/>
      </w:rPr>
    </w:lvl>
    <w:lvl w:ilvl="1" w:tentative="0">
      <w:start w:val="1"/>
      <w:numFmt w:val="decimal"/>
      <w:pStyle w:val="3"/>
      <w:isLgl/>
      <w:suff w:val="space"/>
      <w:lvlText w:val="%1.%2"/>
      <w:lvlJc w:val="left"/>
      <w:pPr>
        <w:tabs>
          <w:tab w:val="left" w:pos="420"/>
        </w:tabs>
        <w:ind w:left="575" w:hanging="575"/>
      </w:pPr>
      <w:rPr>
        <w:rFonts w:hint="eastAsia" w:ascii="Times New Roman" w:hAnsi="Times New Roman" w:eastAsia="宋体" w:cs="Times New Roman"/>
      </w:rPr>
    </w:lvl>
    <w:lvl w:ilvl="2" w:tentative="0">
      <w:start w:val="1"/>
      <w:numFmt w:val="decimal"/>
      <w:pStyle w:val="4"/>
      <w:isLgl/>
      <w:suff w:val="space"/>
      <w:lvlText w:val="%1.%2.%3"/>
      <w:lvlJc w:val="left"/>
      <w:pPr>
        <w:tabs>
          <w:tab w:val="left" w:pos="420"/>
        </w:tabs>
        <w:ind w:left="720" w:hanging="720"/>
      </w:pPr>
      <w:rPr>
        <w:rFonts w:hint="eastAsia" w:ascii="Times New Roman" w:hAnsi="Times New Roman" w:eastAsia="宋体" w:cs="Times New Roman"/>
      </w:rPr>
    </w:lvl>
    <w:lvl w:ilvl="3" w:tentative="0">
      <w:start w:val="1"/>
      <w:numFmt w:val="decimal"/>
      <w:pStyle w:val="5"/>
      <w:isLgl/>
      <w:suff w:val="space"/>
      <w:lvlText w:val="%1.%2.%3.%4"/>
      <w:lvlJc w:val="left"/>
      <w:pPr>
        <w:tabs>
          <w:tab w:val="left" w:pos="420"/>
        </w:tabs>
        <w:ind w:left="864" w:hanging="864"/>
      </w:pPr>
      <w:rPr>
        <w:rFonts w:hint="eastAsia" w:ascii="Times New Roman" w:hAnsi="Times New Roman" w:eastAsia="宋体" w:cs="Times New Roman"/>
      </w:rPr>
    </w:lvl>
    <w:lvl w:ilvl="4" w:tentative="0">
      <w:start w:val="1"/>
      <w:numFmt w:val="decimal"/>
      <w:lvlRestart w:val="3"/>
      <w:pStyle w:val="14"/>
      <w:isLgl/>
      <w:suff w:val="space"/>
      <w:lvlText w:val="图%1.%2.%3-%5"/>
      <w:lvlJc w:val="left"/>
      <w:pPr>
        <w:tabs>
          <w:tab w:val="left" w:pos="420"/>
        </w:tabs>
        <w:ind w:left="1008" w:hanging="1008"/>
      </w:pPr>
      <w:rPr>
        <w:rFonts w:hint="eastAsia" w:ascii="Times New Roman" w:hAnsi="Times New Roman" w:eastAsia="宋体" w:cs="Times New Roman"/>
      </w:rPr>
    </w:lvl>
    <w:lvl w:ilvl="5" w:tentative="0">
      <w:start w:val="1"/>
      <w:numFmt w:val="decimal"/>
      <w:lvlRestart w:val="3"/>
      <w:pStyle w:val="15"/>
      <w:isLgl/>
      <w:suff w:val="space"/>
      <w:lvlText w:val="表%1.%2.%3-%6"/>
      <w:lvlJc w:val="left"/>
      <w:pPr>
        <w:tabs>
          <w:tab w:val="left" w:pos="420"/>
        </w:tabs>
        <w:ind w:left="1151" w:hanging="1151"/>
      </w:pPr>
      <w:rPr>
        <w:rFonts w:hint="eastAsia" w:ascii="Times New Roman" w:hAnsi="Times New Roman" w:eastAsia="宋体" w:cs="Times New Roman"/>
      </w:rPr>
    </w:lvl>
    <w:lvl w:ilvl="6" w:tentative="0">
      <w:start w:val="1"/>
      <w:numFmt w:val="decimal"/>
      <w:lvlRestart w:val="2"/>
      <w:pStyle w:val="16"/>
      <w:isLgl/>
      <w:suff w:val="space"/>
      <w:lvlText w:val="图%1.%2-%7"/>
      <w:lvlJc w:val="left"/>
      <w:pPr>
        <w:tabs>
          <w:tab w:val="left" w:pos="420"/>
        </w:tabs>
        <w:ind w:left="1296" w:hanging="1296"/>
      </w:pPr>
      <w:rPr>
        <w:rFonts w:hint="eastAsia" w:ascii="Times New Roman" w:hAnsi="Times New Roman" w:eastAsia="宋体" w:cs="Times New Roman"/>
      </w:rPr>
    </w:lvl>
    <w:lvl w:ilvl="7" w:tentative="0">
      <w:start w:val="1"/>
      <w:numFmt w:val="decimal"/>
      <w:lvlRestart w:val="2"/>
      <w:pStyle w:val="17"/>
      <w:isLgl/>
      <w:suff w:val="space"/>
      <w:lvlText w:val="表%1.%2-%8"/>
      <w:lvlJc w:val="left"/>
      <w:pPr>
        <w:tabs>
          <w:tab w:val="left" w:pos="420"/>
        </w:tabs>
        <w:ind w:left="1440" w:hanging="1440"/>
      </w:pPr>
      <w:rPr>
        <w:rFonts w:hint="eastAsia" w:ascii="Times New Roman" w:hAnsi="Times New Roman" w:eastAsia="宋体" w:cs="Times New Roman"/>
      </w:rPr>
    </w:lvl>
    <w:lvl w:ilvl="8" w:tentative="0">
      <w:start w:val="1"/>
      <w:numFmt w:val="decimal"/>
      <w:pStyle w:val="6"/>
      <w:isLgl/>
      <w:lvlText w:val="%1.%2.%3.%4.%5.%6.%7.%8.%9."/>
      <w:lvlJc w:val="left"/>
      <w:pPr>
        <w:ind w:left="1583" w:hanging="1583"/>
      </w:pPr>
      <w:rPr>
        <w:rFonts w:hint="eastAsia"/>
      </w:r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MyODlkMTdjZWJjOWJiNjJkYjAyMTRhMTU0NGQ4MTcifQ=="/>
  </w:docVars>
  <w:rsids>
    <w:rsidRoot w:val="00172A27"/>
    <w:rsid w:val="001F7B8A"/>
    <w:rsid w:val="003228CE"/>
    <w:rsid w:val="003C6BC4"/>
    <w:rsid w:val="00467957"/>
    <w:rsid w:val="004A18CC"/>
    <w:rsid w:val="00544D9D"/>
    <w:rsid w:val="00684F7E"/>
    <w:rsid w:val="006C6282"/>
    <w:rsid w:val="007015EF"/>
    <w:rsid w:val="007E50CD"/>
    <w:rsid w:val="0082015F"/>
    <w:rsid w:val="00983616"/>
    <w:rsid w:val="009E3CCA"/>
    <w:rsid w:val="00A127CE"/>
    <w:rsid w:val="00A64069"/>
    <w:rsid w:val="00A77FA3"/>
    <w:rsid w:val="00B649D6"/>
    <w:rsid w:val="00CB290F"/>
    <w:rsid w:val="00CD4AD1"/>
    <w:rsid w:val="00D937D2"/>
    <w:rsid w:val="00DA7DED"/>
    <w:rsid w:val="00E1701C"/>
    <w:rsid w:val="00EB692C"/>
    <w:rsid w:val="010668DC"/>
    <w:rsid w:val="01074D6E"/>
    <w:rsid w:val="010C16CD"/>
    <w:rsid w:val="01107E26"/>
    <w:rsid w:val="012173FF"/>
    <w:rsid w:val="013617E7"/>
    <w:rsid w:val="01421E76"/>
    <w:rsid w:val="0147523C"/>
    <w:rsid w:val="01531678"/>
    <w:rsid w:val="015A03C3"/>
    <w:rsid w:val="01624225"/>
    <w:rsid w:val="01827C95"/>
    <w:rsid w:val="01881705"/>
    <w:rsid w:val="018B485D"/>
    <w:rsid w:val="0192508E"/>
    <w:rsid w:val="01953F68"/>
    <w:rsid w:val="0195573C"/>
    <w:rsid w:val="01A0325F"/>
    <w:rsid w:val="01D91F12"/>
    <w:rsid w:val="02102906"/>
    <w:rsid w:val="021F1CE3"/>
    <w:rsid w:val="023E71B6"/>
    <w:rsid w:val="02580FE9"/>
    <w:rsid w:val="025B1CD9"/>
    <w:rsid w:val="026F30FB"/>
    <w:rsid w:val="02744C14"/>
    <w:rsid w:val="027F1439"/>
    <w:rsid w:val="028B2170"/>
    <w:rsid w:val="02A4235C"/>
    <w:rsid w:val="02A85230"/>
    <w:rsid w:val="02B72B6C"/>
    <w:rsid w:val="02CA4293"/>
    <w:rsid w:val="02D15F3C"/>
    <w:rsid w:val="02D46F36"/>
    <w:rsid w:val="02F2773E"/>
    <w:rsid w:val="02FA1674"/>
    <w:rsid w:val="030332E9"/>
    <w:rsid w:val="03057C31"/>
    <w:rsid w:val="03236492"/>
    <w:rsid w:val="032F796F"/>
    <w:rsid w:val="033D36DE"/>
    <w:rsid w:val="03626EC0"/>
    <w:rsid w:val="038E7E7B"/>
    <w:rsid w:val="03B15849"/>
    <w:rsid w:val="03B71174"/>
    <w:rsid w:val="03B77E32"/>
    <w:rsid w:val="03BB1C25"/>
    <w:rsid w:val="03BE08E4"/>
    <w:rsid w:val="03D0754C"/>
    <w:rsid w:val="03D31658"/>
    <w:rsid w:val="03D51F6A"/>
    <w:rsid w:val="03D53FA0"/>
    <w:rsid w:val="03E3418A"/>
    <w:rsid w:val="03F34518"/>
    <w:rsid w:val="040206C1"/>
    <w:rsid w:val="04031AFB"/>
    <w:rsid w:val="043110A8"/>
    <w:rsid w:val="04343541"/>
    <w:rsid w:val="04392172"/>
    <w:rsid w:val="04575940"/>
    <w:rsid w:val="045C6093"/>
    <w:rsid w:val="04694D94"/>
    <w:rsid w:val="046B0AC3"/>
    <w:rsid w:val="046E67BB"/>
    <w:rsid w:val="047A299A"/>
    <w:rsid w:val="04872E1D"/>
    <w:rsid w:val="04906370"/>
    <w:rsid w:val="04BA096C"/>
    <w:rsid w:val="04BC0BE5"/>
    <w:rsid w:val="04C061B5"/>
    <w:rsid w:val="04D4079A"/>
    <w:rsid w:val="04D41ED8"/>
    <w:rsid w:val="04EE1E29"/>
    <w:rsid w:val="04F3396E"/>
    <w:rsid w:val="05017633"/>
    <w:rsid w:val="051D7840"/>
    <w:rsid w:val="052074EC"/>
    <w:rsid w:val="05240161"/>
    <w:rsid w:val="05387533"/>
    <w:rsid w:val="054B2D9D"/>
    <w:rsid w:val="05534167"/>
    <w:rsid w:val="05594C86"/>
    <w:rsid w:val="05673DCE"/>
    <w:rsid w:val="056A2E6E"/>
    <w:rsid w:val="056C142F"/>
    <w:rsid w:val="0586711A"/>
    <w:rsid w:val="0592721A"/>
    <w:rsid w:val="05A413B6"/>
    <w:rsid w:val="05AC1FA8"/>
    <w:rsid w:val="05B03935"/>
    <w:rsid w:val="05BC3BF0"/>
    <w:rsid w:val="05C24BAE"/>
    <w:rsid w:val="05D7517B"/>
    <w:rsid w:val="05DC3278"/>
    <w:rsid w:val="05FD0198"/>
    <w:rsid w:val="060140D6"/>
    <w:rsid w:val="060477C9"/>
    <w:rsid w:val="060C752A"/>
    <w:rsid w:val="06106306"/>
    <w:rsid w:val="0625766C"/>
    <w:rsid w:val="062C19BB"/>
    <w:rsid w:val="06351F3C"/>
    <w:rsid w:val="06523D12"/>
    <w:rsid w:val="06533DB2"/>
    <w:rsid w:val="065E11A5"/>
    <w:rsid w:val="06612C42"/>
    <w:rsid w:val="066A5074"/>
    <w:rsid w:val="0683448E"/>
    <w:rsid w:val="068C755D"/>
    <w:rsid w:val="06901BB7"/>
    <w:rsid w:val="0693031B"/>
    <w:rsid w:val="06A72CDB"/>
    <w:rsid w:val="06AE1B0A"/>
    <w:rsid w:val="06B05665"/>
    <w:rsid w:val="06B872BE"/>
    <w:rsid w:val="06BC30AB"/>
    <w:rsid w:val="06BE4C09"/>
    <w:rsid w:val="06CA38FD"/>
    <w:rsid w:val="06F66841"/>
    <w:rsid w:val="071B0389"/>
    <w:rsid w:val="071F3462"/>
    <w:rsid w:val="071F387B"/>
    <w:rsid w:val="074720B3"/>
    <w:rsid w:val="074748EB"/>
    <w:rsid w:val="074E699E"/>
    <w:rsid w:val="074E7A45"/>
    <w:rsid w:val="0767013E"/>
    <w:rsid w:val="07702CCB"/>
    <w:rsid w:val="077D5B69"/>
    <w:rsid w:val="07846064"/>
    <w:rsid w:val="078C5A1B"/>
    <w:rsid w:val="07931870"/>
    <w:rsid w:val="079977F6"/>
    <w:rsid w:val="079F278F"/>
    <w:rsid w:val="07A67D49"/>
    <w:rsid w:val="07C15042"/>
    <w:rsid w:val="07CC30CF"/>
    <w:rsid w:val="07E93F74"/>
    <w:rsid w:val="07EE5681"/>
    <w:rsid w:val="07F00F3C"/>
    <w:rsid w:val="07FF75F9"/>
    <w:rsid w:val="0801333C"/>
    <w:rsid w:val="08096FA2"/>
    <w:rsid w:val="080B6FD4"/>
    <w:rsid w:val="082E28FE"/>
    <w:rsid w:val="08314A7E"/>
    <w:rsid w:val="08387BCC"/>
    <w:rsid w:val="084E6AAC"/>
    <w:rsid w:val="08990D47"/>
    <w:rsid w:val="08AB7CA2"/>
    <w:rsid w:val="08B57DE6"/>
    <w:rsid w:val="08CE30FD"/>
    <w:rsid w:val="08DB215E"/>
    <w:rsid w:val="08E3606B"/>
    <w:rsid w:val="08E84314"/>
    <w:rsid w:val="08F537A1"/>
    <w:rsid w:val="09033C86"/>
    <w:rsid w:val="09093980"/>
    <w:rsid w:val="090C787F"/>
    <w:rsid w:val="09217BA5"/>
    <w:rsid w:val="094534F3"/>
    <w:rsid w:val="09512682"/>
    <w:rsid w:val="0955229F"/>
    <w:rsid w:val="09694DAC"/>
    <w:rsid w:val="09696F6B"/>
    <w:rsid w:val="09715511"/>
    <w:rsid w:val="09766523"/>
    <w:rsid w:val="09886FAC"/>
    <w:rsid w:val="09975F6F"/>
    <w:rsid w:val="09A04579"/>
    <w:rsid w:val="09B87EF8"/>
    <w:rsid w:val="09D544F6"/>
    <w:rsid w:val="09E07DF6"/>
    <w:rsid w:val="09E67DE1"/>
    <w:rsid w:val="09F450A9"/>
    <w:rsid w:val="09FA26D8"/>
    <w:rsid w:val="0A000221"/>
    <w:rsid w:val="0A3F70FA"/>
    <w:rsid w:val="0A574C29"/>
    <w:rsid w:val="0A6A1F61"/>
    <w:rsid w:val="0A6B58A0"/>
    <w:rsid w:val="0A787696"/>
    <w:rsid w:val="0A83132B"/>
    <w:rsid w:val="0A936FFE"/>
    <w:rsid w:val="0AA52999"/>
    <w:rsid w:val="0AAE10B0"/>
    <w:rsid w:val="0AC372BF"/>
    <w:rsid w:val="0ACC3851"/>
    <w:rsid w:val="0ADC1F68"/>
    <w:rsid w:val="0AE04B20"/>
    <w:rsid w:val="0AED59F8"/>
    <w:rsid w:val="0AF971C8"/>
    <w:rsid w:val="0AFA4EA0"/>
    <w:rsid w:val="0B0275B4"/>
    <w:rsid w:val="0B0B7C26"/>
    <w:rsid w:val="0B157BF6"/>
    <w:rsid w:val="0B1C73E5"/>
    <w:rsid w:val="0B30451A"/>
    <w:rsid w:val="0B361455"/>
    <w:rsid w:val="0B372F22"/>
    <w:rsid w:val="0B3E0102"/>
    <w:rsid w:val="0B4A41B2"/>
    <w:rsid w:val="0B5228C3"/>
    <w:rsid w:val="0B586400"/>
    <w:rsid w:val="0B757458"/>
    <w:rsid w:val="0B7826DD"/>
    <w:rsid w:val="0B7A744D"/>
    <w:rsid w:val="0B880310"/>
    <w:rsid w:val="0B986DC2"/>
    <w:rsid w:val="0BC426D3"/>
    <w:rsid w:val="0BC9192A"/>
    <w:rsid w:val="0BF02DA2"/>
    <w:rsid w:val="0BF515BE"/>
    <w:rsid w:val="0BFC2398"/>
    <w:rsid w:val="0BFF4F7B"/>
    <w:rsid w:val="0C0F66AE"/>
    <w:rsid w:val="0C190702"/>
    <w:rsid w:val="0C1D7224"/>
    <w:rsid w:val="0C207925"/>
    <w:rsid w:val="0C325AD6"/>
    <w:rsid w:val="0C594661"/>
    <w:rsid w:val="0C644D09"/>
    <w:rsid w:val="0C693021"/>
    <w:rsid w:val="0C6B0B5B"/>
    <w:rsid w:val="0C7E3425"/>
    <w:rsid w:val="0C837A9F"/>
    <w:rsid w:val="0C8C24AE"/>
    <w:rsid w:val="0C8E61C1"/>
    <w:rsid w:val="0CAA5BF8"/>
    <w:rsid w:val="0CCC0DEF"/>
    <w:rsid w:val="0CF25157"/>
    <w:rsid w:val="0CFD7A83"/>
    <w:rsid w:val="0D0B60F2"/>
    <w:rsid w:val="0D182041"/>
    <w:rsid w:val="0D293E24"/>
    <w:rsid w:val="0D2D22A6"/>
    <w:rsid w:val="0D6B75C5"/>
    <w:rsid w:val="0D9C51CD"/>
    <w:rsid w:val="0DA7717B"/>
    <w:rsid w:val="0DB258F2"/>
    <w:rsid w:val="0DBB5429"/>
    <w:rsid w:val="0DE70F9C"/>
    <w:rsid w:val="0E032489"/>
    <w:rsid w:val="0E046515"/>
    <w:rsid w:val="0E084F90"/>
    <w:rsid w:val="0E0A77EA"/>
    <w:rsid w:val="0E286D29"/>
    <w:rsid w:val="0E2B600D"/>
    <w:rsid w:val="0E4C1783"/>
    <w:rsid w:val="0E522D06"/>
    <w:rsid w:val="0E5C1AB3"/>
    <w:rsid w:val="0E5C7722"/>
    <w:rsid w:val="0E666854"/>
    <w:rsid w:val="0E6E775D"/>
    <w:rsid w:val="0E7B4357"/>
    <w:rsid w:val="0EB46659"/>
    <w:rsid w:val="0EC45BE3"/>
    <w:rsid w:val="0EC64709"/>
    <w:rsid w:val="0ECB1A7F"/>
    <w:rsid w:val="0EE36FDC"/>
    <w:rsid w:val="0F1475B5"/>
    <w:rsid w:val="0F301C48"/>
    <w:rsid w:val="0F5566FD"/>
    <w:rsid w:val="0F55747D"/>
    <w:rsid w:val="0F674EF5"/>
    <w:rsid w:val="0F676B15"/>
    <w:rsid w:val="0F730828"/>
    <w:rsid w:val="0F7543C6"/>
    <w:rsid w:val="0F7E7E47"/>
    <w:rsid w:val="0F803B9A"/>
    <w:rsid w:val="0F910509"/>
    <w:rsid w:val="0F9319BA"/>
    <w:rsid w:val="0F955C63"/>
    <w:rsid w:val="0FA61BFB"/>
    <w:rsid w:val="0FB51539"/>
    <w:rsid w:val="0FB83048"/>
    <w:rsid w:val="0FC74D12"/>
    <w:rsid w:val="0FD022B3"/>
    <w:rsid w:val="0FD344DC"/>
    <w:rsid w:val="0FD52AD9"/>
    <w:rsid w:val="0FE55AC1"/>
    <w:rsid w:val="0FE64365"/>
    <w:rsid w:val="0FEB1262"/>
    <w:rsid w:val="0FEF14DB"/>
    <w:rsid w:val="0FF42819"/>
    <w:rsid w:val="0FF95A37"/>
    <w:rsid w:val="100B5057"/>
    <w:rsid w:val="100C16C9"/>
    <w:rsid w:val="100C193F"/>
    <w:rsid w:val="101632D0"/>
    <w:rsid w:val="102626C5"/>
    <w:rsid w:val="10265EF0"/>
    <w:rsid w:val="102D6072"/>
    <w:rsid w:val="106009EA"/>
    <w:rsid w:val="106B57DD"/>
    <w:rsid w:val="10781EC3"/>
    <w:rsid w:val="107B6F9F"/>
    <w:rsid w:val="107C430A"/>
    <w:rsid w:val="109D2F36"/>
    <w:rsid w:val="10AA3708"/>
    <w:rsid w:val="10AF07E1"/>
    <w:rsid w:val="10C95D20"/>
    <w:rsid w:val="10CC1D35"/>
    <w:rsid w:val="10D24336"/>
    <w:rsid w:val="10E311AC"/>
    <w:rsid w:val="10F474FC"/>
    <w:rsid w:val="10F771D6"/>
    <w:rsid w:val="10FB121C"/>
    <w:rsid w:val="11033F3E"/>
    <w:rsid w:val="11074809"/>
    <w:rsid w:val="11160AEE"/>
    <w:rsid w:val="111651B6"/>
    <w:rsid w:val="11166D56"/>
    <w:rsid w:val="11176359"/>
    <w:rsid w:val="111C3DE1"/>
    <w:rsid w:val="1125265C"/>
    <w:rsid w:val="11260655"/>
    <w:rsid w:val="112714FC"/>
    <w:rsid w:val="112D18B9"/>
    <w:rsid w:val="113066DF"/>
    <w:rsid w:val="113D65AA"/>
    <w:rsid w:val="114150D2"/>
    <w:rsid w:val="115B2283"/>
    <w:rsid w:val="115E09EC"/>
    <w:rsid w:val="119E3DF7"/>
    <w:rsid w:val="119F637C"/>
    <w:rsid w:val="11A86991"/>
    <w:rsid w:val="11C32269"/>
    <w:rsid w:val="11D66D40"/>
    <w:rsid w:val="120C5C95"/>
    <w:rsid w:val="1216202E"/>
    <w:rsid w:val="121667C8"/>
    <w:rsid w:val="121A3EBE"/>
    <w:rsid w:val="121E6520"/>
    <w:rsid w:val="122B67FB"/>
    <w:rsid w:val="123A0F4B"/>
    <w:rsid w:val="124F5D4D"/>
    <w:rsid w:val="12513EE1"/>
    <w:rsid w:val="12686422"/>
    <w:rsid w:val="127618E2"/>
    <w:rsid w:val="12841B05"/>
    <w:rsid w:val="12A40554"/>
    <w:rsid w:val="12AB0117"/>
    <w:rsid w:val="12AF15A5"/>
    <w:rsid w:val="12B73432"/>
    <w:rsid w:val="12BB6B01"/>
    <w:rsid w:val="12D15F3D"/>
    <w:rsid w:val="12D71A04"/>
    <w:rsid w:val="12DB638D"/>
    <w:rsid w:val="12E254A4"/>
    <w:rsid w:val="12FE6064"/>
    <w:rsid w:val="12FF5BF6"/>
    <w:rsid w:val="130F3468"/>
    <w:rsid w:val="13112621"/>
    <w:rsid w:val="132E6C68"/>
    <w:rsid w:val="13633213"/>
    <w:rsid w:val="13671650"/>
    <w:rsid w:val="13737BA7"/>
    <w:rsid w:val="137F2E77"/>
    <w:rsid w:val="13AC11B1"/>
    <w:rsid w:val="13B75DB8"/>
    <w:rsid w:val="13C1248B"/>
    <w:rsid w:val="13C44E74"/>
    <w:rsid w:val="13F054C0"/>
    <w:rsid w:val="13F314A8"/>
    <w:rsid w:val="13F32165"/>
    <w:rsid w:val="13FA5079"/>
    <w:rsid w:val="13FF732A"/>
    <w:rsid w:val="140E2C78"/>
    <w:rsid w:val="1412578E"/>
    <w:rsid w:val="142840B5"/>
    <w:rsid w:val="142A7BEB"/>
    <w:rsid w:val="14335EB2"/>
    <w:rsid w:val="143B0857"/>
    <w:rsid w:val="143D1374"/>
    <w:rsid w:val="145D50A4"/>
    <w:rsid w:val="146902ED"/>
    <w:rsid w:val="147F5F02"/>
    <w:rsid w:val="149376EF"/>
    <w:rsid w:val="14964E05"/>
    <w:rsid w:val="14A240E7"/>
    <w:rsid w:val="14AA6A82"/>
    <w:rsid w:val="14B75EAA"/>
    <w:rsid w:val="14BB733A"/>
    <w:rsid w:val="14BE62C6"/>
    <w:rsid w:val="14DA449F"/>
    <w:rsid w:val="14E00946"/>
    <w:rsid w:val="14ED257F"/>
    <w:rsid w:val="14EE4628"/>
    <w:rsid w:val="14F800BC"/>
    <w:rsid w:val="14FA0784"/>
    <w:rsid w:val="14FD6AFE"/>
    <w:rsid w:val="14FE0C0D"/>
    <w:rsid w:val="150E09E2"/>
    <w:rsid w:val="153C497E"/>
    <w:rsid w:val="153C518E"/>
    <w:rsid w:val="153D324F"/>
    <w:rsid w:val="153F2892"/>
    <w:rsid w:val="15430437"/>
    <w:rsid w:val="15521517"/>
    <w:rsid w:val="15635B44"/>
    <w:rsid w:val="157162A7"/>
    <w:rsid w:val="15716426"/>
    <w:rsid w:val="15754A7C"/>
    <w:rsid w:val="157A5E3E"/>
    <w:rsid w:val="159107E3"/>
    <w:rsid w:val="15A7066D"/>
    <w:rsid w:val="15B843BD"/>
    <w:rsid w:val="15B94074"/>
    <w:rsid w:val="15BE040E"/>
    <w:rsid w:val="15BE37D8"/>
    <w:rsid w:val="15CE342B"/>
    <w:rsid w:val="15EC1A7A"/>
    <w:rsid w:val="15F8592B"/>
    <w:rsid w:val="15F86182"/>
    <w:rsid w:val="15F95D06"/>
    <w:rsid w:val="160053EB"/>
    <w:rsid w:val="160E5D4D"/>
    <w:rsid w:val="161F650A"/>
    <w:rsid w:val="16337582"/>
    <w:rsid w:val="163E4768"/>
    <w:rsid w:val="164F3803"/>
    <w:rsid w:val="16510739"/>
    <w:rsid w:val="1657073C"/>
    <w:rsid w:val="16593543"/>
    <w:rsid w:val="165B19A9"/>
    <w:rsid w:val="166828E5"/>
    <w:rsid w:val="1673039E"/>
    <w:rsid w:val="16805843"/>
    <w:rsid w:val="168F63AC"/>
    <w:rsid w:val="1698440E"/>
    <w:rsid w:val="169F1753"/>
    <w:rsid w:val="16AC00B5"/>
    <w:rsid w:val="16AF5514"/>
    <w:rsid w:val="16B83BC1"/>
    <w:rsid w:val="16D3440A"/>
    <w:rsid w:val="16E2159D"/>
    <w:rsid w:val="16E86110"/>
    <w:rsid w:val="172A0527"/>
    <w:rsid w:val="17451580"/>
    <w:rsid w:val="17453FAE"/>
    <w:rsid w:val="174D324A"/>
    <w:rsid w:val="17533539"/>
    <w:rsid w:val="17600027"/>
    <w:rsid w:val="177529C7"/>
    <w:rsid w:val="17765607"/>
    <w:rsid w:val="1777071A"/>
    <w:rsid w:val="178C5791"/>
    <w:rsid w:val="178F0DB9"/>
    <w:rsid w:val="179B71EB"/>
    <w:rsid w:val="17A47DFF"/>
    <w:rsid w:val="17AC4C48"/>
    <w:rsid w:val="17C840EB"/>
    <w:rsid w:val="17E36F36"/>
    <w:rsid w:val="17ED3328"/>
    <w:rsid w:val="17F15536"/>
    <w:rsid w:val="18027C7E"/>
    <w:rsid w:val="18043316"/>
    <w:rsid w:val="180E4C1D"/>
    <w:rsid w:val="18150AE5"/>
    <w:rsid w:val="18430D40"/>
    <w:rsid w:val="1847174B"/>
    <w:rsid w:val="18675995"/>
    <w:rsid w:val="18715FE8"/>
    <w:rsid w:val="188C239A"/>
    <w:rsid w:val="188F398F"/>
    <w:rsid w:val="189423A5"/>
    <w:rsid w:val="189565B4"/>
    <w:rsid w:val="18984C81"/>
    <w:rsid w:val="18A61602"/>
    <w:rsid w:val="18D2087C"/>
    <w:rsid w:val="18E92A1B"/>
    <w:rsid w:val="18EF58AD"/>
    <w:rsid w:val="19007C74"/>
    <w:rsid w:val="19062034"/>
    <w:rsid w:val="190D0693"/>
    <w:rsid w:val="191016B0"/>
    <w:rsid w:val="19166267"/>
    <w:rsid w:val="192417FB"/>
    <w:rsid w:val="19317C4A"/>
    <w:rsid w:val="19341434"/>
    <w:rsid w:val="193724D8"/>
    <w:rsid w:val="193D4E64"/>
    <w:rsid w:val="195B13ED"/>
    <w:rsid w:val="195B7C71"/>
    <w:rsid w:val="196C06E4"/>
    <w:rsid w:val="19782F55"/>
    <w:rsid w:val="19790923"/>
    <w:rsid w:val="198867D9"/>
    <w:rsid w:val="19886D28"/>
    <w:rsid w:val="198F7BFD"/>
    <w:rsid w:val="199768D7"/>
    <w:rsid w:val="199B4E8F"/>
    <w:rsid w:val="199C0EB5"/>
    <w:rsid w:val="199C453F"/>
    <w:rsid w:val="199E139A"/>
    <w:rsid w:val="199E55E4"/>
    <w:rsid w:val="19AB5B1F"/>
    <w:rsid w:val="19D04844"/>
    <w:rsid w:val="19DC2E85"/>
    <w:rsid w:val="19EE5312"/>
    <w:rsid w:val="19F80A0E"/>
    <w:rsid w:val="1A043C68"/>
    <w:rsid w:val="1A081E39"/>
    <w:rsid w:val="1A104C85"/>
    <w:rsid w:val="1A142DB0"/>
    <w:rsid w:val="1A3D5F5A"/>
    <w:rsid w:val="1A3D6D0A"/>
    <w:rsid w:val="1A54542E"/>
    <w:rsid w:val="1A587A1D"/>
    <w:rsid w:val="1A5E23E3"/>
    <w:rsid w:val="1A613199"/>
    <w:rsid w:val="1A744E34"/>
    <w:rsid w:val="1A865C2F"/>
    <w:rsid w:val="1A8C41C0"/>
    <w:rsid w:val="1A902BA8"/>
    <w:rsid w:val="1A95263E"/>
    <w:rsid w:val="1AAD6F44"/>
    <w:rsid w:val="1AC65A59"/>
    <w:rsid w:val="1AD241A8"/>
    <w:rsid w:val="1AD47E35"/>
    <w:rsid w:val="1AD54847"/>
    <w:rsid w:val="1AFB3B5B"/>
    <w:rsid w:val="1B16134B"/>
    <w:rsid w:val="1B1937BB"/>
    <w:rsid w:val="1B2023EC"/>
    <w:rsid w:val="1B207C02"/>
    <w:rsid w:val="1B241EA5"/>
    <w:rsid w:val="1B3B36A1"/>
    <w:rsid w:val="1B414736"/>
    <w:rsid w:val="1B553401"/>
    <w:rsid w:val="1B57466A"/>
    <w:rsid w:val="1B6063C8"/>
    <w:rsid w:val="1B693742"/>
    <w:rsid w:val="1B6A125F"/>
    <w:rsid w:val="1B6C3713"/>
    <w:rsid w:val="1B6F4391"/>
    <w:rsid w:val="1B74115F"/>
    <w:rsid w:val="1B8143A5"/>
    <w:rsid w:val="1B8929F6"/>
    <w:rsid w:val="1B8D6F7A"/>
    <w:rsid w:val="1BC20766"/>
    <w:rsid w:val="1BC9490F"/>
    <w:rsid w:val="1BD1496E"/>
    <w:rsid w:val="1BD22CAD"/>
    <w:rsid w:val="1BE52837"/>
    <w:rsid w:val="1BEC24AE"/>
    <w:rsid w:val="1BF223F3"/>
    <w:rsid w:val="1BF37186"/>
    <w:rsid w:val="1C0F53FA"/>
    <w:rsid w:val="1C155A2B"/>
    <w:rsid w:val="1C3240A2"/>
    <w:rsid w:val="1C3C00B2"/>
    <w:rsid w:val="1C3E48F1"/>
    <w:rsid w:val="1C5145C2"/>
    <w:rsid w:val="1C545DCF"/>
    <w:rsid w:val="1C5B253C"/>
    <w:rsid w:val="1C5B7926"/>
    <w:rsid w:val="1C5E1846"/>
    <w:rsid w:val="1C6C7366"/>
    <w:rsid w:val="1C765D17"/>
    <w:rsid w:val="1CBC3DE6"/>
    <w:rsid w:val="1CE279AC"/>
    <w:rsid w:val="1CEC2870"/>
    <w:rsid w:val="1CEC4CA6"/>
    <w:rsid w:val="1CED0B39"/>
    <w:rsid w:val="1CFF6598"/>
    <w:rsid w:val="1D2D3C29"/>
    <w:rsid w:val="1D302D10"/>
    <w:rsid w:val="1D5C4C98"/>
    <w:rsid w:val="1D652085"/>
    <w:rsid w:val="1D707249"/>
    <w:rsid w:val="1D7635F3"/>
    <w:rsid w:val="1D8009D6"/>
    <w:rsid w:val="1D8E63AA"/>
    <w:rsid w:val="1D932F87"/>
    <w:rsid w:val="1DA30450"/>
    <w:rsid w:val="1DAF5AD2"/>
    <w:rsid w:val="1DB17E2E"/>
    <w:rsid w:val="1DBB644E"/>
    <w:rsid w:val="1DBB6AED"/>
    <w:rsid w:val="1DBE2870"/>
    <w:rsid w:val="1DC60D48"/>
    <w:rsid w:val="1DF614F9"/>
    <w:rsid w:val="1DF97D2D"/>
    <w:rsid w:val="1E056BC1"/>
    <w:rsid w:val="1E074A9A"/>
    <w:rsid w:val="1E082D69"/>
    <w:rsid w:val="1E0B5168"/>
    <w:rsid w:val="1E1016AE"/>
    <w:rsid w:val="1E1915FB"/>
    <w:rsid w:val="1E1B123C"/>
    <w:rsid w:val="1E215A43"/>
    <w:rsid w:val="1E2716CC"/>
    <w:rsid w:val="1E4377BE"/>
    <w:rsid w:val="1E4B4CF0"/>
    <w:rsid w:val="1E4B7565"/>
    <w:rsid w:val="1E4B78AD"/>
    <w:rsid w:val="1E585ECF"/>
    <w:rsid w:val="1E634D4A"/>
    <w:rsid w:val="1E682EF3"/>
    <w:rsid w:val="1E8618CE"/>
    <w:rsid w:val="1E8B5823"/>
    <w:rsid w:val="1E9170CB"/>
    <w:rsid w:val="1EAF25B0"/>
    <w:rsid w:val="1EB41FC2"/>
    <w:rsid w:val="1EC662CE"/>
    <w:rsid w:val="1ECA609B"/>
    <w:rsid w:val="1EE316FB"/>
    <w:rsid w:val="1EE6265F"/>
    <w:rsid w:val="1EF066E7"/>
    <w:rsid w:val="1EF36DA9"/>
    <w:rsid w:val="1EF63EEA"/>
    <w:rsid w:val="1EF77189"/>
    <w:rsid w:val="1EF81BF2"/>
    <w:rsid w:val="1EF93942"/>
    <w:rsid w:val="1F3560BB"/>
    <w:rsid w:val="1F38077C"/>
    <w:rsid w:val="1F475B33"/>
    <w:rsid w:val="1F51265C"/>
    <w:rsid w:val="1F7E2487"/>
    <w:rsid w:val="1F7F4F2E"/>
    <w:rsid w:val="1F7F6492"/>
    <w:rsid w:val="1F823DD6"/>
    <w:rsid w:val="1F9269FC"/>
    <w:rsid w:val="1F976D9A"/>
    <w:rsid w:val="1FA250B6"/>
    <w:rsid w:val="1FC25C4A"/>
    <w:rsid w:val="1FD473FE"/>
    <w:rsid w:val="1FEF036E"/>
    <w:rsid w:val="1FF4506C"/>
    <w:rsid w:val="1FF64DCC"/>
    <w:rsid w:val="201A5F4C"/>
    <w:rsid w:val="201F3B64"/>
    <w:rsid w:val="20216C56"/>
    <w:rsid w:val="202F6450"/>
    <w:rsid w:val="20346578"/>
    <w:rsid w:val="203847FB"/>
    <w:rsid w:val="2066071E"/>
    <w:rsid w:val="20683D2E"/>
    <w:rsid w:val="209354A8"/>
    <w:rsid w:val="209564D0"/>
    <w:rsid w:val="20A21EC3"/>
    <w:rsid w:val="20A97A1E"/>
    <w:rsid w:val="20C65525"/>
    <w:rsid w:val="20DC3B5C"/>
    <w:rsid w:val="20FC23DC"/>
    <w:rsid w:val="20FD5298"/>
    <w:rsid w:val="21021745"/>
    <w:rsid w:val="210661E4"/>
    <w:rsid w:val="210711D2"/>
    <w:rsid w:val="21226A27"/>
    <w:rsid w:val="212763E3"/>
    <w:rsid w:val="212D7B5D"/>
    <w:rsid w:val="212F719E"/>
    <w:rsid w:val="213959E8"/>
    <w:rsid w:val="214154D3"/>
    <w:rsid w:val="216B665C"/>
    <w:rsid w:val="21773662"/>
    <w:rsid w:val="21A45039"/>
    <w:rsid w:val="21BF245A"/>
    <w:rsid w:val="21CE5032"/>
    <w:rsid w:val="21EC6F67"/>
    <w:rsid w:val="21ED1ACA"/>
    <w:rsid w:val="21EE5CC4"/>
    <w:rsid w:val="21EF1123"/>
    <w:rsid w:val="21EF2E6D"/>
    <w:rsid w:val="21F45522"/>
    <w:rsid w:val="22197F5F"/>
    <w:rsid w:val="2222562C"/>
    <w:rsid w:val="222359A7"/>
    <w:rsid w:val="224251B3"/>
    <w:rsid w:val="225D4679"/>
    <w:rsid w:val="22697FF6"/>
    <w:rsid w:val="22AF1C21"/>
    <w:rsid w:val="22BD1797"/>
    <w:rsid w:val="22CE1481"/>
    <w:rsid w:val="22CF2258"/>
    <w:rsid w:val="22E05EA5"/>
    <w:rsid w:val="22E43512"/>
    <w:rsid w:val="22FD6AA2"/>
    <w:rsid w:val="2308643F"/>
    <w:rsid w:val="230D07C5"/>
    <w:rsid w:val="23105CE7"/>
    <w:rsid w:val="232D1B0C"/>
    <w:rsid w:val="233772A9"/>
    <w:rsid w:val="23461BC6"/>
    <w:rsid w:val="234A3F3F"/>
    <w:rsid w:val="235C5F98"/>
    <w:rsid w:val="2366650F"/>
    <w:rsid w:val="237639D5"/>
    <w:rsid w:val="2379083C"/>
    <w:rsid w:val="237C635C"/>
    <w:rsid w:val="23961FC2"/>
    <w:rsid w:val="239B2B5C"/>
    <w:rsid w:val="239D3CD6"/>
    <w:rsid w:val="23D511C5"/>
    <w:rsid w:val="23D9201D"/>
    <w:rsid w:val="23DB1ACA"/>
    <w:rsid w:val="23DD20B9"/>
    <w:rsid w:val="24005FAF"/>
    <w:rsid w:val="2410726E"/>
    <w:rsid w:val="241F2C3E"/>
    <w:rsid w:val="242C6879"/>
    <w:rsid w:val="24300041"/>
    <w:rsid w:val="243245DF"/>
    <w:rsid w:val="244B7F07"/>
    <w:rsid w:val="244F11D9"/>
    <w:rsid w:val="2466784C"/>
    <w:rsid w:val="24716BAD"/>
    <w:rsid w:val="24840073"/>
    <w:rsid w:val="24886506"/>
    <w:rsid w:val="249A191C"/>
    <w:rsid w:val="24A05250"/>
    <w:rsid w:val="24CF1056"/>
    <w:rsid w:val="24DD165C"/>
    <w:rsid w:val="24E266F3"/>
    <w:rsid w:val="24E708C9"/>
    <w:rsid w:val="24EE3F50"/>
    <w:rsid w:val="2502768F"/>
    <w:rsid w:val="250927D7"/>
    <w:rsid w:val="251228C6"/>
    <w:rsid w:val="25134781"/>
    <w:rsid w:val="251971C5"/>
    <w:rsid w:val="25262B9C"/>
    <w:rsid w:val="25493077"/>
    <w:rsid w:val="254B5E52"/>
    <w:rsid w:val="259938FB"/>
    <w:rsid w:val="259F4653"/>
    <w:rsid w:val="25A668EC"/>
    <w:rsid w:val="25BB169F"/>
    <w:rsid w:val="25BF4705"/>
    <w:rsid w:val="25C43F36"/>
    <w:rsid w:val="25C74208"/>
    <w:rsid w:val="25C91341"/>
    <w:rsid w:val="25D658A1"/>
    <w:rsid w:val="25E33205"/>
    <w:rsid w:val="25F82421"/>
    <w:rsid w:val="260E2DB2"/>
    <w:rsid w:val="261733B2"/>
    <w:rsid w:val="261B356C"/>
    <w:rsid w:val="26335DD1"/>
    <w:rsid w:val="263460D9"/>
    <w:rsid w:val="264360D2"/>
    <w:rsid w:val="2646598B"/>
    <w:rsid w:val="26473932"/>
    <w:rsid w:val="26581DD4"/>
    <w:rsid w:val="265E12FB"/>
    <w:rsid w:val="2671524D"/>
    <w:rsid w:val="267901C2"/>
    <w:rsid w:val="26817D5E"/>
    <w:rsid w:val="26817E46"/>
    <w:rsid w:val="2684290E"/>
    <w:rsid w:val="268A3929"/>
    <w:rsid w:val="268E47DC"/>
    <w:rsid w:val="269B67D1"/>
    <w:rsid w:val="269F6963"/>
    <w:rsid w:val="269F6E77"/>
    <w:rsid w:val="26AA671E"/>
    <w:rsid w:val="26AE5091"/>
    <w:rsid w:val="26BF392F"/>
    <w:rsid w:val="26DE55B7"/>
    <w:rsid w:val="26DF6C5B"/>
    <w:rsid w:val="26FE506F"/>
    <w:rsid w:val="2702716E"/>
    <w:rsid w:val="271464F2"/>
    <w:rsid w:val="271C5A3C"/>
    <w:rsid w:val="271D0F0F"/>
    <w:rsid w:val="271E49C1"/>
    <w:rsid w:val="273D25A0"/>
    <w:rsid w:val="273E5C2D"/>
    <w:rsid w:val="273F6A46"/>
    <w:rsid w:val="274E4AB7"/>
    <w:rsid w:val="274F4333"/>
    <w:rsid w:val="2761307C"/>
    <w:rsid w:val="277C7E0C"/>
    <w:rsid w:val="279134ED"/>
    <w:rsid w:val="27916FB6"/>
    <w:rsid w:val="279C601B"/>
    <w:rsid w:val="27B14B9E"/>
    <w:rsid w:val="27C06E46"/>
    <w:rsid w:val="27CB5482"/>
    <w:rsid w:val="27CF46EE"/>
    <w:rsid w:val="27DC1CAE"/>
    <w:rsid w:val="27E260EF"/>
    <w:rsid w:val="27E3032B"/>
    <w:rsid w:val="27E53359"/>
    <w:rsid w:val="27F411A2"/>
    <w:rsid w:val="28066CA0"/>
    <w:rsid w:val="280B0E5F"/>
    <w:rsid w:val="28194EB6"/>
    <w:rsid w:val="282173BF"/>
    <w:rsid w:val="28284A25"/>
    <w:rsid w:val="28315C43"/>
    <w:rsid w:val="2844666D"/>
    <w:rsid w:val="285F5A0F"/>
    <w:rsid w:val="287D2C7C"/>
    <w:rsid w:val="2883478A"/>
    <w:rsid w:val="288719A3"/>
    <w:rsid w:val="288E2CCF"/>
    <w:rsid w:val="289B5748"/>
    <w:rsid w:val="289D6154"/>
    <w:rsid w:val="28A149E4"/>
    <w:rsid w:val="28AD539D"/>
    <w:rsid w:val="28AE6C1D"/>
    <w:rsid w:val="28B06A7B"/>
    <w:rsid w:val="28D52D7E"/>
    <w:rsid w:val="28D91D20"/>
    <w:rsid w:val="28DA1177"/>
    <w:rsid w:val="29056121"/>
    <w:rsid w:val="29235D1E"/>
    <w:rsid w:val="29251BEA"/>
    <w:rsid w:val="294165E1"/>
    <w:rsid w:val="29466901"/>
    <w:rsid w:val="294F080B"/>
    <w:rsid w:val="29676CC3"/>
    <w:rsid w:val="29785515"/>
    <w:rsid w:val="298269F9"/>
    <w:rsid w:val="2998361B"/>
    <w:rsid w:val="299B1478"/>
    <w:rsid w:val="29AB3755"/>
    <w:rsid w:val="29B80751"/>
    <w:rsid w:val="29F466A5"/>
    <w:rsid w:val="29F5635C"/>
    <w:rsid w:val="29FA0752"/>
    <w:rsid w:val="29FE115A"/>
    <w:rsid w:val="2A284EFA"/>
    <w:rsid w:val="2A36012F"/>
    <w:rsid w:val="2A3D4564"/>
    <w:rsid w:val="2A404576"/>
    <w:rsid w:val="2A4F38B3"/>
    <w:rsid w:val="2A5236AB"/>
    <w:rsid w:val="2A5B26A4"/>
    <w:rsid w:val="2A5F2E99"/>
    <w:rsid w:val="2A6B6698"/>
    <w:rsid w:val="2A6D7879"/>
    <w:rsid w:val="2A787996"/>
    <w:rsid w:val="2A7E0386"/>
    <w:rsid w:val="2A7F2D95"/>
    <w:rsid w:val="2A8007FC"/>
    <w:rsid w:val="2A830905"/>
    <w:rsid w:val="2AAA55F3"/>
    <w:rsid w:val="2AB224EC"/>
    <w:rsid w:val="2AC43D61"/>
    <w:rsid w:val="2ACA1A7B"/>
    <w:rsid w:val="2ACB3B4E"/>
    <w:rsid w:val="2ACD7662"/>
    <w:rsid w:val="2AD6784C"/>
    <w:rsid w:val="2AD932D2"/>
    <w:rsid w:val="2AE24884"/>
    <w:rsid w:val="2AE33437"/>
    <w:rsid w:val="2AF76A88"/>
    <w:rsid w:val="2AFA154F"/>
    <w:rsid w:val="2B054EF9"/>
    <w:rsid w:val="2B071E93"/>
    <w:rsid w:val="2B075738"/>
    <w:rsid w:val="2B124FF7"/>
    <w:rsid w:val="2B1B3A1C"/>
    <w:rsid w:val="2B1F07B2"/>
    <w:rsid w:val="2B215CE0"/>
    <w:rsid w:val="2B274C4D"/>
    <w:rsid w:val="2B311839"/>
    <w:rsid w:val="2B352E3D"/>
    <w:rsid w:val="2B3F0660"/>
    <w:rsid w:val="2B441EC8"/>
    <w:rsid w:val="2B4D3D7C"/>
    <w:rsid w:val="2B512B6A"/>
    <w:rsid w:val="2B5B05C3"/>
    <w:rsid w:val="2B702AAC"/>
    <w:rsid w:val="2B751D43"/>
    <w:rsid w:val="2B812BB9"/>
    <w:rsid w:val="2B887D69"/>
    <w:rsid w:val="2B8E14B3"/>
    <w:rsid w:val="2B8E7291"/>
    <w:rsid w:val="2B9241D9"/>
    <w:rsid w:val="2B9946FE"/>
    <w:rsid w:val="2B997178"/>
    <w:rsid w:val="2BB22C0E"/>
    <w:rsid w:val="2BB26753"/>
    <w:rsid w:val="2BB52E73"/>
    <w:rsid w:val="2BB56BCC"/>
    <w:rsid w:val="2BD470F9"/>
    <w:rsid w:val="2BEB1756"/>
    <w:rsid w:val="2C0F390D"/>
    <w:rsid w:val="2C1B4C16"/>
    <w:rsid w:val="2C2972F7"/>
    <w:rsid w:val="2C4F5CB1"/>
    <w:rsid w:val="2C5A169F"/>
    <w:rsid w:val="2C635A7B"/>
    <w:rsid w:val="2C837D9B"/>
    <w:rsid w:val="2C92551E"/>
    <w:rsid w:val="2C925E4B"/>
    <w:rsid w:val="2C9B2E0B"/>
    <w:rsid w:val="2CA91F0C"/>
    <w:rsid w:val="2CAF0113"/>
    <w:rsid w:val="2CC0413A"/>
    <w:rsid w:val="2CC83A92"/>
    <w:rsid w:val="2CCC78CF"/>
    <w:rsid w:val="2CCE48CE"/>
    <w:rsid w:val="2CDC13FB"/>
    <w:rsid w:val="2CE56166"/>
    <w:rsid w:val="2CE67B2E"/>
    <w:rsid w:val="2CF73966"/>
    <w:rsid w:val="2D183CAB"/>
    <w:rsid w:val="2D1D60F8"/>
    <w:rsid w:val="2D2772B3"/>
    <w:rsid w:val="2D324FC7"/>
    <w:rsid w:val="2D377EE0"/>
    <w:rsid w:val="2D5C09C8"/>
    <w:rsid w:val="2D651C8F"/>
    <w:rsid w:val="2D6C7DE1"/>
    <w:rsid w:val="2D724337"/>
    <w:rsid w:val="2D82442E"/>
    <w:rsid w:val="2D83594A"/>
    <w:rsid w:val="2D86034D"/>
    <w:rsid w:val="2D8D0D9C"/>
    <w:rsid w:val="2D8E27C4"/>
    <w:rsid w:val="2D8E5730"/>
    <w:rsid w:val="2DA67346"/>
    <w:rsid w:val="2DBC646E"/>
    <w:rsid w:val="2DBF4D73"/>
    <w:rsid w:val="2DDA6EEE"/>
    <w:rsid w:val="2DE8790A"/>
    <w:rsid w:val="2DEB3B7B"/>
    <w:rsid w:val="2DF13852"/>
    <w:rsid w:val="2DF96512"/>
    <w:rsid w:val="2DFD4E9C"/>
    <w:rsid w:val="2E1A0506"/>
    <w:rsid w:val="2E2221C2"/>
    <w:rsid w:val="2E2254F0"/>
    <w:rsid w:val="2E396706"/>
    <w:rsid w:val="2E466E50"/>
    <w:rsid w:val="2E484C1B"/>
    <w:rsid w:val="2E525925"/>
    <w:rsid w:val="2E58286C"/>
    <w:rsid w:val="2E667845"/>
    <w:rsid w:val="2E6B743B"/>
    <w:rsid w:val="2E727902"/>
    <w:rsid w:val="2E73037F"/>
    <w:rsid w:val="2E7460C7"/>
    <w:rsid w:val="2E7916F8"/>
    <w:rsid w:val="2E83580B"/>
    <w:rsid w:val="2E8C0511"/>
    <w:rsid w:val="2EA05106"/>
    <w:rsid w:val="2EA407F1"/>
    <w:rsid w:val="2EC76864"/>
    <w:rsid w:val="2ECB63EF"/>
    <w:rsid w:val="2EE43EB7"/>
    <w:rsid w:val="2EF025F8"/>
    <w:rsid w:val="2EFD077C"/>
    <w:rsid w:val="2F0E6B95"/>
    <w:rsid w:val="2F102DB1"/>
    <w:rsid w:val="2F1C3C67"/>
    <w:rsid w:val="2F28479A"/>
    <w:rsid w:val="2F4479E6"/>
    <w:rsid w:val="2F46327C"/>
    <w:rsid w:val="2F47151A"/>
    <w:rsid w:val="2F5E1F5B"/>
    <w:rsid w:val="2FA77E53"/>
    <w:rsid w:val="2FCC137A"/>
    <w:rsid w:val="2FE45A9D"/>
    <w:rsid w:val="30063117"/>
    <w:rsid w:val="30181AE9"/>
    <w:rsid w:val="301C1CDA"/>
    <w:rsid w:val="30266F26"/>
    <w:rsid w:val="30395DBE"/>
    <w:rsid w:val="303F3619"/>
    <w:rsid w:val="30455F2A"/>
    <w:rsid w:val="30495979"/>
    <w:rsid w:val="305156C8"/>
    <w:rsid w:val="305C4EC7"/>
    <w:rsid w:val="305F541F"/>
    <w:rsid w:val="306E3C97"/>
    <w:rsid w:val="30750595"/>
    <w:rsid w:val="30893FB4"/>
    <w:rsid w:val="308B2A5A"/>
    <w:rsid w:val="30A05F4D"/>
    <w:rsid w:val="30A2027B"/>
    <w:rsid w:val="30AD60A6"/>
    <w:rsid w:val="30AF7BD9"/>
    <w:rsid w:val="30B75F6F"/>
    <w:rsid w:val="30F5494E"/>
    <w:rsid w:val="30F86CFD"/>
    <w:rsid w:val="30FC1594"/>
    <w:rsid w:val="31064500"/>
    <w:rsid w:val="310C14E5"/>
    <w:rsid w:val="31420073"/>
    <w:rsid w:val="31522E3D"/>
    <w:rsid w:val="316642AE"/>
    <w:rsid w:val="317B6D6E"/>
    <w:rsid w:val="3184350C"/>
    <w:rsid w:val="31A557B6"/>
    <w:rsid w:val="31B27E64"/>
    <w:rsid w:val="31CF1947"/>
    <w:rsid w:val="31E0431B"/>
    <w:rsid w:val="31E533BB"/>
    <w:rsid w:val="31F119C0"/>
    <w:rsid w:val="31F36FD2"/>
    <w:rsid w:val="31FD1E95"/>
    <w:rsid w:val="320D793D"/>
    <w:rsid w:val="32265F52"/>
    <w:rsid w:val="32322438"/>
    <w:rsid w:val="323F3AD1"/>
    <w:rsid w:val="3245224F"/>
    <w:rsid w:val="324C3E14"/>
    <w:rsid w:val="324C5B04"/>
    <w:rsid w:val="324E7768"/>
    <w:rsid w:val="325130E3"/>
    <w:rsid w:val="325E2EF2"/>
    <w:rsid w:val="3261371A"/>
    <w:rsid w:val="326A4819"/>
    <w:rsid w:val="32780AE8"/>
    <w:rsid w:val="32965EDA"/>
    <w:rsid w:val="329C3BE9"/>
    <w:rsid w:val="32A47840"/>
    <w:rsid w:val="32A776DC"/>
    <w:rsid w:val="32BF4E87"/>
    <w:rsid w:val="32C44EC7"/>
    <w:rsid w:val="32C50F50"/>
    <w:rsid w:val="32CA5187"/>
    <w:rsid w:val="32D47407"/>
    <w:rsid w:val="32D544A5"/>
    <w:rsid w:val="32EC1C78"/>
    <w:rsid w:val="32ED4487"/>
    <w:rsid w:val="32FF43B6"/>
    <w:rsid w:val="33044978"/>
    <w:rsid w:val="33060D28"/>
    <w:rsid w:val="3313345F"/>
    <w:rsid w:val="332A4B06"/>
    <w:rsid w:val="33414D96"/>
    <w:rsid w:val="334F03A1"/>
    <w:rsid w:val="335A376D"/>
    <w:rsid w:val="335F3805"/>
    <w:rsid w:val="336D06D0"/>
    <w:rsid w:val="336D0AF4"/>
    <w:rsid w:val="3385073B"/>
    <w:rsid w:val="33856CD3"/>
    <w:rsid w:val="33856E79"/>
    <w:rsid w:val="33A3382C"/>
    <w:rsid w:val="33A94B81"/>
    <w:rsid w:val="33B77AE8"/>
    <w:rsid w:val="33C40198"/>
    <w:rsid w:val="33D74178"/>
    <w:rsid w:val="33F54647"/>
    <w:rsid w:val="34026968"/>
    <w:rsid w:val="34053C6D"/>
    <w:rsid w:val="34255737"/>
    <w:rsid w:val="342E48A2"/>
    <w:rsid w:val="345230F9"/>
    <w:rsid w:val="346F32C9"/>
    <w:rsid w:val="3473225D"/>
    <w:rsid w:val="347B5078"/>
    <w:rsid w:val="347C2E91"/>
    <w:rsid w:val="34802B54"/>
    <w:rsid w:val="34903EAF"/>
    <w:rsid w:val="3497529D"/>
    <w:rsid w:val="34977468"/>
    <w:rsid w:val="34A043DE"/>
    <w:rsid w:val="34A079CC"/>
    <w:rsid w:val="34B037F4"/>
    <w:rsid w:val="34C248A1"/>
    <w:rsid w:val="34E86C59"/>
    <w:rsid w:val="351D75F4"/>
    <w:rsid w:val="352B5B03"/>
    <w:rsid w:val="354B36DE"/>
    <w:rsid w:val="355751BB"/>
    <w:rsid w:val="355D4577"/>
    <w:rsid w:val="35613B69"/>
    <w:rsid w:val="35812BC5"/>
    <w:rsid w:val="35972558"/>
    <w:rsid w:val="35987A64"/>
    <w:rsid w:val="359977EC"/>
    <w:rsid w:val="359F1347"/>
    <w:rsid w:val="35A66520"/>
    <w:rsid w:val="35B0795B"/>
    <w:rsid w:val="35B134CE"/>
    <w:rsid w:val="35ED5784"/>
    <w:rsid w:val="35EF50D1"/>
    <w:rsid w:val="35FE4856"/>
    <w:rsid w:val="360F556E"/>
    <w:rsid w:val="36150B92"/>
    <w:rsid w:val="3624301D"/>
    <w:rsid w:val="36331F0F"/>
    <w:rsid w:val="36390CA3"/>
    <w:rsid w:val="36433DD6"/>
    <w:rsid w:val="365265B9"/>
    <w:rsid w:val="365B209B"/>
    <w:rsid w:val="36676CA3"/>
    <w:rsid w:val="3686343A"/>
    <w:rsid w:val="369A314C"/>
    <w:rsid w:val="36A65C10"/>
    <w:rsid w:val="36B06748"/>
    <w:rsid w:val="36BB59B9"/>
    <w:rsid w:val="36E14987"/>
    <w:rsid w:val="36F52009"/>
    <w:rsid w:val="36F85B48"/>
    <w:rsid w:val="370A1DB9"/>
    <w:rsid w:val="370D2C01"/>
    <w:rsid w:val="371131DF"/>
    <w:rsid w:val="371C41B4"/>
    <w:rsid w:val="37226911"/>
    <w:rsid w:val="3723684C"/>
    <w:rsid w:val="37284781"/>
    <w:rsid w:val="37301CB8"/>
    <w:rsid w:val="37511903"/>
    <w:rsid w:val="37583589"/>
    <w:rsid w:val="3762016D"/>
    <w:rsid w:val="376479E7"/>
    <w:rsid w:val="37805095"/>
    <w:rsid w:val="37922FCF"/>
    <w:rsid w:val="37931244"/>
    <w:rsid w:val="37AC14C1"/>
    <w:rsid w:val="37B7134F"/>
    <w:rsid w:val="37C70EC8"/>
    <w:rsid w:val="37CA07F1"/>
    <w:rsid w:val="37D76FB6"/>
    <w:rsid w:val="37D84043"/>
    <w:rsid w:val="37E1254C"/>
    <w:rsid w:val="37E31149"/>
    <w:rsid w:val="37EA3A8E"/>
    <w:rsid w:val="380B7E5B"/>
    <w:rsid w:val="38174A47"/>
    <w:rsid w:val="38185CC7"/>
    <w:rsid w:val="382B5C45"/>
    <w:rsid w:val="382D17EE"/>
    <w:rsid w:val="38515712"/>
    <w:rsid w:val="38765258"/>
    <w:rsid w:val="38835F30"/>
    <w:rsid w:val="38905FC4"/>
    <w:rsid w:val="38930793"/>
    <w:rsid w:val="38A11BB7"/>
    <w:rsid w:val="38AA4942"/>
    <w:rsid w:val="38AD7F72"/>
    <w:rsid w:val="38B55110"/>
    <w:rsid w:val="38B60ADA"/>
    <w:rsid w:val="38E03729"/>
    <w:rsid w:val="38E6662D"/>
    <w:rsid w:val="38F37CEB"/>
    <w:rsid w:val="38F74D84"/>
    <w:rsid w:val="38FD686A"/>
    <w:rsid w:val="390103B8"/>
    <w:rsid w:val="390649D7"/>
    <w:rsid w:val="39065381"/>
    <w:rsid w:val="391C7AC2"/>
    <w:rsid w:val="391D7B88"/>
    <w:rsid w:val="392517C9"/>
    <w:rsid w:val="3939695E"/>
    <w:rsid w:val="393B689E"/>
    <w:rsid w:val="393D5B8F"/>
    <w:rsid w:val="39463FAC"/>
    <w:rsid w:val="394B53D2"/>
    <w:rsid w:val="394C2906"/>
    <w:rsid w:val="395770E0"/>
    <w:rsid w:val="39634D38"/>
    <w:rsid w:val="3973122D"/>
    <w:rsid w:val="398F7AB9"/>
    <w:rsid w:val="399739E6"/>
    <w:rsid w:val="399944B8"/>
    <w:rsid w:val="399C6E80"/>
    <w:rsid w:val="399C76BB"/>
    <w:rsid w:val="39A879A6"/>
    <w:rsid w:val="39BF1C9A"/>
    <w:rsid w:val="39E04974"/>
    <w:rsid w:val="39EA4A5B"/>
    <w:rsid w:val="3A073E90"/>
    <w:rsid w:val="3A0C1463"/>
    <w:rsid w:val="3A1A39BE"/>
    <w:rsid w:val="3A321776"/>
    <w:rsid w:val="3A4902C6"/>
    <w:rsid w:val="3A54684E"/>
    <w:rsid w:val="3A5960E0"/>
    <w:rsid w:val="3A6634C4"/>
    <w:rsid w:val="3A663B94"/>
    <w:rsid w:val="3A6D5185"/>
    <w:rsid w:val="3A6F5A49"/>
    <w:rsid w:val="3A7C7D0F"/>
    <w:rsid w:val="3A931B83"/>
    <w:rsid w:val="3A967ED6"/>
    <w:rsid w:val="3A992906"/>
    <w:rsid w:val="3A9E53F2"/>
    <w:rsid w:val="3AA159DA"/>
    <w:rsid w:val="3AB1254A"/>
    <w:rsid w:val="3AB745FA"/>
    <w:rsid w:val="3AB76B10"/>
    <w:rsid w:val="3ACF5B1F"/>
    <w:rsid w:val="3AD917E7"/>
    <w:rsid w:val="3ADB3210"/>
    <w:rsid w:val="3ADE7FDD"/>
    <w:rsid w:val="3AEA766B"/>
    <w:rsid w:val="3AEC1D6D"/>
    <w:rsid w:val="3AED7ECF"/>
    <w:rsid w:val="3AF3334C"/>
    <w:rsid w:val="3AF95167"/>
    <w:rsid w:val="3B030B0E"/>
    <w:rsid w:val="3B040F96"/>
    <w:rsid w:val="3B074FFC"/>
    <w:rsid w:val="3B1A1209"/>
    <w:rsid w:val="3B484E14"/>
    <w:rsid w:val="3B4A0965"/>
    <w:rsid w:val="3B734F32"/>
    <w:rsid w:val="3B837D11"/>
    <w:rsid w:val="3B8960D8"/>
    <w:rsid w:val="3B8E279F"/>
    <w:rsid w:val="3BA250F6"/>
    <w:rsid w:val="3BA32411"/>
    <w:rsid w:val="3BAE765D"/>
    <w:rsid w:val="3BB4768F"/>
    <w:rsid w:val="3BB534FF"/>
    <w:rsid w:val="3BBC6916"/>
    <w:rsid w:val="3BE86E1D"/>
    <w:rsid w:val="3BF74599"/>
    <w:rsid w:val="3BFC2268"/>
    <w:rsid w:val="3C0B1F9D"/>
    <w:rsid w:val="3C0E1A9C"/>
    <w:rsid w:val="3C0F686E"/>
    <w:rsid w:val="3C141EB9"/>
    <w:rsid w:val="3C1A2880"/>
    <w:rsid w:val="3C202B75"/>
    <w:rsid w:val="3C2459F9"/>
    <w:rsid w:val="3C3E568C"/>
    <w:rsid w:val="3C480AEA"/>
    <w:rsid w:val="3C501F64"/>
    <w:rsid w:val="3C536E12"/>
    <w:rsid w:val="3C61683B"/>
    <w:rsid w:val="3C626A23"/>
    <w:rsid w:val="3C6509D6"/>
    <w:rsid w:val="3C675051"/>
    <w:rsid w:val="3C696BF8"/>
    <w:rsid w:val="3C6D45E1"/>
    <w:rsid w:val="3C7A2519"/>
    <w:rsid w:val="3C807A40"/>
    <w:rsid w:val="3C8471CD"/>
    <w:rsid w:val="3C965F3C"/>
    <w:rsid w:val="3CB93851"/>
    <w:rsid w:val="3CBA194A"/>
    <w:rsid w:val="3CC508C6"/>
    <w:rsid w:val="3CE80EBF"/>
    <w:rsid w:val="3CE947C7"/>
    <w:rsid w:val="3CF3307F"/>
    <w:rsid w:val="3CFD0DAC"/>
    <w:rsid w:val="3D087010"/>
    <w:rsid w:val="3D1E07B9"/>
    <w:rsid w:val="3D2A2CAC"/>
    <w:rsid w:val="3D2D293B"/>
    <w:rsid w:val="3D3B4C7D"/>
    <w:rsid w:val="3D4352E9"/>
    <w:rsid w:val="3D4B42C2"/>
    <w:rsid w:val="3D54777A"/>
    <w:rsid w:val="3D6D659D"/>
    <w:rsid w:val="3D726283"/>
    <w:rsid w:val="3D913B27"/>
    <w:rsid w:val="3D935E1E"/>
    <w:rsid w:val="3D9B1DA6"/>
    <w:rsid w:val="3D9B22AB"/>
    <w:rsid w:val="3D9E7AAE"/>
    <w:rsid w:val="3DB241A8"/>
    <w:rsid w:val="3DB95FF6"/>
    <w:rsid w:val="3DC046AA"/>
    <w:rsid w:val="3DC57EA4"/>
    <w:rsid w:val="3DC63F3E"/>
    <w:rsid w:val="3DC760E5"/>
    <w:rsid w:val="3DD46DA0"/>
    <w:rsid w:val="3DE23CDE"/>
    <w:rsid w:val="3E0541B6"/>
    <w:rsid w:val="3E0919D9"/>
    <w:rsid w:val="3E094111"/>
    <w:rsid w:val="3E1A3E87"/>
    <w:rsid w:val="3E1B1D92"/>
    <w:rsid w:val="3E1D0DFF"/>
    <w:rsid w:val="3E1E75FD"/>
    <w:rsid w:val="3E2048D5"/>
    <w:rsid w:val="3E23179F"/>
    <w:rsid w:val="3E28709D"/>
    <w:rsid w:val="3E31106A"/>
    <w:rsid w:val="3E324F9E"/>
    <w:rsid w:val="3E3D2CB7"/>
    <w:rsid w:val="3E5653B4"/>
    <w:rsid w:val="3E5A5D49"/>
    <w:rsid w:val="3E65705D"/>
    <w:rsid w:val="3E7C1FA7"/>
    <w:rsid w:val="3E9C4BD0"/>
    <w:rsid w:val="3E9E59BA"/>
    <w:rsid w:val="3EB1695D"/>
    <w:rsid w:val="3EB94F10"/>
    <w:rsid w:val="3ED74DA0"/>
    <w:rsid w:val="3EF76705"/>
    <w:rsid w:val="3F016290"/>
    <w:rsid w:val="3F0A21C4"/>
    <w:rsid w:val="3F20580D"/>
    <w:rsid w:val="3F2700D5"/>
    <w:rsid w:val="3F294823"/>
    <w:rsid w:val="3F2B3564"/>
    <w:rsid w:val="3F2C2C02"/>
    <w:rsid w:val="3F2D2490"/>
    <w:rsid w:val="3F431857"/>
    <w:rsid w:val="3F4E3FD7"/>
    <w:rsid w:val="3F507C8C"/>
    <w:rsid w:val="3F6C589C"/>
    <w:rsid w:val="3F853809"/>
    <w:rsid w:val="3F8B5C8A"/>
    <w:rsid w:val="3F992768"/>
    <w:rsid w:val="3FA156F4"/>
    <w:rsid w:val="3FA336C0"/>
    <w:rsid w:val="3FC12982"/>
    <w:rsid w:val="3FC21413"/>
    <w:rsid w:val="3FD45DC7"/>
    <w:rsid w:val="3FD5336C"/>
    <w:rsid w:val="401C5D82"/>
    <w:rsid w:val="402C39CD"/>
    <w:rsid w:val="403959FD"/>
    <w:rsid w:val="405B2856"/>
    <w:rsid w:val="406A0543"/>
    <w:rsid w:val="406D5375"/>
    <w:rsid w:val="407077F4"/>
    <w:rsid w:val="409229C7"/>
    <w:rsid w:val="4093658B"/>
    <w:rsid w:val="4099381E"/>
    <w:rsid w:val="409D2ABA"/>
    <w:rsid w:val="409E7D42"/>
    <w:rsid w:val="40A065EA"/>
    <w:rsid w:val="40A561D1"/>
    <w:rsid w:val="40BE427E"/>
    <w:rsid w:val="40CB449F"/>
    <w:rsid w:val="40D0499B"/>
    <w:rsid w:val="40D14BC0"/>
    <w:rsid w:val="40DB4CC0"/>
    <w:rsid w:val="40DF6CB0"/>
    <w:rsid w:val="40E22C61"/>
    <w:rsid w:val="410859F0"/>
    <w:rsid w:val="4112542E"/>
    <w:rsid w:val="41155BF9"/>
    <w:rsid w:val="41471112"/>
    <w:rsid w:val="414C0832"/>
    <w:rsid w:val="41563833"/>
    <w:rsid w:val="4157328F"/>
    <w:rsid w:val="41630F03"/>
    <w:rsid w:val="41686FA7"/>
    <w:rsid w:val="416B56C3"/>
    <w:rsid w:val="416E51A4"/>
    <w:rsid w:val="417D0DA8"/>
    <w:rsid w:val="418144A9"/>
    <w:rsid w:val="41984C03"/>
    <w:rsid w:val="41D22096"/>
    <w:rsid w:val="41E74532"/>
    <w:rsid w:val="41ED2F99"/>
    <w:rsid w:val="41F235B6"/>
    <w:rsid w:val="41FB6807"/>
    <w:rsid w:val="421B4FDE"/>
    <w:rsid w:val="421E4542"/>
    <w:rsid w:val="42262037"/>
    <w:rsid w:val="422D6F48"/>
    <w:rsid w:val="42314160"/>
    <w:rsid w:val="423E3865"/>
    <w:rsid w:val="424A1069"/>
    <w:rsid w:val="42632100"/>
    <w:rsid w:val="427C36B8"/>
    <w:rsid w:val="427F3D02"/>
    <w:rsid w:val="428D0C7D"/>
    <w:rsid w:val="428D55D9"/>
    <w:rsid w:val="4294520E"/>
    <w:rsid w:val="429B2A87"/>
    <w:rsid w:val="42A07694"/>
    <w:rsid w:val="42B04029"/>
    <w:rsid w:val="42BD15CF"/>
    <w:rsid w:val="42C06EF9"/>
    <w:rsid w:val="42C76437"/>
    <w:rsid w:val="42CB34B1"/>
    <w:rsid w:val="42CD3AA1"/>
    <w:rsid w:val="42DF1044"/>
    <w:rsid w:val="42E72A34"/>
    <w:rsid w:val="42F8214E"/>
    <w:rsid w:val="42FF37E2"/>
    <w:rsid w:val="43026589"/>
    <w:rsid w:val="430E1E0E"/>
    <w:rsid w:val="43320A7E"/>
    <w:rsid w:val="434B006B"/>
    <w:rsid w:val="434C3B63"/>
    <w:rsid w:val="435011C4"/>
    <w:rsid w:val="435F4F9F"/>
    <w:rsid w:val="436029E0"/>
    <w:rsid w:val="436F46BC"/>
    <w:rsid w:val="43757C59"/>
    <w:rsid w:val="43761987"/>
    <w:rsid w:val="43853826"/>
    <w:rsid w:val="43A97652"/>
    <w:rsid w:val="43AE0561"/>
    <w:rsid w:val="43B140E1"/>
    <w:rsid w:val="43C61E5A"/>
    <w:rsid w:val="43CD0998"/>
    <w:rsid w:val="43D109ED"/>
    <w:rsid w:val="43DA42DE"/>
    <w:rsid w:val="43DB2C12"/>
    <w:rsid w:val="43DB303A"/>
    <w:rsid w:val="43E232ED"/>
    <w:rsid w:val="43EB5803"/>
    <w:rsid w:val="43F13816"/>
    <w:rsid w:val="43F306F5"/>
    <w:rsid w:val="43F44E77"/>
    <w:rsid w:val="43FD7D9D"/>
    <w:rsid w:val="44013F00"/>
    <w:rsid w:val="44085D38"/>
    <w:rsid w:val="440C0C33"/>
    <w:rsid w:val="440F0090"/>
    <w:rsid w:val="44136354"/>
    <w:rsid w:val="441778D9"/>
    <w:rsid w:val="441B3CAC"/>
    <w:rsid w:val="44272038"/>
    <w:rsid w:val="442F27FB"/>
    <w:rsid w:val="44391A3E"/>
    <w:rsid w:val="444040A3"/>
    <w:rsid w:val="44415A07"/>
    <w:rsid w:val="4446779A"/>
    <w:rsid w:val="4456363F"/>
    <w:rsid w:val="44733324"/>
    <w:rsid w:val="44764388"/>
    <w:rsid w:val="447C52BE"/>
    <w:rsid w:val="447E5672"/>
    <w:rsid w:val="44871A31"/>
    <w:rsid w:val="448A4CBA"/>
    <w:rsid w:val="44CC682D"/>
    <w:rsid w:val="44DF20B0"/>
    <w:rsid w:val="44ED5E51"/>
    <w:rsid w:val="451955D7"/>
    <w:rsid w:val="453C49FF"/>
    <w:rsid w:val="45450BD8"/>
    <w:rsid w:val="45486D40"/>
    <w:rsid w:val="45581C40"/>
    <w:rsid w:val="4585533A"/>
    <w:rsid w:val="458E3CE2"/>
    <w:rsid w:val="45910565"/>
    <w:rsid w:val="45946C15"/>
    <w:rsid w:val="459950B2"/>
    <w:rsid w:val="459D1736"/>
    <w:rsid w:val="45A461B7"/>
    <w:rsid w:val="45A86449"/>
    <w:rsid w:val="45AC4E43"/>
    <w:rsid w:val="45AD53C7"/>
    <w:rsid w:val="45B353F7"/>
    <w:rsid w:val="45DC141E"/>
    <w:rsid w:val="45E82FEA"/>
    <w:rsid w:val="45ED1CD1"/>
    <w:rsid w:val="460327AC"/>
    <w:rsid w:val="4606252A"/>
    <w:rsid w:val="460E159A"/>
    <w:rsid w:val="461A16DF"/>
    <w:rsid w:val="46227E3E"/>
    <w:rsid w:val="463F5D8C"/>
    <w:rsid w:val="464E1C8D"/>
    <w:rsid w:val="46524FC9"/>
    <w:rsid w:val="465E5DF2"/>
    <w:rsid w:val="46726D08"/>
    <w:rsid w:val="467874C7"/>
    <w:rsid w:val="467C51A6"/>
    <w:rsid w:val="46892211"/>
    <w:rsid w:val="468A0A72"/>
    <w:rsid w:val="468C0B72"/>
    <w:rsid w:val="468C5842"/>
    <w:rsid w:val="469502B7"/>
    <w:rsid w:val="46956ACF"/>
    <w:rsid w:val="469B102C"/>
    <w:rsid w:val="469D74DD"/>
    <w:rsid w:val="46A240EA"/>
    <w:rsid w:val="46AA4DD3"/>
    <w:rsid w:val="46AC725C"/>
    <w:rsid w:val="46C4718B"/>
    <w:rsid w:val="46CC7C9A"/>
    <w:rsid w:val="46D77CFB"/>
    <w:rsid w:val="46DA0904"/>
    <w:rsid w:val="46E27476"/>
    <w:rsid w:val="46ED5123"/>
    <w:rsid w:val="46F72FD2"/>
    <w:rsid w:val="46FE576A"/>
    <w:rsid w:val="47057619"/>
    <w:rsid w:val="470F7628"/>
    <w:rsid w:val="47180D4F"/>
    <w:rsid w:val="472258D5"/>
    <w:rsid w:val="47302F96"/>
    <w:rsid w:val="473830D9"/>
    <w:rsid w:val="47393CED"/>
    <w:rsid w:val="47395550"/>
    <w:rsid w:val="473D5136"/>
    <w:rsid w:val="47531EBB"/>
    <w:rsid w:val="4757409A"/>
    <w:rsid w:val="476464A8"/>
    <w:rsid w:val="47657BA3"/>
    <w:rsid w:val="47736A6F"/>
    <w:rsid w:val="47743345"/>
    <w:rsid w:val="477470DB"/>
    <w:rsid w:val="4778235A"/>
    <w:rsid w:val="477A7E2F"/>
    <w:rsid w:val="47902562"/>
    <w:rsid w:val="479D23E2"/>
    <w:rsid w:val="47A1500F"/>
    <w:rsid w:val="47A92F58"/>
    <w:rsid w:val="47C05DFA"/>
    <w:rsid w:val="47C51DA2"/>
    <w:rsid w:val="47CC3570"/>
    <w:rsid w:val="47E85716"/>
    <w:rsid w:val="47ED67A3"/>
    <w:rsid w:val="47F740A4"/>
    <w:rsid w:val="482767D2"/>
    <w:rsid w:val="48311435"/>
    <w:rsid w:val="483F62F2"/>
    <w:rsid w:val="48457ED9"/>
    <w:rsid w:val="484B4C7E"/>
    <w:rsid w:val="485C5658"/>
    <w:rsid w:val="486D263D"/>
    <w:rsid w:val="4898721B"/>
    <w:rsid w:val="489D0C06"/>
    <w:rsid w:val="48AC3694"/>
    <w:rsid w:val="48C7550E"/>
    <w:rsid w:val="48D23F07"/>
    <w:rsid w:val="48DA388E"/>
    <w:rsid w:val="48FF1B07"/>
    <w:rsid w:val="49003B88"/>
    <w:rsid w:val="49077E00"/>
    <w:rsid w:val="490A3909"/>
    <w:rsid w:val="490D44A5"/>
    <w:rsid w:val="49113070"/>
    <w:rsid w:val="49266BCD"/>
    <w:rsid w:val="492916A0"/>
    <w:rsid w:val="492A0BCF"/>
    <w:rsid w:val="492A58D8"/>
    <w:rsid w:val="4936752B"/>
    <w:rsid w:val="493742EB"/>
    <w:rsid w:val="49382FBB"/>
    <w:rsid w:val="4942292C"/>
    <w:rsid w:val="49496C76"/>
    <w:rsid w:val="494D1884"/>
    <w:rsid w:val="494E0F4B"/>
    <w:rsid w:val="4956740B"/>
    <w:rsid w:val="497A0FBD"/>
    <w:rsid w:val="498832EC"/>
    <w:rsid w:val="49906379"/>
    <w:rsid w:val="499419C8"/>
    <w:rsid w:val="49A7717B"/>
    <w:rsid w:val="49AA5684"/>
    <w:rsid w:val="49C42C93"/>
    <w:rsid w:val="49C511D0"/>
    <w:rsid w:val="49C54CDF"/>
    <w:rsid w:val="49CE2436"/>
    <w:rsid w:val="49E105BF"/>
    <w:rsid w:val="49FA13BA"/>
    <w:rsid w:val="49FF607E"/>
    <w:rsid w:val="4A0F34A1"/>
    <w:rsid w:val="4A2D1520"/>
    <w:rsid w:val="4A3C732E"/>
    <w:rsid w:val="4A640708"/>
    <w:rsid w:val="4A6619E6"/>
    <w:rsid w:val="4A762A47"/>
    <w:rsid w:val="4A7C6114"/>
    <w:rsid w:val="4A7F5B62"/>
    <w:rsid w:val="4A816924"/>
    <w:rsid w:val="4A93195D"/>
    <w:rsid w:val="4ACB02EC"/>
    <w:rsid w:val="4AD2505C"/>
    <w:rsid w:val="4AFB5627"/>
    <w:rsid w:val="4B0C33D0"/>
    <w:rsid w:val="4B106149"/>
    <w:rsid w:val="4B170D0E"/>
    <w:rsid w:val="4B2138FF"/>
    <w:rsid w:val="4B277254"/>
    <w:rsid w:val="4B3123C4"/>
    <w:rsid w:val="4B3D3FBC"/>
    <w:rsid w:val="4B587CEE"/>
    <w:rsid w:val="4B6032F2"/>
    <w:rsid w:val="4B6315F4"/>
    <w:rsid w:val="4B734626"/>
    <w:rsid w:val="4B891BE4"/>
    <w:rsid w:val="4B8A5AD2"/>
    <w:rsid w:val="4B8F79C4"/>
    <w:rsid w:val="4B992E7F"/>
    <w:rsid w:val="4BA36DD5"/>
    <w:rsid w:val="4BAC56BF"/>
    <w:rsid w:val="4BB21291"/>
    <w:rsid w:val="4BB731B8"/>
    <w:rsid w:val="4BCD6F3C"/>
    <w:rsid w:val="4BDF55DF"/>
    <w:rsid w:val="4BE21D7E"/>
    <w:rsid w:val="4BE672DB"/>
    <w:rsid w:val="4BF15B8E"/>
    <w:rsid w:val="4BF30CF7"/>
    <w:rsid w:val="4C0E0EED"/>
    <w:rsid w:val="4C1519E9"/>
    <w:rsid w:val="4C1D7844"/>
    <w:rsid w:val="4C2051F0"/>
    <w:rsid w:val="4C2D3130"/>
    <w:rsid w:val="4C4A40E6"/>
    <w:rsid w:val="4C4C386B"/>
    <w:rsid w:val="4C5D4591"/>
    <w:rsid w:val="4C666A4C"/>
    <w:rsid w:val="4C7748A6"/>
    <w:rsid w:val="4C7F00D4"/>
    <w:rsid w:val="4C894DD4"/>
    <w:rsid w:val="4C895698"/>
    <w:rsid w:val="4C944CB9"/>
    <w:rsid w:val="4CAB54C2"/>
    <w:rsid w:val="4CAD049D"/>
    <w:rsid w:val="4CCB01D4"/>
    <w:rsid w:val="4CCE4BA7"/>
    <w:rsid w:val="4CDC53CC"/>
    <w:rsid w:val="4CF84E49"/>
    <w:rsid w:val="4CFC40BB"/>
    <w:rsid w:val="4CFF1C68"/>
    <w:rsid w:val="4D0D3ACB"/>
    <w:rsid w:val="4D1C1641"/>
    <w:rsid w:val="4D232A36"/>
    <w:rsid w:val="4D2D3591"/>
    <w:rsid w:val="4D341C7B"/>
    <w:rsid w:val="4D3A3183"/>
    <w:rsid w:val="4D5F3DAE"/>
    <w:rsid w:val="4D687C25"/>
    <w:rsid w:val="4D697D2D"/>
    <w:rsid w:val="4D6D5573"/>
    <w:rsid w:val="4D7623C6"/>
    <w:rsid w:val="4D7933E0"/>
    <w:rsid w:val="4D9E3021"/>
    <w:rsid w:val="4DA73205"/>
    <w:rsid w:val="4DAB604E"/>
    <w:rsid w:val="4DAF53D2"/>
    <w:rsid w:val="4DBB5C21"/>
    <w:rsid w:val="4DC74967"/>
    <w:rsid w:val="4DCD370B"/>
    <w:rsid w:val="4DD95EC8"/>
    <w:rsid w:val="4DDF5863"/>
    <w:rsid w:val="4DF06EBC"/>
    <w:rsid w:val="4DF76A7A"/>
    <w:rsid w:val="4E0C18A0"/>
    <w:rsid w:val="4E0C5960"/>
    <w:rsid w:val="4E1A0D2C"/>
    <w:rsid w:val="4E1B637E"/>
    <w:rsid w:val="4E1E66A1"/>
    <w:rsid w:val="4E3B07E8"/>
    <w:rsid w:val="4E540FA1"/>
    <w:rsid w:val="4E62039D"/>
    <w:rsid w:val="4E7701FF"/>
    <w:rsid w:val="4E7D3B51"/>
    <w:rsid w:val="4E7E4D30"/>
    <w:rsid w:val="4E924906"/>
    <w:rsid w:val="4E9B6145"/>
    <w:rsid w:val="4EA02243"/>
    <w:rsid w:val="4EA20583"/>
    <w:rsid w:val="4EAA7AC8"/>
    <w:rsid w:val="4EAB5FAE"/>
    <w:rsid w:val="4EB22743"/>
    <w:rsid w:val="4EB25759"/>
    <w:rsid w:val="4ED62C85"/>
    <w:rsid w:val="4EF43E27"/>
    <w:rsid w:val="4EF52867"/>
    <w:rsid w:val="4F32301F"/>
    <w:rsid w:val="4F372F88"/>
    <w:rsid w:val="4F3C778E"/>
    <w:rsid w:val="4F42795D"/>
    <w:rsid w:val="4F4E38F9"/>
    <w:rsid w:val="4F586DC9"/>
    <w:rsid w:val="4F603F31"/>
    <w:rsid w:val="4F700D98"/>
    <w:rsid w:val="4F732655"/>
    <w:rsid w:val="4F7919C1"/>
    <w:rsid w:val="4F86233E"/>
    <w:rsid w:val="4F94747C"/>
    <w:rsid w:val="4F984977"/>
    <w:rsid w:val="4F9C514E"/>
    <w:rsid w:val="4FBC5280"/>
    <w:rsid w:val="4FC55413"/>
    <w:rsid w:val="4FDD0115"/>
    <w:rsid w:val="4FE871FA"/>
    <w:rsid w:val="4FEE2BED"/>
    <w:rsid w:val="4FEF4352"/>
    <w:rsid w:val="4FFE5FE9"/>
    <w:rsid w:val="500310DA"/>
    <w:rsid w:val="50152E91"/>
    <w:rsid w:val="502409C3"/>
    <w:rsid w:val="50250ABC"/>
    <w:rsid w:val="5032704C"/>
    <w:rsid w:val="503654BC"/>
    <w:rsid w:val="504A0F67"/>
    <w:rsid w:val="50633204"/>
    <w:rsid w:val="50765099"/>
    <w:rsid w:val="50943A47"/>
    <w:rsid w:val="50985246"/>
    <w:rsid w:val="50BD46DD"/>
    <w:rsid w:val="50C46DBE"/>
    <w:rsid w:val="50C945B8"/>
    <w:rsid w:val="50D2712E"/>
    <w:rsid w:val="50DF03BA"/>
    <w:rsid w:val="50EB71B2"/>
    <w:rsid w:val="50F443FB"/>
    <w:rsid w:val="51053FE6"/>
    <w:rsid w:val="510E35FE"/>
    <w:rsid w:val="510F4B7A"/>
    <w:rsid w:val="511C4D1F"/>
    <w:rsid w:val="513B6273"/>
    <w:rsid w:val="513F3619"/>
    <w:rsid w:val="514C4F49"/>
    <w:rsid w:val="517E7488"/>
    <w:rsid w:val="51904132"/>
    <w:rsid w:val="51B8448C"/>
    <w:rsid w:val="51B92053"/>
    <w:rsid w:val="51BF221E"/>
    <w:rsid w:val="51C34E53"/>
    <w:rsid w:val="51CF05E3"/>
    <w:rsid w:val="51D1602D"/>
    <w:rsid w:val="51D26553"/>
    <w:rsid w:val="51D9704C"/>
    <w:rsid w:val="51DD1028"/>
    <w:rsid w:val="51E10C05"/>
    <w:rsid w:val="51E56E91"/>
    <w:rsid w:val="51EA59DE"/>
    <w:rsid w:val="51F12A79"/>
    <w:rsid w:val="5207299B"/>
    <w:rsid w:val="5217118D"/>
    <w:rsid w:val="52257E55"/>
    <w:rsid w:val="522A3C42"/>
    <w:rsid w:val="523856F6"/>
    <w:rsid w:val="524662F7"/>
    <w:rsid w:val="52477034"/>
    <w:rsid w:val="525634F2"/>
    <w:rsid w:val="52576DBC"/>
    <w:rsid w:val="525A62AF"/>
    <w:rsid w:val="526812E7"/>
    <w:rsid w:val="52706ACD"/>
    <w:rsid w:val="52795C44"/>
    <w:rsid w:val="527965C3"/>
    <w:rsid w:val="527D1B40"/>
    <w:rsid w:val="528A59C6"/>
    <w:rsid w:val="528A63E3"/>
    <w:rsid w:val="528E41B3"/>
    <w:rsid w:val="52953048"/>
    <w:rsid w:val="529A4301"/>
    <w:rsid w:val="52A0385B"/>
    <w:rsid w:val="52A21666"/>
    <w:rsid w:val="52A417AB"/>
    <w:rsid w:val="52A63770"/>
    <w:rsid w:val="52B771B5"/>
    <w:rsid w:val="52C978A4"/>
    <w:rsid w:val="52D16936"/>
    <w:rsid w:val="52E01992"/>
    <w:rsid w:val="52F322F5"/>
    <w:rsid w:val="52F7778C"/>
    <w:rsid w:val="53021D5B"/>
    <w:rsid w:val="531B3B89"/>
    <w:rsid w:val="53242A45"/>
    <w:rsid w:val="53284E90"/>
    <w:rsid w:val="532E7A91"/>
    <w:rsid w:val="532F1852"/>
    <w:rsid w:val="533F2765"/>
    <w:rsid w:val="534153BE"/>
    <w:rsid w:val="535656B1"/>
    <w:rsid w:val="53666D33"/>
    <w:rsid w:val="536C5064"/>
    <w:rsid w:val="53843FB8"/>
    <w:rsid w:val="53870656"/>
    <w:rsid w:val="538A02FF"/>
    <w:rsid w:val="53B4345A"/>
    <w:rsid w:val="53D0051C"/>
    <w:rsid w:val="53D26180"/>
    <w:rsid w:val="53DE61D2"/>
    <w:rsid w:val="53DE6C9F"/>
    <w:rsid w:val="53F05993"/>
    <w:rsid w:val="54073704"/>
    <w:rsid w:val="541A6377"/>
    <w:rsid w:val="541C7E9C"/>
    <w:rsid w:val="541D570F"/>
    <w:rsid w:val="542C39B6"/>
    <w:rsid w:val="543C0CC4"/>
    <w:rsid w:val="543E0C6B"/>
    <w:rsid w:val="544A0E0F"/>
    <w:rsid w:val="544A5E6B"/>
    <w:rsid w:val="54544429"/>
    <w:rsid w:val="545D0D2D"/>
    <w:rsid w:val="545F60EC"/>
    <w:rsid w:val="546E452A"/>
    <w:rsid w:val="54783E7B"/>
    <w:rsid w:val="547961D6"/>
    <w:rsid w:val="547A6B22"/>
    <w:rsid w:val="54893331"/>
    <w:rsid w:val="548C7E8B"/>
    <w:rsid w:val="548D2959"/>
    <w:rsid w:val="54A441B2"/>
    <w:rsid w:val="54AA36F1"/>
    <w:rsid w:val="54B03884"/>
    <w:rsid w:val="54C75CD5"/>
    <w:rsid w:val="54CD00A1"/>
    <w:rsid w:val="54D20D5B"/>
    <w:rsid w:val="54D82030"/>
    <w:rsid w:val="54F30F8F"/>
    <w:rsid w:val="54F551A7"/>
    <w:rsid w:val="55103469"/>
    <w:rsid w:val="5512725B"/>
    <w:rsid w:val="5517357E"/>
    <w:rsid w:val="551B0BC5"/>
    <w:rsid w:val="55235B23"/>
    <w:rsid w:val="554D44DF"/>
    <w:rsid w:val="55584103"/>
    <w:rsid w:val="5564114E"/>
    <w:rsid w:val="556A4FFB"/>
    <w:rsid w:val="559A7B9A"/>
    <w:rsid w:val="55A76E68"/>
    <w:rsid w:val="55A94C1B"/>
    <w:rsid w:val="55B3753B"/>
    <w:rsid w:val="55C04037"/>
    <w:rsid w:val="55CA3D27"/>
    <w:rsid w:val="55E24541"/>
    <w:rsid w:val="55E61945"/>
    <w:rsid w:val="55E8258D"/>
    <w:rsid w:val="55EC2BE3"/>
    <w:rsid w:val="55EF3DED"/>
    <w:rsid w:val="56010A40"/>
    <w:rsid w:val="560D671F"/>
    <w:rsid w:val="562A1986"/>
    <w:rsid w:val="56342A6C"/>
    <w:rsid w:val="56346082"/>
    <w:rsid w:val="56377ACD"/>
    <w:rsid w:val="563936B2"/>
    <w:rsid w:val="565350A9"/>
    <w:rsid w:val="565822E2"/>
    <w:rsid w:val="5669463E"/>
    <w:rsid w:val="567906EA"/>
    <w:rsid w:val="56985AD5"/>
    <w:rsid w:val="56AC3FC9"/>
    <w:rsid w:val="56BA0A95"/>
    <w:rsid w:val="56C324F9"/>
    <w:rsid w:val="56C64597"/>
    <w:rsid w:val="56C709EF"/>
    <w:rsid w:val="56C81D86"/>
    <w:rsid w:val="56CA6A30"/>
    <w:rsid w:val="56D135D7"/>
    <w:rsid w:val="56DA770A"/>
    <w:rsid w:val="56F967A9"/>
    <w:rsid w:val="56FB4C8D"/>
    <w:rsid w:val="56FB4FE4"/>
    <w:rsid w:val="57031DEA"/>
    <w:rsid w:val="57123576"/>
    <w:rsid w:val="57185796"/>
    <w:rsid w:val="572E2CD7"/>
    <w:rsid w:val="5738531B"/>
    <w:rsid w:val="573B4ADF"/>
    <w:rsid w:val="574C76B5"/>
    <w:rsid w:val="57690EE9"/>
    <w:rsid w:val="57796D78"/>
    <w:rsid w:val="57841D82"/>
    <w:rsid w:val="579654B8"/>
    <w:rsid w:val="579771A6"/>
    <w:rsid w:val="579E2CFB"/>
    <w:rsid w:val="579F32CE"/>
    <w:rsid w:val="57A005AB"/>
    <w:rsid w:val="57A74670"/>
    <w:rsid w:val="57AC5C1C"/>
    <w:rsid w:val="57AF13EC"/>
    <w:rsid w:val="57C339CD"/>
    <w:rsid w:val="57CA637E"/>
    <w:rsid w:val="57CB1830"/>
    <w:rsid w:val="57CB7150"/>
    <w:rsid w:val="57CC22E2"/>
    <w:rsid w:val="57DF3046"/>
    <w:rsid w:val="57E41891"/>
    <w:rsid w:val="57E419EB"/>
    <w:rsid w:val="57FE6C38"/>
    <w:rsid w:val="58037D8C"/>
    <w:rsid w:val="580B1EF3"/>
    <w:rsid w:val="5813158E"/>
    <w:rsid w:val="58162F27"/>
    <w:rsid w:val="58256994"/>
    <w:rsid w:val="582A6EBD"/>
    <w:rsid w:val="582B26DF"/>
    <w:rsid w:val="582B403E"/>
    <w:rsid w:val="5847769E"/>
    <w:rsid w:val="58507FCC"/>
    <w:rsid w:val="58524F2C"/>
    <w:rsid w:val="585B0657"/>
    <w:rsid w:val="585D51CF"/>
    <w:rsid w:val="586B1626"/>
    <w:rsid w:val="586D58DA"/>
    <w:rsid w:val="587B35FA"/>
    <w:rsid w:val="587C42AC"/>
    <w:rsid w:val="587E3FF8"/>
    <w:rsid w:val="58925341"/>
    <w:rsid w:val="589404D9"/>
    <w:rsid w:val="58AA6A22"/>
    <w:rsid w:val="58B66E14"/>
    <w:rsid w:val="58B92E8B"/>
    <w:rsid w:val="58B9456D"/>
    <w:rsid w:val="58BF2725"/>
    <w:rsid w:val="58BF5811"/>
    <w:rsid w:val="58C23E62"/>
    <w:rsid w:val="58C25C65"/>
    <w:rsid w:val="58C90486"/>
    <w:rsid w:val="58C9495F"/>
    <w:rsid w:val="58CC4D09"/>
    <w:rsid w:val="58D678DE"/>
    <w:rsid w:val="58E8561E"/>
    <w:rsid w:val="59035AAC"/>
    <w:rsid w:val="59081F60"/>
    <w:rsid w:val="591656A3"/>
    <w:rsid w:val="59261C48"/>
    <w:rsid w:val="592E5507"/>
    <w:rsid w:val="59303AE1"/>
    <w:rsid w:val="593E0363"/>
    <w:rsid w:val="595319BF"/>
    <w:rsid w:val="5971373B"/>
    <w:rsid w:val="59AA386A"/>
    <w:rsid w:val="59C41F92"/>
    <w:rsid w:val="59C5464C"/>
    <w:rsid w:val="59C8044C"/>
    <w:rsid w:val="59C90BFE"/>
    <w:rsid w:val="59C93A9D"/>
    <w:rsid w:val="59D517B5"/>
    <w:rsid w:val="59D76D99"/>
    <w:rsid w:val="59EB161A"/>
    <w:rsid w:val="5A07109F"/>
    <w:rsid w:val="5A256C4A"/>
    <w:rsid w:val="5A3838FB"/>
    <w:rsid w:val="5A405CC7"/>
    <w:rsid w:val="5A632003"/>
    <w:rsid w:val="5A687242"/>
    <w:rsid w:val="5A6B2625"/>
    <w:rsid w:val="5A7037A0"/>
    <w:rsid w:val="5A770384"/>
    <w:rsid w:val="5A7704C5"/>
    <w:rsid w:val="5A82605E"/>
    <w:rsid w:val="5A8A61AC"/>
    <w:rsid w:val="5A920D51"/>
    <w:rsid w:val="5A9F5AB8"/>
    <w:rsid w:val="5AA43D1E"/>
    <w:rsid w:val="5AC13C51"/>
    <w:rsid w:val="5AC9634D"/>
    <w:rsid w:val="5AE442E8"/>
    <w:rsid w:val="5AE90F15"/>
    <w:rsid w:val="5AF10840"/>
    <w:rsid w:val="5AF423A4"/>
    <w:rsid w:val="5B0347C8"/>
    <w:rsid w:val="5B091AA8"/>
    <w:rsid w:val="5B0D53DA"/>
    <w:rsid w:val="5B0E515D"/>
    <w:rsid w:val="5B1D3B36"/>
    <w:rsid w:val="5B2C77DF"/>
    <w:rsid w:val="5B3F23F1"/>
    <w:rsid w:val="5B407B55"/>
    <w:rsid w:val="5B553E13"/>
    <w:rsid w:val="5B781D77"/>
    <w:rsid w:val="5B7E2196"/>
    <w:rsid w:val="5B847EAE"/>
    <w:rsid w:val="5B883F9E"/>
    <w:rsid w:val="5B8B43F5"/>
    <w:rsid w:val="5B927323"/>
    <w:rsid w:val="5B9C7648"/>
    <w:rsid w:val="5BB644D4"/>
    <w:rsid w:val="5BC04C77"/>
    <w:rsid w:val="5BC06422"/>
    <w:rsid w:val="5BCF493A"/>
    <w:rsid w:val="5BDC4B87"/>
    <w:rsid w:val="5BDF6A0D"/>
    <w:rsid w:val="5BE2386E"/>
    <w:rsid w:val="5BE86F0E"/>
    <w:rsid w:val="5BF9652C"/>
    <w:rsid w:val="5BFB5F44"/>
    <w:rsid w:val="5BFC77D8"/>
    <w:rsid w:val="5C022E30"/>
    <w:rsid w:val="5C2D1182"/>
    <w:rsid w:val="5C3E50B9"/>
    <w:rsid w:val="5C4E1A10"/>
    <w:rsid w:val="5C564274"/>
    <w:rsid w:val="5C7A623C"/>
    <w:rsid w:val="5C925EDE"/>
    <w:rsid w:val="5C985F57"/>
    <w:rsid w:val="5C992185"/>
    <w:rsid w:val="5CA72133"/>
    <w:rsid w:val="5CAC76AC"/>
    <w:rsid w:val="5CB1269F"/>
    <w:rsid w:val="5CB57836"/>
    <w:rsid w:val="5CB85215"/>
    <w:rsid w:val="5CD841E2"/>
    <w:rsid w:val="5CE82247"/>
    <w:rsid w:val="5CE90AA9"/>
    <w:rsid w:val="5CED399E"/>
    <w:rsid w:val="5CF76780"/>
    <w:rsid w:val="5D0255B5"/>
    <w:rsid w:val="5D0A65FE"/>
    <w:rsid w:val="5D150D53"/>
    <w:rsid w:val="5D184715"/>
    <w:rsid w:val="5D1A773F"/>
    <w:rsid w:val="5D3F5ECC"/>
    <w:rsid w:val="5D4D59EA"/>
    <w:rsid w:val="5D593262"/>
    <w:rsid w:val="5D5F2B5D"/>
    <w:rsid w:val="5D654208"/>
    <w:rsid w:val="5D714A48"/>
    <w:rsid w:val="5D7F5EA3"/>
    <w:rsid w:val="5D887A6E"/>
    <w:rsid w:val="5D8B745C"/>
    <w:rsid w:val="5D912063"/>
    <w:rsid w:val="5DA229CE"/>
    <w:rsid w:val="5DAB5EC3"/>
    <w:rsid w:val="5DB51B3E"/>
    <w:rsid w:val="5DC83460"/>
    <w:rsid w:val="5DD125DB"/>
    <w:rsid w:val="5DDC5488"/>
    <w:rsid w:val="5DE14685"/>
    <w:rsid w:val="5DE95FD8"/>
    <w:rsid w:val="5DFA2657"/>
    <w:rsid w:val="5E0741D8"/>
    <w:rsid w:val="5E265718"/>
    <w:rsid w:val="5E2F5EE7"/>
    <w:rsid w:val="5E592B06"/>
    <w:rsid w:val="5E5E4CE7"/>
    <w:rsid w:val="5E730138"/>
    <w:rsid w:val="5E752DA4"/>
    <w:rsid w:val="5E877BA7"/>
    <w:rsid w:val="5E9074FF"/>
    <w:rsid w:val="5EBE136D"/>
    <w:rsid w:val="5ED1606F"/>
    <w:rsid w:val="5EE45CA1"/>
    <w:rsid w:val="5EEC6B6A"/>
    <w:rsid w:val="5EEC7EF0"/>
    <w:rsid w:val="5EFD0464"/>
    <w:rsid w:val="5EFE6F8B"/>
    <w:rsid w:val="5F065EBD"/>
    <w:rsid w:val="5F0F1BBA"/>
    <w:rsid w:val="5F177FD9"/>
    <w:rsid w:val="5F19474F"/>
    <w:rsid w:val="5F217471"/>
    <w:rsid w:val="5F2F6A80"/>
    <w:rsid w:val="5F481BDD"/>
    <w:rsid w:val="5F497831"/>
    <w:rsid w:val="5F6D3E05"/>
    <w:rsid w:val="5F6E0A8F"/>
    <w:rsid w:val="5F74474E"/>
    <w:rsid w:val="5F7D637A"/>
    <w:rsid w:val="5F85132C"/>
    <w:rsid w:val="5F8703B8"/>
    <w:rsid w:val="5F8939F9"/>
    <w:rsid w:val="5F902D6B"/>
    <w:rsid w:val="5F9168A8"/>
    <w:rsid w:val="5FAB2674"/>
    <w:rsid w:val="5FB65066"/>
    <w:rsid w:val="5FCA5F26"/>
    <w:rsid w:val="5FCF64C2"/>
    <w:rsid w:val="5FEC32BE"/>
    <w:rsid w:val="5FED20CB"/>
    <w:rsid w:val="5FEF6A1C"/>
    <w:rsid w:val="602C5FFE"/>
    <w:rsid w:val="60307D77"/>
    <w:rsid w:val="603303F6"/>
    <w:rsid w:val="60627F94"/>
    <w:rsid w:val="60655856"/>
    <w:rsid w:val="60676D1A"/>
    <w:rsid w:val="60706CD1"/>
    <w:rsid w:val="60780D94"/>
    <w:rsid w:val="607E28B2"/>
    <w:rsid w:val="60872ED7"/>
    <w:rsid w:val="60A9186D"/>
    <w:rsid w:val="60B21660"/>
    <w:rsid w:val="60B21DE4"/>
    <w:rsid w:val="60B55A2F"/>
    <w:rsid w:val="60B82ED8"/>
    <w:rsid w:val="60C15EF2"/>
    <w:rsid w:val="60CB773C"/>
    <w:rsid w:val="60D514D4"/>
    <w:rsid w:val="60E65B62"/>
    <w:rsid w:val="60EE0310"/>
    <w:rsid w:val="60FD48E7"/>
    <w:rsid w:val="611565EA"/>
    <w:rsid w:val="612340CD"/>
    <w:rsid w:val="612C1FA8"/>
    <w:rsid w:val="61315C7A"/>
    <w:rsid w:val="614B5383"/>
    <w:rsid w:val="615C1139"/>
    <w:rsid w:val="615D4045"/>
    <w:rsid w:val="617018BC"/>
    <w:rsid w:val="61730EDF"/>
    <w:rsid w:val="61750CC2"/>
    <w:rsid w:val="61760A66"/>
    <w:rsid w:val="617A409A"/>
    <w:rsid w:val="61822CD3"/>
    <w:rsid w:val="61864AC9"/>
    <w:rsid w:val="61A32F22"/>
    <w:rsid w:val="61FC7365"/>
    <w:rsid w:val="6210770F"/>
    <w:rsid w:val="622124EC"/>
    <w:rsid w:val="622D670A"/>
    <w:rsid w:val="62484CBD"/>
    <w:rsid w:val="624C4A33"/>
    <w:rsid w:val="62523C11"/>
    <w:rsid w:val="62631C5B"/>
    <w:rsid w:val="62780C98"/>
    <w:rsid w:val="6278295B"/>
    <w:rsid w:val="62795CB2"/>
    <w:rsid w:val="627C1804"/>
    <w:rsid w:val="628E64F1"/>
    <w:rsid w:val="62911F37"/>
    <w:rsid w:val="629304A9"/>
    <w:rsid w:val="62983330"/>
    <w:rsid w:val="629E6DEB"/>
    <w:rsid w:val="62B65162"/>
    <w:rsid w:val="62B80230"/>
    <w:rsid w:val="62D3474A"/>
    <w:rsid w:val="62D967CC"/>
    <w:rsid w:val="62F2329A"/>
    <w:rsid w:val="62FA4D70"/>
    <w:rsid w:val="63164BF2"/>
    <w:rsid w:val="63182C0A"/>
    <w:rsid w:val="63235406"/>
    <w:rsid w:val="633421AF"/>
    <w:rsid w:val="63350A1D"/>
    <w:rsid w:val="63411958"/>
    <w:rsid w:val="63467CAC"/>
    <w:rsid w:val="634A4251"/>
    <w:rsid w:val="634D6989"/>
    <w:rsid w:val="636B0C1C"/>
    <w:rsid w:val="6370153D"/>
    <w:rsid w:val="638B5FA8"/>
    <w:rsid w:val="63AA7806"/>
    <w:rsid w:val="63C40763"/>
    <w:rsid w:val="63C4571E"/>
    <w:rsid w:val="63C8575A"/>
    <w:rsid w:val="63D4710A"/>
    <w:rsid w:val="63E21F1E"/>
    <w:rsid w:val="63F42034"/>
    <w:rsid w:val="640F28C2"/>
    <w:rsid w:val="64245E2E"/>
    <w:rsid w:val="6447066D"/>
    <w:rsid w:val="64553340"/>
    <w:rsid w:val="64615AA9"/>
    <w:rsid w:val="646D4E1D"/>
    <w:rsid w:val="647652EE"/>
    <w:rsid w:val="647C7C3C"/>
    <w:rsid w:val="64847220"/>
    <w:rsid w:val="64852F86"/>
    <w:rsid w:val="64892423"/>
    <w:rsid w:val="6496058B"/>
    <w:rsid w:val="64A17FA4"/>
    <w:rsid w:val="64CD067B"/>
    <w:rsid w:val="64DA0D20"/>
    <w:rsid w:val="64DF0F51"/>
    <w:rsid w:val="64EE2BDC"/>
    <w:rsid w:val="64F46724"/>
    <w:rsid w:val="6503756F"/>
    <w:rsid w:val="650F770E"/>
    <w:rsid w:val="65115ADA"/>
    <w:rsid w:val="65172C54"/>
    <w:rsid w:val="651C6AFD"/>
    <w:rsid w:val="653D133C"/>
    <w:rsid w:val="653D30B5"/>
    <w:rsid w:val="65480101"/>
    <w:rsid w:val="654A5B81"/>
    <w:rsid w:val="654F0D57"/>
    <w:rsid w:val="65566FC4"/>
    <w:rsid w:val="65716080"/>
    <w:rsid w:val="657A3CA0"/>
    <w:rsid w:val="658A22C1"/>
    <w:rsid w:val="65A53F10"/>
    <w:rsid w:val="65B456F3"/>
    <w:rsid w:val="65C24AAF"/>
    <w:rsid w:val="65C3775D"/>
    <w:rsid w:val="65C72DE8"/>
    <w:rsid w:val="65CB31A3"/>
    <w:rsid w:val="65CC63BD"/>
    <w:rsid w:val="65D469D2"/>
    <w:rsid w:val="65DD0338"/>
    <w:rsid w:val="65E23451"/>
    <w:rsid w:val="65EB0E54"/>
    <w:rsid w:val="65F837B8"/>
    <w:rsid w:val="65FE1068"/>
    <w:rsid w:val="660308B8"/>
    <w:rsid w:val="66065730"/>
    <w:rsid w:val="661031CC"/>
    <w:rsid w:val="66117565"/>
    <w:rsid w:val="66360E16"/>
    <w:rsid w:val="663C343E"/>
    <w:rsid w:val="66594F47"/>
    <w:rsid w:val="66604063"/>
    <w:rsid w:val="6680171A"/>
    <w:rsid w:val="66945E63"/>
    <w:rsid w:val="669D4749"/>
    <w:rsid w:val="66A16089"/>
    <w:rsid w:val="66AB7881"/>
    <w:rsid w:val="66BB5D6E"/>
    <w:rsid w:val="66C222F0"/>
    <w:rsid w:val="66C34C9D"/>
    <w:rsid w:val="66C75D6F"/>
    <w:rsid w:val="66CD6978"/>
    <w:rsid w:val="66D44164"/>
    <w:rsid w:val="66E10BAA"/>
    <w:rsid w:val="66E817EB"/>
    <w:rsid w:val="66ED79F7"/>
    <w:rsid w:val="66F2115B"/>
    <w:rsid w:val="66FF2B8F"/>
    <w:rsid w:val="670167B2"/>
    <w:rsid w:val="67033725"/>
    <w:rsid w:val="6709541E"/>
    <w:rsid w:val="672F6A53"/>
    <w:rsid w:val="673433A5"/>
    <w:rsid w:val="673448F3"/>
    <w:rsid w:val="67362081"/>
    <w:rsid w:val="673E6FF0"/>
    <w:rsid w:val="674F3C31"/>
    <w:rsid w:val="675A15A5"/>
    <w:rsid w:val="675B4527"/>
    <w:rsid w:val="67665C9E"/>
    <w:rsid w:val="677F01C2"/>
    <w:rsid w:val="67932FD6"/>
    <w:rsid w:val="67A63991"/>
    <w:rsid w:val="67B54B9A"/>
    <w:rsid w:val="67C000F3"/>
    <w:rsid w:val="67C30018"/>
    <w:rsid w:val="67EC0F29"/>
    <w:rsid w:val="67EE5555"/>
    <w:rsid w:val="67F35D8F"/>
    <w:rsid w:val="67FF4078"/>
    <w:rsid w:val="680478A3"/>
    <w:rsid w:val="681D780C"/>
    <w:rsid w:val="68204B79"/>
    <w:rsid w:val="68347B3A"/>
    <w:rsid w:val="68431357"/>
    <w:rsid w:val="685564E2"/>
    <w:rsid w:val="6856414F"/>
    <w:rsid w:val="685661D9"/>
    <w:rsid w:val="686108B8"/>
    <w:rsid w:val="68723EC0"/>
    <w:rsid w:val="687669F9"/>
    <w:rsid w:val="687D7E72"/>
    <w:rsid w:val="688A2400"/>
    <w:rsid w:val="68B32FC8"/>
    <w:rsid w:val="68B97BB4"/>
    <w:rsid w:val="68BD60FE"/>
    <w:rsid w:val="68C63F93"/>
    <w:rsid w:val="68DA135E"/>
    <w:rsid w:val="68DE0824"/>
    <w:rsid w:val="68ED7E78"/>
    <w:rsid w:val="68F815FB"/>
    <w:rsid w:val="692F5238"/>
    <w:rsid w:val="69311E24"/>
    <w:rsid w:val="693648F6"/>
    <w:rsid w:val="69586DD0"/>
    <w:rsid w:val="695938EC"/>
    <w:rsid w:val="695C12AC"/>
    <w:rsid w:val="696C40B2"/>
    <w:rsid w:val="69826B18"/>
    <w:rsid w:val="69850B05"/>
    <w:rsid w:val="698931A4"/>
    <w:rsid w:val="69901DAD"/>
    <w:rsid w:val="69983C79"/>
    <w:rsid w:val="69C03A5B"/>
    <w:rsid w:val="69C578AC"/>
    <w:rsid w:val="69D673D0"/>
    <w:rsid w:val="69D95481"/>
    <w:rsid w:val="69DA65AC"/>
    <w:rsid w:val="69FA13CC"/>
    <w:rsid w:val="6A02298A"/>
    <w:rsid w:val="6A0977F7"/>
    <w:rsid w:val="6A187DC8"/>
    <w:rsid w:val="6A214F56"/>
    <w:rsid w:val="6A235EA0"/>
    <w:rsid w:val="6A3C1CB4"/>
    <w:rsid w:val="6A4C3367"/>
    <w:rsid w:val="6A4F6E32"/>
    <w:rsid w:val="6A944983"/>
    <w:rsid w:val="6AA33AD8"/>
    <w:rsid w:val="6AA83972"/>
    <w:rsid w:val="6AAA03D4"/>
    <w:rsid w:val="6AB01BC2"/>
    <w:rsid w:val="6AB0616F"/>
    <w:rsid w:val="6AB5254C"/>
    <w:rsid w:val="6ABE557E"/>
    <w:rsid w:val="6AC30517"/>
    <w:rsid w:val="6AC44403"/>
    <w:rsid w:val="6AC642BE"/>
    <w:rsid w:val="6AD56962"/>
    <w:rsid w:val="6AD84F45"/>
    <w:rsid w:val="6AE06323"/>
    <w:rsid w:val="6AF35029"/>
    <w:rsid w:val="6AF67BA3"/>
    <w:rsid w:val="6AF8445C"/>
    <w:rsid w:val="6AFB1036"/>
    <w:rsid w:val="6B00047C"/>
    <w:rsid w:val="6B086D55"/>
    <w:rsid w:val="6B126BC2"/>
    <w:rsid w:val="6B224CC5"/>
    <w:rsid w:val="6B3A6628"/>
    <w:rsid w:val="6B4C1F23"/>
    <w:rsid w:val="6B617347"/>
    <w:rsid w:val="6B78270C"/>
    <w:rsid w:val="6B7850B0"/>
    <w:rsid w:val="6B963B85"/>
    <w:rsid w:val="6BA42000"/>
    <w:rsid w:val="6BA907EB"/>
    <w:rsid w:val="6BB92BF8"/>
    <w:rsid w:val="6BB93CAB"/>
    <w:rsid w:val="6BC62DA3"/>
    <w:rsid w:val="6C0E461A"/>
    <w:rsid w:val="6C0E5110"/>
    <w:rsid w:val="6C34260F"/>
    <w:rsid w:val="6C3E0550"/>
    <w:rsid w:val="6C5D3651"/>
    <w:rsid w:val="6C785C8A"/>
    <w:rsid w:val="6C953558"/>
    <w:rsid w:val="6CA41BA1"/>
    <w:rsid w:val="6CA96DE0"/>
    <w:rsid w:val="6CAB757C"/>
    <w:rsid w:val="6CAE0165"/>
    <w:rsid w:val="6CAE2C0B"/>
    <w:rsid w:val="6CB218AA"/>
    <w:rsid w:val="6CC159C3"/>
    <w:rsid w:val="6CE0209A"/>
    <w:rsid w:val="6CE76F48"/>
    <w:rsid w:val="6D031C67"/>
    <w:rsid w:val="6D043BFB"/>
    <w:rsid w:val="6D1D2DF6"/>
    <w:rsid w:val="6D343DB0"/>
    <w:rsid w:val="6D4C670C"/>
    <w:rsid w:val="6D5140F0"/>
    <w:rsid w:val="6D5F2AA7"/>
    <w:rsid w:val="6D6446DD"/>
    <w:rsid w:val="6D6962D3"/>
    <w:rsid w:val="6D7A1A8C"/>
    <w:rsid w:val="6D8A3DE0"/>
    <w:rsid w:val="6D8E525B"/>
    <w:rsid w:val="6D9063E5"/>
    <w:rsid w:val="6DBC6426"/>
    <w:rsid w:val="6DD60AE1"/>
    <w:rsid w:val="6DD964D5"/>
    <w:rsid w:val="6DDE1A24"/>
    <w:rsid w:val="6DEC4A75"/>
    <w:rsid w:val="6E2B3AE4"/>
    <w:rsid w:val="6E3B3C34"/>
    <w:rsid w:val="6E506F49"/>
    <w:rsid w:val="6E591F90"/>
    <w:rsid w:val="6E684A48"/>
    <w:rsid w:val="6E6F4D44"/>
    <w:rsid w:val="6E7A1702"/>
    <w:rsid w:val="6E7E0E18"/>
    <w:rsid w:val="6E964AF2"/>
    <w:rsid w:val="6EB93D37"/>
    <w:rsid w:val="6EBE4E67"/>
    <w:rsid w:val="6EC37F09"/>
    <w:rsid w:val="6ED26DAD"/>
    <w:rsid w:val="6EE664D9"/>
    <w:rsid w:val="6EF000B9"/>
    <w:rsid w:val="6EF07E7D"/>
    <w:rsid w:val="6F076C33"/>
    <w:rsid w:val="6F090A21"/>
    <w:rsid w:val="6F140AD9"/>
    <w:rsid w:val="6F201183"/>
    <w:rsid w:val="6F2278AB"/>
    <w:rsid w:val="6F230A10"/>
    <w:rsid w:val="6F243128"/>
    <w:rsid w:val="6F2E55D4"/>
    <w:rsid w:val="6F324203"/>
    <w:rsid w:val="6F3D3E2A"/>
    <w:rsid w:val="6F457F0E"/>
    <w:rsid w:val="6F5245DF"/>
    <w:rsid w:val="6F5A3D60"/>
    <w:rsid w:val="6F5F6312"/>
    <w:rsid w:val="6F661FD8"/>
    <w:rsid w:val="6F6E3915"/>
    <w:rsid w:val="6F700D11"/>
    <w:rsid w:val="6F8874A6"/>
    <w:rsid w:val="6F8C5BAC"/>
    <w:rsid w:val="6F9A76C2"/>
    <w:rsid w:val="6FA457D2"/>
    <w:rsid w:val="6FBA74F4"/>
    <w:rsid w:val="6FBD490A"/>
    <w:rsid w:val="6FC004AE"/>
    <w:rsid w:val="6FC05FE1"/>
    <w:rsid w:val="6FC962E3"/>
    <w:rsid w:val="6FD050C1"/>
    <w:rsid w:val="6FD23438"/>
    <w:rsid w:val="6FDB64AB"/>
    <w:rsid w:val="6FE1196C"/>
    <w:rsid w:val="6FEC6906"/>
    <w:rsid w:val="6FF64395"/>
    <w:rsid w:val="6FF909D0"/>
    <w:rsid w:val="6FFA27C1"/>
    <w:rsid w:val="6FFA3391"/>
    <w:rsid w:val="6FFD73E3"/>
    <w:rsid w:val="70032BEC"/>
    <w:rsid w:val="700A0E89"/>
    <w:rsid w:val="700B65F4"/>
    <w:rsid w:val="701F2CB3"/>
    <w:rsid w:val="70255918"/>
    <w:rsid w:val="702F2B6E"/>
    <w:rsid w:val="70423A70"/>
    <w:rsid w:val="705A0D2B"/>
    <w:rsid w:val="705A696B"/>
    <w:rsid w:val="7065573D"/>
    <w:rsid w:val="707C14EC"/>
    <w:rsid w:val="707C4A2B"/>
    <w:rsid w:val="70815ADD"/>
    <w:rsid w:val="70850175"/>
    <w:rsid w:val="709879BA"/>
    <w:rsid w:val="70A703B4"/>
    <w:rsid w:val="70AB2608"/>
    <w:rsid w:val="70B86EAA"/>
    <w:rsid w:val="70FE5BE5"/>
    <w:rsid w:val="70FF167C"/>
    <w:rsid w:val="71006B91"/>
    <w:rsid w:val="71172D5C"/>
    <w:rsid w:val="71236660"/>
    <w:rsid w:val="713064B8"/>
    <w:rsid w:val="7141041C"/>
    <w:rsid w:val="71435410"/>
    <w:rsid w:val="71482530"/>
    <w:rsid w:val="716C7340"/>
    <w:rsid w:val="717A3BDD"/>
    <w:rsid w:val="717E2709"/>
    <w:rsid w:val="717F43EF"/>
    <w:rsid w:val="71870391"/>
    <w:rsid w:val="7187388C"/>
    <w:rsid w:val="718C67DA"/>
    <w:rsid w:val="718F0E4A"/>
    <w:rsid w:val="719515AC"/>
    <w:rsid w:val="719C3F5E"/>
    <w:rsid w:val="719D043C"/>
    <w:rsid w:val="71A25782"/>
    <w:rsid w:val="71AA3E90"/>
    <w:rsid w:val="71AB76D4"/>
    <w:rsid w:val="71AE1D36"/>
    <w:rsid w:val="71B748B7"/>
    <w:rsid w:val="71BE6A60"/>
    <w:rsid w:val="71C521FD"/>
    <w:rsid w:val="71D535D9"/>
    <w:rsid w:val="71DB2CD4"/>
    <w:rsid w:val="71E75BBC"/>
    <w:rsid w:val="71EA04B9"/>
    <w:rsid w:val="71F057A0"/>
    <w:rsid w:val="72063F6C"/>
    <w:rsid w:val="72122968"/>
    <w:rsid w:val="722816EF"/>
    <w:rsid w:val="722859DC"/>
    <w:rsid w:val="72363174"/>
    <w:rsid w:val="723F412C"/>
    <w:rsid w:val="724D787B"/>
    <w:rsid w:val="726C1D9C"/>
    <w:rsid w:val="728612BC"/>
    <w:rsid w:val="72870471"/>
    <w:rsid w:val="728D69F7"/>
    <w:rsid w:val="729F4CBA"/>
    <w:rsid w:val="72A70D22"/>
    <w:rsid w:val="72AE6A3A"/>
    <w:rsid w:val="72AF19C5"/>
    <w:rsid w:val="72CB6031"/>
    <w:rsid w:val="72DE14F6"/>
    <w:rsid w:val="72EF1D0E"/>
    <w:rsid w:val="72FE6184"/>
    <w:rsid w:val="73011BC8"/>
    <w:rsid w:val="730F1341"/>
    <w:rsid w:val="7324232E"/>
    <w:rsid w:val="732D20C8"/>
    <w:rsid w:val="7330483B"/>
    <w:rsid w:val="733242EC"/>
    <w:rsid w:val="73336EB6"/>
    <w:rsid w:val="7341782D"/>
    <w:rsid w:val="73432293"/>
    <w:rsid w:val="73437255"/>
    <w:rsid w:val="73534566"/>
    <w:rsid w:val="73537F3C"/>
    <w:rsid w:val="7358111D"/>
    <w:rsid w:val="73787519"/>
    <w:rsid w:val="738A7051"/>
    <w:rsid w:val="73932002"/>
    <w:rsid w:val="73A87215"/>
    <w:rsid w:val="73AE3BCA"/>
    <w:rsid w:val="73B8480E"/>
    <w:rsid w:val="73C0675B"/>
    <w:rsid w:val="73C120A0"/>
    <w:rsid w:val="73CC553C"/>
    <w:rsid w:val="73D35DA5"/>
    <w:rsid w:val="73EB317A"/>
    <w:rsid w:val="73F25928"/>
    <w:rsid w:val="73FF57C4"/>
    <w:rsid w:val="7404191E"/>
    <w:rsid w:val="74092F41"/>
    <w:rsid w:val="740E59D9"/>
    <w:rsid w:val="74147F1F"/>
    <w:rsid w:val="741E0CA0"/>
    <w:rsid w:val="741F761D"/>
    <w:rsid w:val="7421050A"/>
    <w:rsid w:val="742D53AD"/>
    <w:rsid w:val="742D61D9"/>
    <w:rsid w:val="743B58BB"/>
    <w:rsid w:val="74443098"/>
    <w:rsid w:val="744F3131"/>
    <w:rsid w:val="745064F6"/>
    <w:rsid w:val="74554FFA"/>
    <w:rsid w:val="74567212"/>
    <w:rsid w:val="7458110F"/>
    <w:rsid w:val="747F599F"/>
    <w:rsid w:val="74B22910"/>
    <w:rsid w:val="74B61B73"/>
    <w:rsid w:val="74B7260A"/>
    <w:rsid w:val="74BA327A"/>
    <w:rsid w:val="74C35201"/>
    <w:rsid w:val="74D472D7"/>
    <w:rsid w:val="74EF6FB9"/>
    <w:rsid w:val="74F33642"/>
    <w:rsid w:val="74FD1889"/>
    <w:rsid w:val="750634C5"/>
    <w:rsid w:val="75080756"/>
    <w:rsid w:val="750C08DF"/>
    <w:rsid w:val="750E6FE7"/>
    <w:rsid w:val="7510584D"/>
    <w:rsid w:val="75174891"/>
    <w:rsid w:val="7520092C"/>
    <w:rsid w:val="752A3D01"/>
    <w:rsid w:val="753F3A3C"/>
    <w:rsid w:val="75471B48"/>
    <w:rsid w:val="755E2837"/>
    <w:rsid w:val="75634D63"/>
    <w:rsid w:val="75670701"/>
    <w:rsid w:val="75707F97"/>
    <w:rsid w:val="759113CF"/>
    <w:rsid w:val="75996D86"/>
    <w:rsid w:val="75C114DC"/>
    <w:rsid w:val="75C26884"/>
    <w:rsid w:val="75CD32B9"/>
    <w:rsid w:val="75D204AF"/>
    <w:rsid w:val="75E41D17"/>
    <w:rsid w:val="75E64206"/>
    <w:rsid w:val="75F02504"/>
    <w:rsid w:val="76070363"/>
    <w:rsid w:val="76110B68"/>
    <w:rsid w:val="76162B6A"/>
    <w:rsid w:val="76307869"/>
    <w:rsid w:val="76423F06"/>
    <w:rsid w:val="764C4039"/>
    <w:rsid w:val="765076D6"/>
    <w:rsid w:val="765C1067"/>
    <w:rsid w:val="76745E20"/>
    <w:rsid w:val="769A1981"/>
    <w:rsid w:val="76A55AB8"/>
    <w:rsid w:val="76C85CCA"/>
    <w:rsid w:val="76E52B54"/>
    <w:rsid w:val="76EF1BCE"/>
    <w:rsid w:val="76FD515A"/>
    <w:rsid w:val="770F6CD6"/>
    <w:rsid w:val="7718021C"/>
    <w:rsid w:val="77182346"/>
    <w:rsid w:val="772C3239"/>
    <w:rsid w:val="772D6385"/>
    <w:rsid w:val="772E41A8"/>
    <w:rsid w:val="77374A36"/>
    <w:rsid w:val="7740171B"/>
    <w:rsid w:val="77435FE4"/>
    <w:rsid w:val="77457C8F"/>
    <w:rsid w:val="774F2AC3"/>
    <w:rsid w:val="775A74DE"/>
    <w:rsid w:val="77700385"/>
    <w:rsid w:val="7779159D"/>
    <w:rsid w:val="778A55A6"/>
    <w:rsid w:val="779B0C8F"/>
    <w:rsid w:val="77AC5EC3"/>
    <w:rsid w:val="77AE026D"/>
    <w:rsid w:val="77C678C2"/>
    <w:rsid w:val="77CD1EDA"/>
    <w:rsid w:val="77D15C31"/>
    <w:rsid w:val="77DC7EE2"/>
    <w:rsid w:val="77E91902"/>
    <w:rsid w:val="77EE148A"/>
    <w:rsid w:val="77F17A18"/>
    <w:rsid w:val="77F464AC"/>
    <w:rsid w:val="77FA6CB5"/>
    <w:rsid w:val="780857C7"/>
    <w:rsid w:val="781102FB"/>
    <w:rsid w:val="78145239"/>
    <w:rsid w:val="78214B3A"/>
    <w:rsid w:val="782869D8"/>
    <w:rsid w:val="78491E35"/>
    <w:rsid w:val="784E35B4"/>
    <w:rsid w:val="78505ED0"/>
    <w:rsid w:val="78675691"/>
    <w:rsid w:val="78796126"/>
    <w:rsid w:val="787C6C7E"/>
    <w:rsid w:val="78944A2A"/>
    <w:rsid w:val="78973F0E"/>
    <w:rsid w:val="789828F4"/>
    <w:rsid w:val="78B54B9E"/>
    <w:rsid w:val="78C67056"/>
    <w:rsid w:val="78E146FD"/>
    <w:rsid w:val="78ED51E9"/>
    <w:rsid w:val="78F41B34"/>
    <w:rsid w:val="79086E79"/>
    <w:rsid w:val="79350945"/>
    <w:rsid w:val="7967041A"/>
    <w:rsid w:val="796C36FD"/>
    <w:rsid w:val="796F4605"/>
    <w:rsid w:val="79874AD6"/>
    <w:rsid w:val="799509FE"/>
    <w:rsid w:val="79963FD4"/>
    <w:rsid w:val="799F670E"/>
    <w:rsid w:val="79A372C6"/>
    <w:rsid w:val="79AA6420"/>
    <w:rsid w:val="79B54B88"/>
    <w:rsid w:val="79B9262F"/>
    <w:rsid w:val="79CE3724"/>
    <w:rsid w:val="79E460C5"/>
    <w:rsid w:val="79F31582"/>
    <w:rsid w:val="79FF0DC4"/>
    <w:rsid w:val="7A0F698D"/>
    <w:rsid w:val="7A566119"/>
    <w:rsid w:val="7A5A4284"/>
    <w:rsid w:val="7A7335DF"/>
    <w:rsid w:val="7A846319"/>
    <w:rsid w:val="7A8E77E0"/>
    <w:rsid w:val="7A9046E0"/>
    <w:rsid w:val="7A965079"/>
    <w:rsid w:val="7A9D7C95"/>
    <w:rsid w:val="7AA56741"/>
    <w:rsid w:val="7AAE33D8"/>
    <w:rsid w:val="7AB82903"/>
    <w:rsid w:val="7AC738C4"/>
    <w:rsid w:val="7AD8108D"/>
    <w:rsid w:val="7AE81CD5"/>
    <w:rsid w:val="7B0E0200"/>
    <w:rsid w:val="7B1F3241"/>
    <w:rsid w:val="7B2D7C83"/>
    <w:rsid w:val="7B3112FF"/>
    <w:rsid w:val="7B47139A"/>
    <w:rsid w:val="7B6B6727"/>
    <w:rsid w:val="7B8B1F28"/>
    <w:rsid w:val="7B913788"/>
    <w:rsid w:val="7B9147CD"/>
    <w:rsid w:val="7B995A5A"/>
    <w:rsid w:val="7BAC0551"/>
    <w:rsid w:val="7BAF7E2E"/>
    <w:rsid w:val="7BD8032B"/>
    <w:rsid w:val="7BE76127"/>
    <w:rsid w:val="7BE80D07"/>
    <w:rsid w:val="7BEB6959"/>
    <w:rsid w:val="7BF06054"/>
    <w:rsid w:val="7BF729D2"/>
    <w:rsid w:val="7BFD6AAA"/>
    <w:rsid w:val="7C0C0938"/>
    <w:rsid w:val="7C216C5D"/>
    <w:rsid w:val="7C31130A"/>
    <w:rsid w:val="7C4A1618"/>
    <w:rsid w:val="7C4C7392"/>
    <w:rsid w:val="7C5522E9"/>
    <w:rsid w:val="7C637ECE"/>
    <w:rsid w:val="7C701262"/>
    <w:rsid w:val="7C7A58AA"/>
    <w:rsid w:val="7C7F6749"/>
    <w:rsid w:val="7C891893"/>
    <w:rsid w:val="7C9462F1"/>
    <w:rsid w:val="7C9B65F9"/>
    <w:rsid w:val="7CA53EEA"/>
    <w:rsid w:val="7CAA0AE7"/>
    <w:rsid w:val="7CAE4F59"/>
    <w:rsid w:val="7CAF03BF"/>
    <w:rsid w:val="7CBD0E1B"/>
    <w:rsid w:val="7CCB259E"/>
    <w:rsid w:val="7CDB6001"/>
    <w:rsid w:val="7CE30DD6"/>
    <w:rsid w:val="7CE334FE"/>
    <w:rsid w:val="7CFC4060"/>
    <w:rsid w:val="7D110EAD"/>
    <w:rsid w:val="7D181F5D"/>
    <w:rsid w:val="7D223075"/>
    <w:rsid w:val="7D2E48C7"/>
    <w:rsid w:val="7D32097A"/>
    <w:rsid w:val="7D615512"/>
    <w:rsid w:val="7D685345"/>
    <w:rsid w:val="7D7303C9"/>
    <w:rsid w:val="7D753C63"/>
    <w:rsid w:val="7D883442"/>
    <w:rsid w:val="7D9D0C6C"/>
    <w:rsid w:val="7D9F1486"/>
    <w:rsid w:val="7DA21834"/>
    <w:rsid w:val="7DB41616"/>
    <w:rsid w:val="7DB757EB"/>
    <w:rsid w:val="7DBA77A5"/>
    <w:rsid w:val="7DBE3EDE"/>
    <w:rsid w:val="7DE66790"/>
    <w:rsid w:val="7DEE4133"/>
    <w:rsid w:val="7DF104BA"/>
    <w:rsid w:val="7E0A5048"/>
    <w:rsid w:val="7E126885"/>
    <w:rsid w:val="7E1D125E"/>
    <w:rsid w:val="7E1E70A3"/>
    <w:rsid w:val="7E33414E"/>
    <w:rsid w:val="7E3D43DA"/>
    <w:rsid w:val="7E465C0C"/>
    <w:rsid w:val="7E5556AA"/>
    <w:rsid w:val="7E600473"/>
    <w:rsid w:val="7E8208BD"/>
    <w:rsid w:val="7E8E29DF"/>
    <w:rsid w:val="7E9401E4"/>
    <w:rsid w:val="7EA87E34"/>
    <w:rsid w:val="7EB065F8"/>
    <w:rsid w:val="7EB14CE9"/>
    <w:rsid w:val="7EB25201"/>
    <w:rsid w:val="7EB7398C"/>
    <w:rsid w:val="7EBF0F68"/>
    <w:rsid w:val="7EC8249E"/>
    <w:rsid w:val="7ED43CAD"/>
    <w:rsid w:val="7ED85155"/>
    <w:rsid w:val="7EDB6FFB"/>
    <w:rsid w:val="7EF20106"/>
    <w:rsid w:val="7EF257DC"/>
    <w:rsid w:val="7EF96984"/>
    <w:rsid w:val="7F1531DF"/>
    <w:rsid w:val="7F15579D"/>
    <w:rsid w:val="7F1B2E9B"/>
    <w:rsid w:val="7F1D7245"/>
    <w:rsid w:val="7F2C464E"/>
    <w:rsid w:val="7F37176E"/>
    <w:rsid w:val="7F463A8E"/>
    <w:rsid w:val="7F4C4BE2"/>
    <w:rsid w:val="7F4F6182"/>
    <w:rsid w:val="7F6743A1"/>
    <w:rsid w:val="7F6D2B8A"/>
    <w:rsid w:val="7F8E345E"/>
    <w:rsid w:val="7F9370C0"/>
    <w:rsid w:val="7FB206FB"/>
    <w:rsid w:val="7FB739EF"/>
    <w:rsid w:val="7FBF3BD9"/>
    <w:rsid w:val="7FC643EA"/>
    <w:rsid w:val="7FC80380"/>
    <w:rsid w:val="7FC87943"/>
    <w:rsid w:val="7FD351A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imes New Roman" w:hAnsi="Times New Roman" w:eastAsia="宋体" w:cstheme="minorBidi"/>
      <w:kern w:val="2"/>
      <w:sz w:val="24"/>
      <w:szCs w:val="24"/>
      <w:lang w:val="en-US" w:eastAsia="zh-CN" w:bidi="ar-SA"/>
    </w:rPr>
  </w:style>
  <w:style w:type="paragraph" w:styleId="2">
    <w:name w:val="heading 1"/>
    <w:basedOn w:val="1"/>
    <w:next w:val="1"/>
    <w:qFormat/>
    <w:uiPriority w:val="0"/>
    <w:pPr>
      <w:keepNext/>
      <w:keepLines/>
      <w:numPr>
        <w:ilvl w:val="0"/>
        <w:numId w:val="1"/>
      </w:numPr>
      <w:spacing w:beforeLines="0" w:beforeAutospacing="0" w:afterLines="0" w:afterAutospacing="0" w:line="360" w:lineRule="auto"/>
      <w:jc w:val="center"/>
      <w:outlineLvl w:val="0"/>
    </w:pPr>
    <w:rPr>
      <w:b/>
      <w:kern w:val="44"/>
      <w:sz w:val="44"/>
    </w:rPr>
  </w:style>
  <w:style w:type="paragraph" w:styleId="3">
    <w:name w:val="heading 2"/>
    <w:basedOn w:val="1"/>
    <w:next w:val="1"/>
    <w:unhideWhenUsed/>
    <w:qFormat/>
    <w:uiPriority w:val="0"/>
    <w:pPr>
      <w:keepNext/>
      <w:keepLines/>
      <w:numPr>
        <w:ilvl w:val="1"/>
        <w:numId w:val="1"/>
      </w:numPr>
      <w:spacing w:beforeLines="0" w:beforeAutospacing="0" w:afterLines="0" w:afterAutospacing="0" w:line="360" w:lineRule="auto"/>
      <w:ind w:left="575" w:hanging="575"/>
      <w:outlineLvl w:val="1"/>
    </w:pPr>
    <w:rPr>
      <w:rFonts w:ascii="Times New Roman" w:hAnsi="Times New Roman" w:eastAsia="宋体"/>
      <w:b/>
      <w:sz w:val="32"/>
    </w:rPr>
  </w:style>
  <w:style w:type="paragraph" w:styleId="4">
    <w:name w:val="heading 3"/>
    <w:basedOn w:val="1"/>
    <w:next w:val="1"/>
    <w:unhideWhenUsed/>
    <w:qFormat/>
    <w:uiPriority w:val="0"/>
    <w:pPr>
      <w:keepNext/>
      <w:keepLines/>
      <w:numPr>
        <w:ilvl w:val="2"/>
        <w:numId w:val="1"/>
      </w:numPr>
      <w:spacing w:beforeLines="0" w:beforeAutospacing="0" w:afterLines="0" w:afterAutospacing="0" w:line="360" w:lineRule="auto"/>
      <w:ind w:left="720" w:hanging="720"/>
      <w:outlineLvl w:val="2"/>
    </w:pPr>
    <w:rPr>
      <w:b/>
      <w:sz w:val="28"/>
    </w:rPr>
  </w:style>
  <w:style w:type="paragraph" w:styleId="5">
    <w:name w:val="heading 4"/>
    <w:basedOn w:val="1"/>
    <w:next w:val="1"/>
    <w:unhideWhenUsed/>
    <w:qFormat/>
    <w:uiPriority w:val="0"/>
    <w:pPr>
      <w:keepNext/>
      <w:keepLines/>
      <w:numPr>
        <w:ilvl w:val="3"/>
        <w:numId w:val="1"/>
      </w:numPr>
      <w:spacing w:beforeLines="0" w:beforeAutospacing="0" w:afterLines="0" w:afterAutospacing="0" w:line="360" w:lineRule="auto"/>
      <w:ind w:left="864" w:hanging="864"/>
      <w:outlineLvl w:val="3"/>
    </w:pPr>
    <w:rPr>
      <w:rFonts w:ascii="Times New Roman" w:hAnsi="Times New Roman" w:eastAsia="宋体"/>
      <w:b/>
      <w:sz w:val="24"/>
    </w:rPr>
  </w:style>
  <w:style w:type="paragraph" w:styleId="6">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13">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0"/>
  </w:style>
  <w:style w:type="paragraph" w:styleId="10">
    <w:name w:val="toc 2"/>
    <w:basedOn w:val="1"/>
    <w:next w:val="1"/>
    <w:qFormat/>
    <w:uiPriority w:val="0"/>
    <w:pPr>
      <w:ind w:left="420" w:leftChars="200"/>
    </w:p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三级图名"/>
    <w:basedOn w:val="1"/>
    <w:next w:val="1"/>
    <w:qFormat/>
    <w:uiPriority w:val="0"/>
    <w:pPr>
      <w:numPr>
        <w:ilvl w:val="4"/>
        <w:numId w:val="1"/>
      </w:numPr>
      <w:spacing w:line="240" w:lineRule="auto"/>
      <w:ind w:left="1008" w:hanging="1008"/>
      <w:jc w:val="center"/>
    </w:pPr>
    <w:rPr>
      <w:b/>
    </w:rPr>
  </w:style>
  <w:style w:type="paragraph" w:customStyle="1" w:styleId="15">
    <w:name w:val="三级表名"/>
    <w:basedOn w:val="1"/>
    <w:next w:val="1"/>
    <w:qFormat/>
    <w:uiPriority w:val="0"/>
    <w:pPr>
      <w:numPr>
        <w:ilvl w:val="5"/>
        <w:numId w:val="1"/>
      </w:numPr>
      <w:spacing w:line="240" w:lineRule="auto"/>
      <w:ind w:left="1151" w:hanging="1151"/>
      <w:jc w:val="center"/>
    </w:pPr>
    <w:rPr>
      <w:b/>
    </w:rPr>
  </w:style>
  <w:style w:type="paragraph" w:customStyle="1" w:styleId="16">
    <w:name w:val="二级图名"/>
    <w:basedOn w:val="1"/>
    <w:next w:val="1"/>
    <w:qFormat/>
    <w:uiPriority w:val="0"/>
    <w:pPr>
      <w:numPr>
        <w:ilvl w:val="6"/>
        <w:numId w:val="1"/>
      </w:numPr>
      <w:spacing w:line="240" w:lineRule="auto"/>
      <w:ind w:left="1296" w:hanging="1296"/>
      <w:jc w:val="center"/>
    </w:pPr>
    <w:rPr>
      <w:b/>
    </w:rPr>
  </w:style>
  <w:style w:type="paragraph" w:customStyle="1" w:styleId="17">
    <w:name w:val="二级表名"/>
    <w:basedOn w:val="1"/>
    <w:next w:val="1"/>
    <w:qFormat/>
    <w:uiPriority w:val="0"/>
    <w:pPr>
      <w:numPr>
        <w:ilvl w:val="7"/>
        <w:numId w:val="1"/>
      </w:numPr>
      <w:spacing w:line="240" w:lineRule="auto"/>
      <w:ind w:left="1440" w:hanging="1440"/>
      <w:jc w:val="center"/>
    </w:pPr>
    <w:rPr>
      <w:b/>
    </w:rPr>
  </w:style>
  <w:style w:type="paragraph" w:customStyle="1" w:styleId="18">
    <w:name w:val="表格"/>
    <w:basedOn w:val="1"/>
    <w:qFormat/>
    <w:uiPriority w:val="0"/>
    <w:pPr>
      <w:spacing w:line="240" w:lineRule="auto"/>
      <w:jc w:val="center"/>
    </w:pPr>
    <w:rPr>
      <w:rFonts w:ascii="Times New Roman" w:hAnsi="Times New Roman"/>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0" Type="http://schemas.openxmlformats.org/officeDocument/2006/relationships/fontTable" Target="fontTable.xml"/><Relationship Id="rId8" Type="http://schemas.openxmlformats.org/officeDocument/2006/relationships/image" Target="media/image2.jpeg"/><Relationship Id="rId79" Type="http://schemas.openxmlformats.org/officeDocument/2006/relationships/customXml" Target="../customXml/item2.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47.png"/><Relationship Id="rId75" Type="http://schemas.openxmlformats.org/officeDocument/2006/relationships/image" Target="media/image46.emf"/><Relationship Id="rId74" Type="http://schemas.openxmlformats.org/officeDocument/2006/relationships/image" Target="media/image45.emf"/><Relationship Id="rId73" Type="http://schemas.openxmlformats.org/officeDocument/2006/relationships/image" Target="media/image44.emf"/><Relationship Id="rId72" Type="http://schemas.openxmlformats.org/officeDocument/2006/relationships/image" Target="media/image43.emf"/><Relationship Id="rId71" Type="http://schemas.openxmlformats.org/officeDocument/2006/relationships/image" Target="media/image42.emf"/><Relationship Id="rId70" Type="http://schemas.openxmlformats.org/officeDocument/2006/relationships/image" Target="media/image41.emf"/><Relationship Id="rId7" Type="http://schemas.openxmlformats.org/officeDocument/2006/relationships/image" Target="media/image1.png"/><Relationship Id="rId69" Type="http://schemas.openxmlformats.org/officeDocument/2006/relationships/image" Target="media/image40.wmf"/><Relationship Id="rId68" Type="http://schemas.openxmlformats.org/officeDocument/2006/relationships/oleObject" Target="embeddings/oleObject23.bin"/><Relationship Id="rId67" Type="http://schemas.openxmlformats.org/officeDocument/2006/relationships/image" Target="media/image39.png"/><Relationship Id="rId66" Type="http://schemas.openxmlformats.org/officeDocument/2006/relationships/image" Target="media/image38.wmf"/><Relationship Id="rId65" Type="http://schemas.openxmlformats.org/officeDocument/2006/relationships/oleObject" Target="embeddings/oleObject22.bin"/><Relationship Id="rId64" Type="http://schemas.openxmlformats.org/officeDocument/2006/relationships/image" Target="media/image37.wmf"/><Relationship Id="rId63" Type="http://schemas.openxmlformats.org/officeDocument/2006/relationships/oleObject" Target="embeddings/oleObject21.bin"/><Relationship Id="rId62" Type="http://schemas.openxmlformats.org/officeDocument/2006/relationships/image" Target="media/image36.wmf"/><Relationship Id="rId61" Type="http://schemas.openxmlformats.org/officeDocument/2006/relationships/oleObject" Target="embeddings/oleObject20.bin"/><Relationship Id="rId60" Type="http://schemas.openxmlformats.org/officeDocument/2006/relationships/image" Target="media/image35.wmf"/><Relationship Id="rId6" Type="http://schemas.openxmlformats.org/officeDocument/2006/relationships/theme" Target="theme/theme1.xml"/><Relationship Id="rId59" Type="http://schemas.openxmlformats.org/officeDocument/2006/relationships/oleObject" Target="embeddings/oleObject19.bin"/><Relationship Id="rId58" Type="http://schemas.openxmlformats.org/officeDocument/2006/relationships/image" Target="media/image34.wmf"/><Relationship Id="rId57" Type="http://schemas.openxmlformats.org/officeDocument/2006/relationships/oleObject" Target="embeddings/oleObject18.bin"/><Relationship Id="rId56" Type="http://schemas.openxmlformats.org/officeDocument/2006/relationships/image" Target="media/image33.wmf"/><Relationship Id="rId55" Type="http://schemas.openxmlformats.org/officeDocument/2006/relationships/oleObject" Target="embeddings/oleObject17.bin"/><Relationship Id="rId54" Type="http://schemas.openxmlformats.org/officeDocument/2006/relationships/image" Target="media/image32.wmf"/><Relationship Id="rId53" Type="http://schemas.openxmlformats.org/officeDocument/2006/relationships/oleObject" Target="embeddings/oleObject16.bin"/><Relationship Id="rId52" Type="http://schemas.openxmlformats.org/officeDocument/2006/relationships/image" Target="media/image31.wmf"/><Relationship Id="rId51" Type="http://schemas.openxmlformats.org/officeDocument/2006/relationships/oleObject" Target="embeddings/oleObject15.bin"/><Relationship Id="rId50" Type="http://schemas.openxmlformats.org/officeDocument/2006/relationships/image" Target="media/image30.wmf"/><Relationship Id="rId5" Type="http://schemas.openxmlformats.org/officeDocument/2006/relationships/footer" Target="footer1.xml"/><Relationship Id="rId49" Type="http://schemas.openxmlformats.org/officeDocument/2006/relationships/oleObject" Target="embeddings/oleObject14.bin"/><Relationship Id="rId48" Type="http://schemas.openxmlformats.org/officeDocument/2006/relationships/image" Target="media/image29.wmf"/><Relationship Id="rId47" Type="http://schemas.openxmlformats.org/officeDocument/2006/relationships/oleObject" Target="embeddings/oleObject13.bin"/><Relationship Id="rId46" Type="http://schemas.openxmlformats.org/officeDocument/2006/relationships/image" Target="media/image28.wmf"/><Relationship Id="rId45" Type="http://schemas.openxmlformats.org/officeDocument/2006/relationships/oleObject" Target="embeddings/oleObject12.bin"/><Relationship Id="rId44" Type="http://schemas.openxmlformats.org/officeDocument/2006/relationships/image" Target="media/image27.wmf"/><Relationship Id="rId43" Type="http://schemas.openxmlformats.org/officeDocument/2006/relationships/oleObject" Target="embeddings/oleObject11.bin"/><Relationship Id="rId42" Type="http://schemas.openxmlformats.org/officeDocument/2006/relationships/image" Target="media/image26.wmf"/><Relationship Id="rId41" Type="http://schemas.openxmlformats.org/officeDocument/2006/relationships/oleObject" Target="embeddings/oleObject10.bin"/><Relationship Id="rId40" Type="http://schemas.openxmlformats.org/officeDocument/2006/relationships/image" Target="media/image25.wmf"/><Relationship Id="rId4" Type="http://schemas.openxmlformats.org/officeDocument/2006/relationships/endnotes" Target="endnotes.xml"/><Relationship Id="rId39" Type="http://schemas.openxmlformats.org/officeDocument/2006/relationships/oleObject" Target="embeddings/oleObject9.bin"/><Relationship Id="rId38" Type="http://schemas.openxmlformats.org/officeDocument/2006/relationships/image" Target="media/image24.wmf"/><Relationship Id="rId37" Type="http://schemas.openxmlformats.org/officeDocument/2006/relationships/oleObject" Target="embeddings/oleObject8.bin"/><Relationship Id="rId36" Type="http://schemas.openxmlformats.org/officeDocument/2006/relationships/image" Target="media/image23.wmf"/><Relationship Id="rId35" Type="http://schemas.openxmlformats.org/officeDocument/2006/relationships/oleObject" Target="embeddings/oleObject7.bin"/><Relationship Id="rId34" Type="http://schemas.openxmlformats.org/officeDocument/2006/relationships/image" Target="media/image22.wmf"/><Relationship Id="rId33" Type="http://schemas.openxmlformats.org/officeDocument/2006/relationships/oleObject" Target="embeddings/oleObject6.bin"/><Relationship Id="rId32" Type="http://schemas.openxmlformats.org/officeDocument/2006/relationships/image" Target="media/image21.wmf"/><Relationship Id="rId31" Type="http://schemas.openxmlformats.org/officeDocument/2006/relationships/oleObject" Target="embeddings/oleObject5.bin"/><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emf"/><Relationship Id="rId28" Type="http://schemas.openxmlformats.org/officeDocument/2006/relationships/image" Target="media/image18.png"/><Relationship Id="rId27" Type="http://schemas.openxmlformats.org/officeDocument/2006/relationships/image" Target="media/image17.emf"/><Relationship Id="rId26" Type="http://schemas.openxmlformats.org/officeDocument/2006/relationships/image" Target="media/image16.png"/><Relationship Id="rId25" Type="http://schemas.openxmlformats.org/officeDocument/2006/relationships/image" Target="media/image15.emf"/><Relationship Id="rId24" Type="http://schemas.openxmlformats.org/officeDocument/2006/relationships/image" Target="media/image14.png"/><Relationship Id="rId23" Type="http://schemas.openxmlformats.org/officeDocument/2006/relationships/image" Target="media/image13.emf"/><Relationship Id="rId22" Type="http://schemas.openxmlformats.org/officeDocument/2006/relationships/image" Target="media/image12.png"/><Relationship Id="rId21" Type="http://schemas.openxmlformats.org/officeDocument/2006/relationships/image" Target="media/image11.emf"/><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emf"/><Relationship Id="rId18" Type="http://schemas.openxmlformats.org/officeDocument/2006/relationships/image" Target="media/image8.wmf"/><Relationship Id="rId17" Type="http://schemas.openxmlformats.org/officeDocument/2006/relationships/oleObject" Target="embeddings/oleObject4.bin"/><Relationship Id="rId16" Type="http://schemas.openxmlformats.org/officeDocument/2006/relationships/image" Target="media/image7.wmf"/><Relationship Id="rId15" Type="http://schemas.openxmlformats.org/officeDocument/2006/relationships/oleObject" Target="embeddings/oleObject3.bin"/><Relationship Id="rId14" Type="http://schemas.openxmlformats.org/officeDocument/2006/relationships/image" Target="media/image6.wmf"/><Relationship Id="rId13" Type="http://schemas.openxmlformats.org/officeDocument/2006/relationships/oleObject" Target="embeddings/oleObject2.bin"/><Relationship Id="rId12" Type="http://schemas.openxmlformats.org/officeDocument/2006/relationships/image" Target="media/image5.jpeg"/><Relationship Id="rId11" Type="http://schemas.openxmlformats.org/officeDocument/2006/relationships/image" Target="media/image4.w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41ef1da4-e08b-4975-870f-f536344d483b</errorID>
      <errorWord>-</errorWord>
      <group>L1_Format</group>
      <groupName>格式问题</groupName>
      <ability>L2_HalfPunc</ability>
      <abilityName>全半角检查</abilityName>
      <candidateList>
        <item>－</item>
      </candidateList>
      <explain>文本全半角错误。</explain>
      <paraID>110F6BC2</paraID>
      <start>49</start>
      <end>50</end>
      <status>modified</status>
      <modifiedWord>－</modifiedWord>
      <trackRevisions>false</trackRevisions>
    </reviewItem>
    <reviewItem>
      <errorID>e7107d18-9da6-4a6b-8d3a-ca0e0d37e434</errorID>
      <errorWord>造</errorWord>
      <group>L1_Word</group>
      <groupName>字词问题</groupName>
      <ability>L2_Typo</ability>
      <abilityName>字词错误</abilityName>
      <candidateList>
        <item>造具</item>
      </candidateList>
      <explain/>
      <paraID>110F6BC2</paraID>
      <start>313</start>
      <end>314</end>
      <status>unmodified</status>
      <modifiedWord/>
      <trackRevisions>false</trackRevisions>
    </reviewItem>
    <reviewItem>
      <errorID>f13cc461-42bb-46af-b003-7a61e6efd4eb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4FCCE73B</paraID>
      <start>0</start>
      <end>2</end>
      <status>unmodified</status>
      <modifiedWord/>
      <trackRevisions>false</trackRevisions>
    </reviewItem>
    <reviewItem>
      <errorID>08ec9f18-7ed1-4ebb-b3d1-ab0e165447d0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28641F43</paraID>
      <start>0</start>
      <end>2</end>
      <status>unmodified</status>
      <modifiedWord/>
      <trackRevisions>false</trackRevisions>
    </reviewItem>
    <reviewItem>
      <errorID>e18e3443-b2f9-4ba4-a84e-bf735350fcd2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7E4AA1C7</paraID>
      <start>0</start>
      <end>2</end>
      <status>unmodified</status>
      <modifiedWord/>
      <trackRevisions>false</trackRevisions>
    </reviewItem>
    <reviewItem>
      <errorID>607e47c0-4823-40a6-826e-9b40a1fe302b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74372CE8</paraID>
      <start>0</start>
      <end>2</end>
      <status>unmodified</status>
      <modifiedWord/>
      <trackRevisions>false</trackRevisions>
    </reviewItem>
    <reviewItem>
      <errorID>a547d245-7d6b-4b95-83fa-e530eb25a2e0</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FB4A850</paraID>
      <start>0</start>
      <end>2</end>
      <status>unmodified</status>
      <modifiedWord/>
      <trackRevisions>false</trackRevisions>
    </reviewItem>
    <reviewItem>
      <errorID>e86f4aaa-3462-4f9c-a56f-bc6d2d1d896e</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2725C32F</paraID>
      <start>0</start>
      <end>2</end>
      <status>unmodified</status>
      <modifiedWord/>
      <trackRevisions>false</trackRevisions>
    </reviewItem>
    <reviewItem>
      <errorID>841b17df-06e4-4875-a793-5b7748b36805</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52C42486</paraID>
      <start>0</start>
      <end>2</end>
      <status>unmodified</status>
      <modifiedWord/>
      <trackRevisions>false</trackRevisions>
    </reviewItem>
    <reviewItem>
      <errorID>3b76dc57-ce3b-4138-9df3-f8f2de9993b9</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CCB8F26</paraID>
      <start>0</start>
      <end>2</end>
      <status>unmodified</status>
      <modifiedWord/>
      <trackRevisions>false</trackRevisions>
    </reviewItem>
    <reviewItem>
      <errorID>e4920f33-7a7d-43be-a949-467c6ae37060</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35D20228</paraID>
      <start>0</start>
      <end>2</end>
      <status>unmodified</status>
      <modifiedWord/>
      <trackRevisions>false</trackRevisions>
    </reviewItem>
    <reviewItem>
      <errorID>77a89bb6-fac0-4f0d-baf4-c234017fc3ae</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7627D08D</paraID>
      <start>0</start>
      <end>3</end>
      <status>unmodified</status>
      <modifiedWord/>
      <trackRevisions>false</trackRevisions>
    </reviewItem>
    <reviewItem>
      <errorID>ba6dbd43-5147-4598-ae76-4b0f97d51d61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36B05603</paraID>
      <start>0</start>
      <end>2</end>
      <status>unmodified</status>
      <modifiedWord/>
      <trackRevisions>false</trackRevisions>
    </reviewItem>
    <reviewItem>
      <errorID>225d1261-e46c-49c1-b0a7-42d267a820bc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86DD24</paraID>
      <start>0</start>
      <end>2</end>
      <status>unmodified</status>
      <modifiedWord/>
      <trackRevisions>false</trackRevisions>
    </reviewItem>
    <reviewItem>
      <errorID>533a22c5-3c39-4b70-878b-9c8a4e12c801</errorID>
      <errorWord>泄露</errorWord>
      <group>L1_Word</group>
      <groupName>字词问题</groupName>
      <ability>L2_Typo</ability>
      <abilityName>字词错误</abilityName>
      <candidateList>
        <item>泄漏</item>
      </candidateList>
      <explain>存在发音相同字词的误用。</explain>
      <paraID>31FBCD68</paraID>
      <start>37</start>
      <end>39</end>
      <status>modified</status>
      <modifiedWord>泄漏</modifiedWord>
      <trackRevisions>false</trackRevisions>
    </reviewItem>
    <reviewItem>
      <errorID>ac623f7f-8944-4ff5-abf7-3b87b9565aea</errorID>
      <errorWord>泄露</errorWord>
      <group>L1_Word</group>
      <groupName>字词问题</groupName>
      <ability>L2_Typo</ability>
      <abilityName>字词错误</abilityName>
      <candidateList>
        <item>泄漏</item>
      </candidateList>
      <explain/>
      <paraID>3128E5FD</paraID>
      <start>21</start>
      <end>23</end>
      <status>modified</status>
      <modifiedWord>泄漏</modifiedWord>
      <trackRevisions>false</trackRevisions>
    </reviewItem>
    <reviewItem>
      <errorID>b11574ec-dd81-4af1-83a1-15c8fe182c25</errorID>
      <errorWord>，...，</errorWord>
      <group>L1_Punc</group>
      <groupName>标点问题</groupName>
      <ability>L2_Punc</ability>
      <abilityName>标点符号检查</abilityName>
      <candidateList>
        <item>，</item>
      </candidateList>
      <explain/>
      <paraID>4A66E940</paraID>
      <start>5</start>
      <end>10</end>
      <status>unmodified</status>
      <modifiedWord/>
      <trackRevisions>false</trackRevisions>
    </reviewItem>
    <reviewItem>
      <errorID>d74dcd2f-3c3b-4516-b692-b26a4056b37a</errorID>
      <errorWord>，...，</errorWord>
      <group>L1_Punc</group>
      <groupName>标点问题</groupName>
      <ability>L2_Punc</ability>
      <abilityName>标点符号检查</abilityName>
      <candidateList>
        <item>，</item>
      </candidateList>
      <explain/>
      <paraID>59324BCD</paraID>
      <start>5</start>
      <end>10</end>
      <status>unmodified</status>
      <modifiedWord/>
      <trackRevisions>false</trackRevisions>
    </reviewItem>
    <reviewItem>
      <errorID>139b7773-7cf6-43e6-9ca5-79091e317469</errorID>
      <errorWord>硫磺</errorWord>
      <group>L1_Word</group>
      <groupName>字词问题</groupName>
      <ability>L2_Typo</ability>
      <abilityName>字词错误</abilityName>
      <candidateList>
        <item>硫黄</item>
      </candidateList>
      <explain/>
      <paraID>1137D353</paraID>
      <start>111</start>
      <end>113</end>
      <status>unmodified</status>
      <modifiedWord/>
      <trackRevisions>false</trackRevisions>
    </reviewItem>
    <reviewItem>
      <errorID>a99b17a2-da0a-4929-be1e-e583ee280b2d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24C6BA77</paraID>
      <start>0</start>
      <end>2</end>
      <status>unmodified</status>
      <modifiedWord/>
      <trackRevisions>false</trackRevisions>
    </reviewItem>
    <reviewItem>
      <errorID>5e2cee2d-4a6c-4163-b64c-9f1452c87aba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7AD557CA</paraID>
      <start>0</start>
      <end>2</end>
      <status>unmodified</status>
      <modifiedWord/>
      <trackRevisions>false</trackRevisions>
    </reviewItem>
    <reviewItem>
      <errorID>4b6ef072-9d75-4359-878b-0908cfb97572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6F005B92</paraID>
      <start>0</start>
      <end>2</end>
      <status>unmodified</status>
      <modifiedWord/>
      <trackRevisions>false</trackRevisions>
    </reviewItem>
    <reviewItem>
      <errorID>599fdfc3-f080-4792-90a9-90fa7f2a7571</errorID>
      <errorWord>相关的其它</errorWord>
      <group>L1_Word</group>
      <groupName>字词问题</groupName>
      <ability>L2_Alias</ability>
      <abilityName>也作/曾用词</abilityName>
      <candidateList>
        <item>相关的其他</item>
      </candidateList>
      <explain>词汇[相关的其它]为不规范表述或旧称，其规范书面表述为[相关的其他]。</explain>
      <paraID>39E6A17D</paraID>
      <start>34</start>
      <end>39</end>
      <status>modified</status>
      <modifiedWord>相关的其他</modifiedWord>
      <trackRevisions>false</trackRevisions>
    </reviewItem>
    <reviewItem>
      <errorID>7d0d03dd-dcf4-4c71-83b3-c01889ec39db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51269FDC</paraID>
      <start>0</start>
      <end>2</end>
      <status>unmodified</status>
      <modifiedWord/>
      <trackRevisions>false</trackRevisions>
    </reviewItem>
    <reviewItem>
      <errorID>28a95402-8112-4a29-83bd-f2e738fd5214</errorID>
      <errorWord>程</errorWord>
      <group>L1_Word</group>
      <groupName>字词问题</groupName>
      <ability>L2_Typo</ability>
      <abilityName>字词错误</abilityName>
      <candidateList>
        <item>程中</item>
      </candidateList>
      <explain/>
      <paraID>293B54DB</paraID>
      <start>6</start>
      <end>7</end>
      <status>unmodified</status>
      <modifiedWord/>
      <trackRevisions>false</trackRevisions>
    </reviewItem>
    <reviewItem>
      <errorID>8d6f8632-bb60-4bf6-b4c6-359f01f05b29</errorID>
      <errorWord>硫磺</errorWord>
      <group>L1_Word</group>
      <groupName>字词问题</groupName>
      <ability>L2_Typo</ability>
      <abilityName>字词错误</abilityName>
      <candidateList>
        <item>硫黄</item>
      </candidateList>
      <explain/>
      <paraID>293B54DB</paraID>
      <start>113</start>
      <end>115</end>
      <status>unmodified</status>
      <modifiedWord/>
      <trackRevisions>false</trackRevisions>
    </reviewItem>
    <reviewItem>
      <errorID>f1157a62-4699-4716-99a2-3b5751025f60</errorID>
      <errorWord>,</errorWord>
      <group>L1_Format</group>
      <groupName>格式问题</groupName>
      <ability>L2_HalfPunc</ability>
      <abilityName>全半角检查</abilityName>
      <candidateList>
        <item>，</item>
      </candidateList>
      <explain>文本全半角错误。</explain>
      <paraID>5FE8818A</paraID>
      <start>4</start>
      <end>5</end>
      <status>unmodified</status>
      <modifiedWord/>
      <trackRevisions>false</trackRevisions>
    </reviewItem>
    <reviewItem>
      <errorID>d500fb7b-f71f-4426-af7b-a3925ba716c5</errorID>
      <errorWord>-</errorWord>
      <group>L1_Format</group>
      <groupName>格式问题</groupName>
      <ability>L2_HalfPunc</ability>
      <abilityName>全半角检查</abilityName>
      <candidateList>
        <item>－</item>
      </candidateList>
      <explain>文本全半角错误。</explain>
      <paraID>44459714</paraID>
      <start>8</start>
      <end>9</end>
      <status>modified</status>
      <modifiedWord>－</modifiedWord>
      <trackRevisions>false</trackRevisions>
    </reviewItem>
    <reviewItem>
      <errorID>d97a2e8d-d1d3-4a9a-ad27-0ad6ccd93b90</errorID>
      <errorWord>,</errorWord>
      <group>L1_Format</group>
      <groupName>格式问题</groupName>
      <ability>L2_HalfPunc</ability>
      <abilityName>全半角检查</abilityName>
      <candidateList>
        <item>，</item>
      </candidateList>
      <explain>文本全半角错误。</explain>
      <paraID>44459714</paraID>
      <start>13</start>
      <end>14</end>
      <status>unmodified</status>
      <modifiedWord/>
      <trackRevisions>false</trackRevisions>
    </reviewItem>
    <reviewItem>
      <errorID>d7ea678b-130e-476b-8c2f-b34a0d82f83a</errorID>
      <errorWord>～</errorWord>
      <group>L1_Format</group>
      <groupName>格式问题</groupName>
      <ability>L2_HalfPunc</ability>
      <abilityName>全半角检查</abilityName>
      <candidateList>
        <item>~</item>
      </candidateList>
      <explain>文本全半角错误。</explain>
      <paraID>702253F2</paraID>
      <start>2</start>
      <end>3</end>
      <status>unmodified</status>
      <modifiedWord/>
      <trackRevisions>false</trackRevisions>
    </reviewItem>
    <reviewItem>
      <errorID>4a867bef-d5da-46c9-a393-5787675e70fa</errorID>
      <errorWord>,</errorWord>
      <group>L1_Format</group>
      <groupName>格式问题</groupName>
      <ability>L2_HalfPunc</ability>
      <abilityName>全半角检查</abilityName>
      <candidateList>
        <item>，</item>
      </candidateList>
      <explain>文本全半角错误。</explain>
      <paraID> 25B0C2B</paraID>
      <start>4</start>
      <end>5</end>
      <status>unmodified</status>
      <modifiedWord/>
      <trackRevisions>false</trackRevisions>
    </reviewItem>
    <reviewItem>
      <errorID>f158ba80-b6cd-423e-b213-67f0cb1279d4</errorID>
      <errorWord>,</errorWord>
      <group>L1_Format</group>
      <groupName>格式问题</groupName>
      <ability>L2_HalfPunc</ability>
      <abilityName>全半角检查</abilityName>
      <candidateList>
        <item>，</item>
      </candidateList>
      <explain>文本全半角错误。</explain>
      <paraID>1C3ADF7E</paraID>
      <start>7</start>
      <end>8</end>
      <status>unmodified</status>
      <modifiedWord/>
      <trackRevisions>false</trackRevisions>
    </reviewItem>
    <reviewItem>
      <errorID>10ca3a47-2006-47b7-a5ea-fe013d727d75</errorID>
      <errorWord>,</errorWord>
      <group>L1_Format</group>
      <groupName>格式问题</groupName>
      <ability>L2_HalfPunc</ability>
      <abilityName>全半角检查</abilityName>
      <candidateList>
        <item>，</item>
      </candidateList>
      <explain>文本全半角错误。</explain>
      <paraID>3111C7AA</paraID>
      <start>9</start>
      <end>10</end>
      <status>unmodified</status>
      <modifiedWord/>
      <trackRevisions>false</trackRevisions>
    </reviewItem>
    <reviewItem>
      <errorID>f67fd037-56a2-444b-b90f-353af74e34db</errorID>
      <errorWord>,</errorWord>
      <group>L1_Format</group>
      <groupName>格式问题</groupName>
      <ability>L2_HalfPunc</ability>
      <abilityName>全半角检查</abilityName>
      <candidateList>
        <item>，</item>
      </candidateList>
      <explain>文本全半角错误。</explain>
      <paraID>66F1DC6D</paraID>
      <start>5</start>
      <end>6</end>
      <status>unmodified</status>
      <modifiedWord/>
      <trackRevisions>false</trackRevisions>
    </reviewItem>
    <reviewItem>
      <errorID>41486f86-f1db-4c44-87a0-825dcc0a4a37</errorID>
      <errorWord>,</errorWord>
      <group>L1_Format</group>
      <groupName>格式问题</groupName>
      <ability>L2_HalfPunc</ability>
      <abilityName>全半角检查</abilityName>
      <candidateList>
        <item>，</item>
      </candidateList>
      <explain>文本全半角错误。</explain>
      <paraID>2E59C8D4</paraID>
      <start>4</start>
      <end>5</end>
      <status>unmodified</status>
      <modifiedWord/>
      <trackRevisions>false</trackRevisions>
    </reviewItem>
    <reviewItem>
      <errorID>6711c3e8-55bb-426b-a7f5-1237ffe2a9bf</errorID>
      <errorWord>-</errorWord>
      <group>L1_Format</group>
      <groupName>格式问题</groupName>
      <ability>L2_HalfPunc</ability>
      <abilityName>全半角检查</abilityName>
      <candidateList>
        <item>－</item>
      </candidateList>
      <explain>文本全半角错误。</explain>
      <paraID>20924FE2</paraID>
      <start>6</start>
      <end>7</end>
      <status>modified</status>
      <modifiedWord>－</modifiedWord>
      <trackRevisions>false</trackRevisions>
    </reviewItem>
    <reviewItem>
      <errorID>90b029c9-313d-4852-b262-bab6a9300ebd</errorID>
      <errorWord>,</errorWord>
      <group>L1_Format</group>
      <groupName>格式问题</groupName>
      <ability>L2_HalfPunc</ability>
      <abilityName>全半角检查</abilityName>
      <candidateList>
        <item>，</item>
      </candidateList>
      <explain>文本全半角错误。</explain>
      <paraID>20924FE2</paraID>
      <start>11</start>
      <end>12</end>
      <status>unmodified</status>
      <modifiedWord/>
      <trackRevisions>false</trackRevisions>
    </reviewItem>
    <reviewItem>
      <errorID>5bad3e61-99c4-4a6e-ab90-aab13e3a957c</errorID>
      <errorWord>-</errorWord>
      <group>L1_Format</group>
      <groupName>格式问题</groupName>
      <ability>L2_HalfPunc</ability>
      <abilityName>全半角检查</abilityName>
      <candidateList>
        <item>－</item>
      </candidateList>
      <explain>文本全半角错误。</explain>
      <paraID>53AF81F6</paraID>
      <start>6</start>
      <end>7</end>
      <status>modified</status>
      <modifiedWord>－</modifiedWord>
      <trackRevisions>false</trackRevisions>
    </reviewItem>
    <reviewItem>
      <errorID>4b05da05-bf5a-49f9-ad6a-4a2672a312fb</errorID>
      <errorWord>,</errorWord>
      <group>L1_Format</group>
      <groupName>格式问题</groupName>
      <ability>L2_HalfPunc</ability>
      <abilityName>全半角检查</abilityName>
      <candidateList>
        <item>，</item>
      </candidateList>
      <explain>文本全半角错误。</explain>
      <paraID>53AF81F6</paraID>
      <start>11</start>
      <end>12</end>
      <status>unmodified</status>
      <modifiedWord/>
      <trackRevisions>false</trackRevisions>
    </reviewItem>
    <reviewItem>
      <errorID>174df2b5-13fc-4dc0-bbdb-eefa8b42de20</errorID>
      <errorWord>,</errorWord>
      <group>L1_Format</group>
      <groupName>格式问题</groupName>
      <ability>L2_HalfPunc</ability>
      <abilityName>全半角检查</abilityName>
      <candidateList>
        <item>，</item>
      </candidateList>
      <explain>文本全半角错误。</explain>
      <paraID>4EADB46C</paraID>
      <start>4</start>
      <end>5</end>
      <status>unmodified</status>
      <modifiedWord/>
      <trackRevisions>false</trackRevisions>
    </reviewItem>
    <reviewItem>
      <errorID>c81b46fd-b752-42ec-95f0-a1686f863c03</errorID>
      <errorWord>,</errorWord>
      <group>L1_Format</group>
      <groupName>格式问题</groupName>
      <ability>L2_HalfPunc</ability>
      <abilityName>全半角检查</abilityName>
      <candidateList>
        <item>，</item>
      </candidateList>
      <explain>文本全半角错误。</explain>
      <paraID>47B63ABF</paraID>
      <start>3</start>
      <end>4</end>
      <status>unmodified</status>
      <modifiedWord/>
      <trackRevisions>false</trackRevisions>
    </reviewItem>
    <reviewItem>
      <errorID>c27f1d81-c8fe-459e-bf24-fa6ac95eb78d</errorID>
      <errorWord>-</errorWord>
      <group>L1_Format</group>
      <groupName>格式问题</groupName>
      <ability>L2_HalfPunc</ability>
      <abilityName>全半角检查</abilityName>
      <candidateList>
        <item>－</item>
      </candidateList>
      <explain>文本全半角错误。</explain>
      <paraID>64C84D48</paraID>
      <start>6</start>
      <end>7</end>
      <status>modified</status>
      <modifiedWord>－</modifiedWord>
      <trackRevisions>false</trackRevisions>
    </reviewItem>
    <reviewItem>
      <errorID>f60c6578-6ccb-4133-a164-e8d178ed5cb1</errorID>
      <errorWord>,</errorWord>
      <group>L1_Format</group>
      <groupName>格式问题</groupName>
      <ability>L2_HalfPunc</ability>
      <abilityName>全半角检查</abilityName>
      <candidateList>
        <item>，</item>
      </candidateList>
      <explain>文本全半角错误。</explain>
      <paraID>64C84D48</paraID>
      <start>11</start>
      <end>12</end>
      <status>unmodified</status>
      <modifiedWord/>
      <trackRevisions>false</trackRevisions>
    </reviewItem>
    <reviewItem>
      <errorID>02a583e1-972a-4a25-b7ca-005aaee69c47</errorID>
      <errorWord>-</errorWord>
      <group>L1_Format</group>
      <groupName>格式问题</groupName>
      <ability>L2_HalfPunc</ability>
      <abilityName>全半角检查</abilityName>
      <candidateList>
        <item>－</item>
      </candidateList>
      <explain>文本全半角错误。</explain>
      <paraID>3DECE0FD</paraID>
      <start>6</start>
      <end>7</end>
      <status>modified</status>
      <modifiedWord>－</modifiedWord>
      <trackRevisions>false</trackRevisions>
    </reviewItem>
    <reviewItem>
      <errorID>4d244d5b-da4b-4e81-9a63-1860ea00487c</errorID>
      <errorWord>,</errorWord>
      <group>L1_Format</group>
      <groupName>格式问题</groupName>
      <ability>L2_HalfPunc</ability>
      <abilityName>全半角检查</abilityName>
      <candidateList>
        <item>，</item>
      </candidateList>
      <explain>文本全半角错误。</explain>
      <paraID>3DECE0FD</paraID>
      <start>11</start>
      <end>12</end>
      <status>unmodified</status>
      <modifiedWord/>
      <trackRevisions>false</trackRevisions>
    </reviewItem>
    <reviewItem>
      <errorID>23c8e8d0-c21a-41ac-a4d5-4f05c61a9836</errorID>
      <errorWord>,</errorWord>
      <group>L1_Format</group>
      <groupName>格式问题</groupName>
      <ability>L2_HalfPunc</ability>
      <abilityName>全半角检查</abilityName>
      <candidateList>
        <item>，</item>
      </candidateList>
      <explain>文本全半角错误。</explain>
      <paraID>5D7F56DB</paraID>
      <start>4</start>
      <end>5</end>
      <status>unmodified</status>
      <modifiedWord/>
      <trackRevisions>false</trackRevisions>
    </reviewItem>
    <reviewItem>
      <errorID>a6098a36-a3ab-48d5-88a8-d490ad1f4569</errorID>
      <errorWord>,</errorWord>
      <group>L1_Format</group>
      <groupName>格式问题</groupName>
      <ability>L2_HalfPunc</ability>
      <abilityName>全半角检查</abilityName>
      <candidateList>
        <item>，</item>
      </candidateList>
      <explain>文本全半角错误。</explain>
      <paraID>6E2A7DAB</paraID>
      <start>4</start>
      <end>5</end>
      <status>unmodified</status>
      <modifiedWord/>
      <trackRevisions>false</trackRevisions>
    </reviewItem>
    <reviewItem>
      <errorID>81149523-cc84-465e-a6f6-b6c9f9b79903</errorID>
      <errorWord>,</errorWord>
      <group>L1_Format</group>
      <groupName>格式问题</groupName>
      <ability>L2_HalfPunc</ability>
      <abilityName>全半角检查</abilityName>
      <candidateList>
        <item>，</item>
      </candidateList>
      <explain>文本全半角错误。</explain>
      <paraID>330ABCBD</paraID>
      <start>9</start>
      <end>10</end>
      <status>unmodified</status>
      <modifiedWord/>
      <trackRevisions>false</trackRevisions>
    </reviewItem>
    <reviewItem>
      <errorID>f04bfdf9-731b-4ac9-985f-e01acb3dcb40</errorID>
      <errorWord>,</errorWord>
      <group>L1_Format</group>
      <groupName>格式问题</groupName>
      <ability>L2_HalfPunc</ability>
      <abilityName>全半角检查</abilityName>
      <candidateList>
        <item>，</item>
      </candidateList>
      <explain>文本全半角错误。</explain>
      <paraID> F921793</paraID>
      <start>3</start>
      <end>4</end>
      <status>unmodified</status>
      <modifiedWord/>
      <trackRevisions>false</trackRevisions>
    </reviewItem>
    <reviewItem>
      <errorID>1bbdfe9c-e7fa-4a19-a806-093d648622f7</errorID>
      <errorWord>-</errorWord>
      <group>L1_Format</group>
      <groupName>格式问题</groupName>
      <ability>L2_HalfPunc</ability>
      <abilityName>全半角检查</abilityName>
      <candidateList>
        <item>－</item>
      </candidateList>
      <explain>文本全半角错误。</explain>
      <paraID>76C1150D</paraID>
      <start>8</start>
      <end>9</end>
      <status>modified</status>
      <modifiedWord>－</modifiedWord>
      <trackRevisions>false</trackRevisions>
    </reviewItem>
    <reviewItem>
      <errorID>5a24f837-638d-4342-af0a-a2c26c0e9411</errorID>
      <errorWord>,</errorWord>
      <group>L1_Format</group>
      <groupName>格式问题</groupName>
      <ability>L2_HalfPunc</ability>
      <abilityName>全半角检查</abilityName>
      <candidateList>
        <item>，</item>
      </candidateList>
      <explain>文本全半角错误。</explain>
      <paraID>76C1150D</paraID>
      <start>13</start>
      <end>14</end>
      <status>unmodified</status>
      <modifiedWord/>
      <trackRevisions>false</trackRevisions>
    </reviewItem>
    <reviewItem>
      <errorID>257ba0aa-2ae8-4595-abf8-8428cfd179d1</errorID>
      <errorWord>,</errorWord>
      <group>L1_Format</group>
      <groupName>格式问题</groupName>
      <ability>L2_HalfPunc</ability>
      <abilityName>全半角检查</abilityName>
      <candidateList>
        <item>，</item>
      </candidateList>
      <explain>文本全半角错误。</explain>
      <paraID>3E6AF531</paraID>
      <start>4</start>
      <end>5</end>
      <status>unmodified</status>
      <modifiedWord/>
      <trackRevisions>false</trackRevisions>
    </reviewItem>
    <reviewItem>
      <errorID>59e3d5e4-9930-4191-a2f2-f7304974c9c4</errorID>
      <errorWord>,</errorWord>
      <group>L1_Format</group>
      <groupName>格式问题</groupName>
      <ability>L2_HalfPunc</ability>
      <abilityName>全半角检查</abilityName>
      <candidateList>
        <item>，</item>
      </candidateList>
      <explain>文本全半角错误。</explain>
      <paraID>1827BA25</paraID>
      <start>7</start>
      <end>8</end>
      <status>unmodified</status>
      <modifiedWord/>
      <trackRevisions>false</trackRevisions>
    </reviewItem>
    <reviewItem>
      <errorID>6bfacb0d-e94e-498e-a4ec-e3bb1a0359e0</errorID>
      <errorWord>,</errorWord>
      <group>L1_Format</group>
      <groupName>格式问题</groupName>
      <ability>L2_HalfPunc</ability>
      <abilityName>全半角检查</abilityName>
      <candidateList>
        <item>，</item>
      </candidateList>
      <explain>文本全半角错误。</explain>
      <paraID>7F54C2AC</paraID>
      <start>5</start>
      <end>6</end>
      <status>unmodified</status>
      <modifiedWord/>
      <trackRevisions>false</trackRevisions>
    </reviewItem>
    <reviewItem>
      <errorID>1632c5c3-79d9-45d0-a2e0-951bbbf19e5f</errorID>
      <errorWord>-</errorWord>
      <group>L1_Format</group>
      <groupName>格式问题</groupName>
      <ability>L2_HalfPunc</ability>
      <abilityName>全半角检查</abilityName>
      <candidateList>
        <item>－</item>
      </candidateList>
      <explain>文本全半角错误。</explain>
      <paraID>3D27CDFF</paraID>
      <start>8</start>
      <end>9</end>
      <status>modified</status>
      <modifiedWord>－</modifiedWord>
      <trackRevisions>false</trackRevisions>
    </reviewItem>
    <reviewItem>
      <errorID>0d677bea-8f20-45a7-86a2-fbeccd8050af</errorID>
      <errorWord>,</errorWord>
      <group>L1_Format</group>
      <groupName>格式问题</groupName>
      <ability>L2_HalfPunc</ability>
      <abilityName>全半角检查</abilityName>
      <candidateList>
        <item>，</item>
      </candidateList>
      <explain>文本全半角错误。</explain>
      <paraID>3D27CDFF</paraID>
      <start>13</start>
      <end>14</end>
      <status>unmodified</status>
      <modifiedWord/>
      <trackRevisions>false</trackRevisions>
    </reviewItem>
    <reviewItem>
      <errorID>11c9debc-5a11-4264-8692-bec10ad034a3</errorID>
      <errorWord>,</errorWord>
      <group>L1_Format</group>
      <groupName>格式问题</groupName>
      <ability>L2_HalfPunc</ability>
      <abilityName>全半角检查</abilityName>
      <candidateList>
        <item>，</item>
      </candidateList>
      <explain>文本全半角错误。</explain>
      <paraID>67FFF9C7</paraID>
      <start>4</start>
      <end>5</end>
      <status>unmodified</status>
      <modifiedWord/>
      <trackRevisions>false</trackRevisions>
    </reviewItem>
    <reviewItem>
      <errorID>c8cc0c6c-2aa4-4db7-a8a7-6cf1f807c316</errorID>
      <errorWord>,</errorWord>
      <group>L1_Format</group>
      <groupName>格式问题</groupName>
      <ability>L2_HalfPunc</ability>
      <abilityName>全半角检查</abilityName>
      <candidateList>
        <item>，</item>
      </candidateList>
      <explain>文本全半角错误。</explain>
      <paraID>7D4D939B</paraID>
      <start>9</start>
      <end>10</end>
      <status>unmodified</status>
      <modifiedWord/>
      <trackRevisions>false</trackRevisions>
    </reviewItem>
    <reviewItem>
      <errorID>f845594c-3255-4253-81d0-e1e338f7deee</errorID>
      <errorWord>-</errorWord>
      <group>L1_Format</group>
      <groupName>格式问题</groupName>
      <ability>L2_HalfPunc</ability>
      <abilityName>全半角检查</abilityName>
      <candidateList>
        <item>－</item>
      </candidateList>
      <explain>文本全半角错误。</explain>
      <paraID>690A220D</paraID>
      <start>8</start>
      <end>9</end>
      <status>modified</status>
      <modifiedWord>－</modifiedWord>
      <trackRevisions>false</trackRevisions>
    </reviewItem>
    <reviewItem>
      <errorID>39b9eba8-3fba-4b9c-99a4-93109df7be6c</errorID>
      <errorWord>,</errorWord>
      <group>L1_Format</group>
      <groupName>格式问题</groupName>
      <ability>L2_HalfPunc</ability>
      <abilityName>全半角检查</abilityName>
      <candidateList>
        <item>，</item>
      </candidateList>
      <explain>文本全半角错误。</explain>
      <paraID>690A220D</paraID>
      <start>13</start>
      <end>14</end>
      <status>unmodified</status>
      <modifiedWord/>
      <trackRevisions>false</trackRevisions>
    </reviewItem>
    <reviewItem>
      <errorID>efb4650b-3b6c-4b60-a17b-c87e7a0d9df1</errorID>
      <errorWord>,</errorWord>
      <group>L1_Format</group>
      <groupName>格式问题</groupName>
      <ability>L2_HalfPunc</ability>
      <abilityName>全半角检查</abilityName>
      <candidateList>
        <item>，</item>
      </candidateList>
      <explain>文本全半角错误。</explain>
      <paraID>5C38BF83</paraID>
      <start>4</start>
      <end>5</end>
      <status>unmodified</status>
      <modifiedWord/>
      <trackRevisions>false</trackRevisions>
    </reviewItem>
    <reviewItem>
      <errorID>398fd724-87d7-419d-9869-a694e25b1697</errorID>
      <errorWord>,</errorWord>
      <group>L1_Format</group>
      <groupName>格式问题</groupName>
      <ability>L2_HalfPunc</ability>
      <abilityName>全半角检查</abilityName>
      <candidateList>
        <item>，</item>
      </candidateList>
      <explain>文本全半角错误。</explain>
      <paraID> AB3EC71</paraID>
      <start>8</start>
      <end>9</end>
      <status>unmodified</status>
      <modifiedWord/>
      <trackRevisions>false</trackRevisions>
    </reviewItem>
    <reviewItem>
      <errorID>3eb7af3c-1b2c-4d1b-9e82-b560c8997c3f</errorID>
      <errorWord>-</errorWord>
      <group>L1_Format</group>
      <groupName>格式问题</groupName>
      <ability>L2_HalfPunc</ability>
      <abilityName>全半角检查</abilityName>
      <candidateList>
        <item>－</item>
      </candidateList>
      <explain>文本全半角错误。</explain>
      <paraID>3AFA355A</paraID>
      <start>8</start>
      <end>9</end>
      <status>modified</status>
      <modifiedWord>－</modifiedWord>
      <trackRevisions>false</trackRevisions>
    </reviewItem>
    <reviewItem>
      <errorID>b8cff25a-0b59-48ca-8a15-f4af1929705c</errorID>
      <errorWord>,</errorWord>
      <group>L1_Format</group>
      <groupName>格式问题</groupName>
      <ability>L2_HalfPunc</ability>
      <abilityName>全半角检查</abilityName>
      <candidateList>
        <item>，</item>
      </candidateList>
      <explain>文本全半角错误。</explain>
      <paraID>3AFA355A</paraID>
      <start>13</start>
      <end>14</end>
      <status>unmodified</status>
      <modifiedWord/>
      <trackRevisions>false</trackRevisions>
    </reviewItem>
    <reviewItem>
      <errorID>d02fdbc2-a416-45fd-a35d-f95b5c63a2bc</errorID>
      <errorWord>,</errorWord>
      <group>L1_Format</group>
      <groupName>格式问题</groupName>
      <ability>L2_HalfPunc</ability>
      <abilityName>全半角检查</abilityName>
      <candidateList>
        <item>，</item>
      </candidateList>
      <explain>文本全半角错误。</explain>
      <paraID> 95A2EFA</paraID>
      <start>4</start>
      <end>5</end>
      <status>unmodified</status>
      <modifiedWord/>
      <trackRevisions>false</trackRevisions>
    </reviewItem>
    <reviewItem>
      <errorID>671e35b5-88c5-40fe-aaee-30e20f51b9c9</errorID>
      <errorWord>,</errorWord>
      <group>L1_Format</group>
      <groupName>格式问题</groupName>
      <ability>L2_HalfPunc</ability>
      <abilityName>全半角检查</abilityName>
      <candidateList>
        <item>，</item>
      </candidateList>
      <explain>文本全半角错误。</explain>
      <paraID>2C22ECF7</paraID>
      <start>9</start>
      <end>10</end>
      <status>unmodified</status>
      <modifiedWord/>
      <trackRevisions>false</trackRevisions>
    </reviewItem>
    <reviewItem>
      <errorID>55a8bf3f-45a0-49fd-9c84-4bfe21f96c8e</errorID>
      <errorWord>-</errorWord>
      <group>L1_Format</group>
      <groupName>格式问题</groupName>
      <ability>L2_HalfPunc</ability>
      <abilityName>全半角检查</abilityName>
      <candidateList>
        <item>－</item>
      </candidateList>
      <explain>文本全半角错误。</explain>
      <paraID>3EB91C95</paraID>
      <start>8</start>
      <end>9</end>
      <status>modified</status>
      <modifiedWord>－</modifiedWord>
      <trackRevisions>false</trackRevisions>
    </reviewItem>
    <reviewItem>
      <errorID>88c41934-4786-4cef-8ea2-1c44744961ce</errorID>
      <errorWord>,</errorWord>
      <group>L1_Format</group>
      <groupName>格式问题</groupName>
      <ability>L2_HalfPunc</ability>
      <abilityName>全半角检查</abilityName>
      <candidateList>
        <item>，</item>
      </candidateList>
      <explain>文本全半角错误。</explain>
      <paraID>3EB91C95</paraID>
      <start>13</start>
      <end>14</end>
      <status>unmodified</status>
      <modifiedWord/>
      <trackRevisions>false</trackRevisions>
    </reviewItem>
    <reviewItem>
      <errorID>0096dc76-dd3b-4fc7-a7d1-23092626b724</errorID>
      <errorWord>,</errorWord>
      <group>L1_Format</group>
      <groupName>格式问题</groupName>
      <ability>L2_HalfPunc</ability>
      <abilityName>全半角检查</abilityName>
      <candidateList>
        <item>，</item>
      </candidateList>
      <explain>文本全半角错误。</explain>
      <paraID>75F49597</paraID>
      <start>4</start>
      <end>5</end>
      <status>unmodified</status>
      <modifiedWord/>
      <trackRevisions>false</trackRevisions>
    </reviewItem>
    <reviewItem>
      <errorID>0dbc879b-61ab-485b-93da-f80ad74df3d5</errorID>
      <errorWord>,</errorWord>
      <group>L1_Format</group>
      <groupName>格式问题</groupName>
      <ability>L2_HalfPunc</ability>
      <abilityName>全半角检查</abilityName>
      <candidateList>
        <item>，</item>
      </candidateList>
      <explain>文本全半角错误。</explain>
      <paraID>65F9A2CB</paraID>
      <start>4</start>
      <end>5</end>
      <status>unmodified</status>
      <modifiedWord/>
      <trackRevisions>false</trackRevisions>
    </reviewItem>
    <reviewItem>
      <errorID>37883fdc-c433-44eb-a50a-4745eecf4648</errorID>
      <errorWord>,</errorWord>
      <group>L1_Format</group>
      <groupName>格式问题</groupName>
      <ability>L2_HalfPunc</ability>
      <abilityName>全半角检查</abilityName>
      <candidateList>
        <item>，</item>
      </candidateList>
      <explain>文本全半角错误。</explain>
      <paraID>72A0337E</paraID>
      <start>9</start>
      <end>10</end>
      <status>unmodified</status>
      <modifiedWord/>
      <trackRevisions>false</trackRevisions>
    </reviewItem>
    <reviewItem>
      <errorID>74bb1189-0932-4991-a650-e78b67be0c6a</errorID>
      <errorWord>-</errorWord>
      <group>L1_Format</group>
      <groupName>格式问题</groupName>
      <ability>L2_HalfPunc</ability>
      <abilityName>全半角检查</abilityName>
      <candidateList>
        <item>－</item>
      </candidateList>
      <explain>文本全半角错误。</explain>
      <paraID>3BFDB1FE</paraID>
      <start>8</start>
      <end>9</end>
      <status>modified</status>
      <modifiedWord>－</modifiedWord>
      <trackRevisions>false</trackRevisions>
    </reviewItem>
    <reviewItem>
      <errorID>b2f1bd40-d42b-4eb8-8588-2dc8896bda06</errorID>
      <errorWord>,</errorWord>
      <group>L1_Format</group>
      <groupName>格式问题</groupName>
      <ability>L2_HalfPunc</ability>
      <abilityName>全半角检查</abilityName>
      <candidateList>
        <item>，</item>
      </candidateList>
      <explain>文本全半角错误。</explain>
      <paraID>3BFDB1FE</paraID>
      <start>13</start>
      <end>14</end>
      <status>unmodified</status>
      <modifiedWord/>
      <trackRevisions>false</trackRevisions>
    </reviewItem>
    <reviewItem>
      <errorID>ae289a5a-43a1-4252-81bd-be80a2c87624</errorID>
      <errorWord>,</errorWord>
      <group>L1_Format</group>
      <groupName>格式问题</groupName>
      <ability>L2_HalfPunc</ability>
      <abilityName>全半角检查</abilityName>
      <candidateList>
        <item>，</item>
      </candidateList>
      <explain>文本全半角错误。</explain>
      <paraID>77AC0173</paraID>
      <start>4</start>
      <end>5</end>
      <status>unmodified</status>
      <modifiedWord/>
      <trackRevisions>false</trackRevisions>
    </reviewItem>
    <reviewItem>
      <errorID>e46f9f5e-742d-42de-92b0-ff058da425d9</errorID>
      <errorWord>-</errorWord>
      <group>L1_Format</group>
      <groupName>格式问题</groupName>
      <ability>L2_HalfPunc</ability>
      <abilityName>全半角检查</abilityName>
      <candidateList>
        <item>－</item>
      </candidateList>
      <explain>文本全半角错误。</explain>
      <paraID>46B3E804</paraID>
      <start>4</start>
      <end>5</end>
      <status>modified</status>
      <modifiedWord>－</modifiedWord>
      <trackRevisions>false</trackRevisions>
    </reviewItem>
    <reviewItem>
      <errorID>fa872494-c3ef-4c4b-9f3f-153e3d5d98e8</errorID>
      <errorWord>,</errorWord>
      <group>L1_Format</group>
      <groupName>格式问题</groupName>
      <ability>L2_HalfPunc</ability>
      <abilityName>全半角检查</abilityName>
      <candidateList>
        <item>，</item>
      </candidateList>
      <explain>文本全半角错误。</explain>
      <paraID>46B3E804</paraID>
      <start>7</start>
      <end>8</end>
      <status>unmodified</status>
      <modifiedWord/>
      <trackRevisions>false</trackRevisions>
    </reviewItem>
    <reviewItem>
      <errorID>e29ffaba-8739-483c-919c-4a056be2b418</errorID>
      <errorWord>-</errorWord>
      <group>L1_Format</group>
      <groupName>格式问题</groupName>
      <ability>L2_HalfPunc</ability>
      <abilityName>全半角检查</abilityName>
      <candidateList>
        <item>－</item>
      </candidateList>
      <explain>文本全半角错误。</explain>
      <paraID>747E5B56</paraID>
      <start>4</start>
      <end>5</end>
      <status>modified</status>
      <modifiedWord>－</modifiedWord>
      <trackRevisions>false</trackRevisions>
    </reviewItem>
    <reviewItem>
      <errorID>5cfb4a95-c86a-481a-b57a-341e4df4a578</errorID>
      <errorWord>,</errorWord>
      <group>L1_Format</group>
      <groupName>格式问题</groupName>
      <ability>L2_HalfPunc</ability>
      <abilityName>全半角检查</abilityName>
      <candidateList>
        <item>，</item>
      </candidateList>
      <explain>文本全半角错误。</explain>
      <paraID>747E5B56</paraID>
      <start>7</start>
      <end>8</end>
      <status>unmodified</status>
      <modifiedWord/>
      <trackRevisions>false</trackRevisions>
    </reviewItem>
    <reviewItem>
      <errorID>f85443df-4476-4433-a1ba-1994ed896cd7</errorID>
      <errorWord>,</errorWord>
      <group>L1_Format</group>
      <groupName>格式问题</groupName>
      <ability>L2_HalfPunc</ability>
      <abilityName>全半角检查</abilityName>
      <candidateList>
        <item>，</item>
      </candidateList>
      <explain>文本全半角错误。</explain>
      <paraID> C2D07E2</paraID>
      <start>7</start>
      <end>8</end>
      <status>unmodified</status>
      <modifiedWord/>
      <trackRevisions>false</trackRevisions>
    </reviewItem>
    <reviewItem>
      <errorID>93385c99-62f3-4bad-87af-692e4669a000</errorID>
      <errorWord>,</errorWord>
      <group>L1_Format</group>
      <groupName>格式问题</groupName>
      <ability>L2_HalfPunc</ability>
      <abilityName>全半角检查</abilityName>
      <candidateList>
        <item>，</item>
      </candidateList>
      <explain>文本全半角错误。</explain>
      <paraID>4ECA2D6E</paraID>
      <start>9</start>
      <end>10</end>
      <status>unmodified</status>
      <modifiedWord/>
      <trackRevisions>false</trackRevisions>
    </reviewItem>
    <reviewItem>
      <errorID>988a8d65-c17c-4652-ab51-531b1a629d67</errorID>
      <errorWord>-</errorWord>
      <group>L1_Format</group>
      <groupName>格式问题</groupName>
      <ability>L2_HalfPunc</ability>
      <abilityName>全半角检查</abilityName>
      <candidateList>
        <item>－</item>
      </candidateList>
      <explain>文本全半角错误。</explain>
      <paraID>42BCCAD6</paraID>
      <start>8</start>
      <end>9</end>
      <status>modified</status>
      <modifiedWord>－</modifiedWord>
      <trackRevisions>false</trackRevisions>
    </reviewItem>
    <reviewItem>
      <errorID>39cb8e4a-d5ee-43f6-96c6-2219ed6f1b2a</errorID>
      <errorWord>,</errorWord>
      <group>L1_Format</group>
      <groupName>格式问题</groupName>
      <ability>L2_HalfPunc</ability>
      <abilityName>全半角检查</abilityName>
      <candidateList>
        <item>，</item>
      </candidateList>
      <explain>文本全半角错误。</explain>
      <paraID>42BCCAD6</paraID>
      <start>13</start>
      <end>14</end>
      <status>unmodified</status>
      <modifiedWord/>
      <trackRevisions>false</trackRevisions>
    </reviewItem>
    <reviewItem>
      <errorID>02e2c142-92d1-492a-a2a3-fd3045ca9ba3</errorID>
      <errorWord>-</errorWord>
      <group>L1_Format</group>
      <groupName>格式问题</groupName>
      <ability>L2_HalfPunc</ability>
      <abilityName>全半角检查</abilityName>
      <candidateList>
        <item>－</item>
      </candidateList>
      <explain>文本全半角错误。</explain>
      <paraID>6975C65C</paraID>
      <start>8</start>
      <end>9</end>
      <status>modified</status>
      <modifiedWord>－</modifiedWord>
      <trackRevisions>false</trackRevisions>
    </reviewItem>
    <reviewItem>
      <errorID>0039c57c-25d9-418d-96fd-87741d44a457</errorID>
      <errorWord>,</errorWord>
      <group>L1_Format</group>
      <groupName>格式问题</groupName>
      <ability>L2_HalfPunc</ability>
      <abilityName>全半角检查</abilityName>
      <candidateList>
        <item>，</item>
      </candidateList>
      <explain>文本全半角错误。</explain>
      <paraID>6975C65C</paraID>
      <start>13</start>
      <end>14</end>
      <status>unmodified</status>
      <modifiedWord/>
      <trackRevisions>false</trackRevisions>
    </reviewItem>
    <reviewItem>
      <errorID>bb0c0425-1d81-4540-88ad-274e4fad8af0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13FDF0AB</paraID>
      <start>0</start>
      <end>2</end>
      <status>unmodified</status>
      <modifiedWord/>
      <trackRevisions>false</trackRevisions>
    </reviewItem>
    <reviewItem>
      <errorID>2eaabf5a-40ab-42dd-b8f7-f2b6d2220fab</errorID>
      <errorWord>,</errorWord>
      <group>L1_Format</group>
      <groupName>格式问题</groupName>
      <ability>L2_HalfPunc</ability>
      <abilityName>全半角检查</abilityName>
      <candidateList>
        <item>，</item>
      </candidateList>
      <explain>文本全半角错误。</explain>
      <paraID>299F0BC3</paraID>
      <start>4</start>
      <end>5</end>
      <status>unmodified</status>
      <modifiedWord/>
      <trackRevisions>false</trackRevisions>
    </reviewItem>
    <reviewItem>
      <errorID>5211f0a6-15af-424a-9a08-b3d8e3851d9c</errorID>
      <errorWord>,</errorWord>
      <group>L1_Format</group>
      <groupName>格式问题</groupName>
      <ability>L2_HalfPunc</ability>
      <abilityName>全半角检查</abilityName>
      <candidateList>
        <item>，</item>
      </candidateList>
      <explain>文本全半角错误。</explain>
      <paraID>5F31F299</paraID>
      <start>4</start>
      <end>5</end>
      <status>unmodified</status>
      <modifiedWord/>
      <trackRevisions>false</trackRevisions>
    </reviewItem>
    <reviewItem>
      <errorID>40900332-7f67-419a-9b1c-abf42fba05e8</errorID>
      <errorWord>,</errorWord>
      <group>L1_Format</group>
      <groupName>格式问题</groupName>
      <ability>L2_HalfPunc</ability>
      <abilityName>全半角检查</abilityName>
      <candidateList>
        <item>，</item>
      </candidateList>
      <explain>文本全半角错误。</explain>
      <paraID>777BDACD</paraID>
      <start>4</start>
      <end>5</end>
      <status>unmodified</status>
      <modifiedWord/>
      <trackRevisions>false</trackRevisions>
    </reviewItem>
    <reviewItem>
      <errorID>571ebc97-c9f3-4aa5-b122-d48ceb721686</errorID>
      <errorWord>,</errorWord>
      <group>L1_Format</group>
      <groupName>格式问题</groupName>
      <ability>L2_HalfPunc</ability>
      <abilityName>全半角检查</abilityName>
      <candidateList>
        <item>，</item>
      </candidateList>
      <explain>文本全半角错误。</explain>
      <paraID>4241821F</paraID>
      <start>7</start>
      <end>8</end>
      <status>unmodified</status>
      <modifiedWord/>
      <trackRevisions>false</trackRevisions>
    </reviewItem>
    <reviewItem>
      <errorID>34eeb91f-20df-4170-891e-d83709530944</errorID>
      <errorWord>,</errorWord>
      <group>L1_Format</group>
      <groupName>格式问题</groupName>
      <ability>L2_HalfPunc</ability>
      <abilityName>全半角检查</abilityName>
      <candidateList>
        <item>，</item>
      </candidateList>
      <explain>文本全半角错误。</explain>
      <paraID>3D175B56</paraID>
      <start>9</start>
      <end>10</end>
      <status>unmodified</status>
      <modifiedWord/>
      <trackRevisions>false</trackRevisions>
    </reviewItem>
    <reviewItem>
      <errorID>16f4abe2-0615-41b0-a2ce-829e421b0d0c</errorID>
      <errorWord>-</errorWord>
      <group>L1_Format</group>
      <groupName>格式问题</groupName>
      <ability>L2_HalfPunc</ability>
      <abilityName>全半角检查</abilityName>
      <candidateList>
        <item>－</item>
      </candidateList>
      <explain>文本全半角错误。</explain>
      <paraID> 305F945</paraID>
      <start>8</start>
      <end>9</end>
      <status>modified</status>
      <modifiedWord>－</modifiedWord>
      <trackRevisions>false</trackRevisions>
    </reviewItem>
    <reviewItem>
      <errorID>56ea4c32-4c22-490b-a780-a4f4ccbf8cd7</errorID>
      <errorWord>,</errorWord>
      <group>L1_Format</group>
      <groupName>格式问题</groupName>
      <ability>L2_HalfPunc</ability>
      <abilityName>全半角检查</abilityName>
      <candidateList>
        <item>，</item>
      </candidateList>
      <explain>文本全半角错误。</explain>
      <paraID> 305F945</paraID>
      <start>13</start>
      <end>14</end>
      <status>unmodified</status>
      <modifiedWord/>
      <trackRevisions>false</trackRevisions>
    </reviewItem>
    <reviewItem>
      <errorID>1d4d71cf-e007-4657-b213-d420007e54f0</errorID>
      <errorWord>,</errorWord>
      <group>L1_Format</group>
      <groupName>格式问题</groupName>
      <ability>L2_HalfPunc</ability>
      <abilityName>全半角检查</abilityName>
      <candidateList>
        <item>，</item>
      </candidateList>
      <explain>文本全半角错误。</explain>
      <paraID>69FF5698</paraID>
      <start>4</start>
      <end>5</end>
      <status>unmodified</status>
      <modifiedWord/>
      <trackRevisions>false</trackRevisions>
    </reviewItem>
    <reviewItem>
      <errorID>db30bd2b-d3fe-4482-a7af-a1a0d9fbc742</errorID>
      <errorWord>,</errorWord>
      <group>L1_Format</group>
      <groupName>格式问题</groupName>
      <ability>L2_HalfPunc</ability>
      <abilityName>全半角检查</abilityName>
      <candidateList>
        <item>，</item>
      </candidateList>
      <explain>文本全半角错误。</explain>
      <paraID>4FFC9DDC</paraID>
      <start>7</start>
      <end>8</end>
      <status>unmodified</status>
      <modifiedWord/>
      <trackRevisions>false</trackRevisions>
    </reviewItem>
    <reviewItem>
      <errorID>c9b966b2-86a5-40ad-bd44-14763f731d08</errorID>
      <errorWord>,</errorWord>
      <group>L1_Format</group>
      <groupName>格式问题</groupName>
      <ability>L2_HalfPunc</ability>
      <abilityName>全半角检查</abilityName>
      <candidateList>
        <item>，</item>
      </candidateList>
      <explain>文本全半角错误。</explain>
      <paraID>77B0AF32</paraID>
      <start>9</start>
      <end>10</end>
      <status>unmodified</status>
      <modifiedWord/>
      <trackRevisions>false</trackRevisions>
    </reviewItem>
    <reviewItem>
      <errorID>6bf46eb2-6028-4030-8453-e1cd3ea37551</errorID>
      <errorWord>-</errorWord>
      <group>L1_Format</group>
      <groupName>格式问题</groupName>
      <ability>L2_HalfPunc</ability>
      <abilityName>全半角检查</abilityName>
      <candidateList>
        <item>－</item>
      </candidateList>
      <explain>文本全半角错误。</explain>
      <paraID>656AEEAA</paraID>
      <start>8</start>
      <end>9</end>
      <status>modified</status>
      <modifiedWord>－</modifiedWord>
      <trackRevisions>false</trackRevisions>
    </reviewItem>
    <reviewItem>
      <errorID>ea34adac-596a-4de5-85d2-18a13add9b22</errorID>
      <errorWord>,</errorWord>
      <group>L1_Format</group>
      <groupName>格式问题</groupName>
      <ability>L2_HalfPunc</ability>
      <abilityName>全半角检查</abilityName>
      <candidateList>
        <item>，</item>
      </candidateList>
      <explain>文本全半角错误。</explain>
      <paraID>656AEEAA</paraID>
      <start>13</start>
      <end>14</end>
      <status>unmodified</status>
      <modifiedWord/>
      <trackRevisions>false</trackRevisions>
    </reviewItem>
    <reviewItem>
      <errorID>4eac106d-278f-47de-9814-55efbdab620d</errorID>
      <errorWord>,</errorWord>
      <group>L1_Format</group>
      <groupName>格式问题</groupName>
      <ability>L2_HalfPunc</ability>
      <abilityName>全半角检查</abilityName>
      <candidateList>
        <item>，</item>
      </candidateList>
      <explain>文本全半角错误。</explain>
      <paraID>78BF3A7E</paraID>
      <start>4</start>
      <end>5</end>
      <status>unmodified</status>
      <modifiedWord/>
      <trackRevisions>false</trackRevisions>
    </reviewItem>
    <reviewItem>
      <errorID>85ed580c-4ad5-49fa-bd59-c1a2e432a21b</errorID>
      <errorWord>,</errorWord>
      <group>L1_Format</group>
      <groupName>格式问题</groupName>
      <ability>L2_HalfPunc</ability>
      <abilityName>全半角检查</abilityName>
      <candidateList>
        <item>，</item>
      </candidateList>
      <explain>文本全半角错误。</explain>
      <paraID>33408CAD</paraID>
      <start>4</start>
      <end>5</end>
      <status>unmodified</status>
      <modifiedWord/>
      <trackRevisions>false</trackRevisions>
    </reviewItem>
    <reviewItem>
      <errorID>7881997b-651f-485b-98eb-d291a32001e8</errorID>
      <errorWord>,</errorWord>
      <group>L1_Format</group>
      <groupName>格式问题</groupName>
      <ability>L2_HalfPunc</ability>
      <abilityName>全半角检查</abilityName>
      <candidateList>
        <item>，</item>
      </candidateList>
      <explain>文本全半角错误。</explain>
      <paraID> C359B08</paraID>
      <start>4</start>
      <end>5</end>
      <status>unmodified</status>
      <modifiedWord/>
      <trackRevisions>false</trackRevisions>
    </reviewItem>
    <reviewItem>
      <errorID>23b2b3af-5302-4f8d-9481-a46b6862f919</errorID>
      <errorWord>,</errorWord>
      <group>L1_Format</group>
      <groupName>格式问题</groupName>
      <ability>L2_HalfPunc</ability>
      <abilityName>全半角检查</abilityName>
      <candidateList>
        <item>，</item>
      </candidateList>
      <explain>文本全半角错误。</explain>
      <paraID>2D21216A</paraID>
      <start>4</start>
      <end>5</end>
      <status>unmodified</status>
      <modifiedWord/>
      <trackRevisions>false</trackRevisions>
    </reviewItem>
    <reviewItem>
      <errorID>df53d3c5-4676-4e7f-81c9-334c51c2c619</errorID>
      <errorWord>-</errorWord>
      <group>L1_Format</group>
      <groupName>格式问题</groupName>
      <ability>L2_HalfPunc</ability>
      <abilityName>全半角检查</abilityName>
      <candidateList>
        <item>－</item>
      </candidateList>
      <explain>文本全半角错误。</explain>
      <paraID>2FA15D10</paraID>
      <start>4</start>
      <end>5</end>
      <status>modified</status>
      <modifiedWord>－</modifiedWord>
      <trackRevisions>false</trackRevisions>
    </reviewItem>
    <reviewItem>
      <errorID>3b5d85c3-63da-47ff-b0b9-bf86ecd7b027</errorID>
      <errorWord>,</errorWord>
      <group>L1_Format</group>
      <groupName>格式问题</groupName>
      <ability>L2_HalfPunc</ability>
      <abilityName>全半角检查</abilityName>
      <candidateList>
        <item>，</item>
      </candidateList>
      <explain>文本全半角错误。</explain>
      <paraID>2FA15D10</paraID>
      <start>7</start>
      <end>8</end>
      <status>unmodified</status>
      <modifiedWord/>
      <trackRevisions>false</trackRevisions>
    </reviewItem>
    <reviewItem>
      <errorID>4226ea27-405c-4ebd-9936-38eb85bec980</errorID>
      <errorWord>-</errorWord>
      <group>L1_Format</group>
      <groupName>格式问题</groupName>
      <ability>L2_HalfPunc</ability>
      <abilityName>全半角检查</abilityName>
      <candidateList>
        <item>－</item>
      </candidateList>
      <explain>文本全半角错误。</explain>
      <paraID>42B1BE04</paraID>
      <start>4</start>
      <end>5</end>
      <status>modified</status>
      <modifiedWord>－</modifiedWord>
      <trackRevisions>false</trackRevisions>
    </reviewItem>
    <reviewItem>
      <errorID>cbbf21c7-8efd-43a5-9354-569ce6dd922a</errorID>
      <errorWord>,</errorWord>
      <group>L1_Format</group>
      <groupName>格式问题</groupName>
      <ability>L2_HalfPunc</ability>
      <abilityName>全半角检查</abilityName>
      <candidateList>
        <item>，</item>
      </candidateList>
      <explain>文本全半角错误。</explain>
      <paraID>42B1BE04</paraID>
      <start>7</start>
      <end>8</end>
      <status>unmodified</status>
      <modifiedWord/>
      <trackRevisions>false</trackRevisions>
    </reviewItem>
    <reviewItem>
      <errorID>7594d66c-4f43-4da2-b01f-c8792fc77e78</errorID>
      <errorWord>,</errorWord>
      <group>L1_Format</group>
      <groupName>格式问题</groupName>
      <ability>L2_HalfPunc</ability>
      <abilityName>全半角检查</abilityName>
      <candidateList>
        <item>，</item>
      </candidateList>
      <explain>文本全半角错误。</explain>
      <paraID>65B16CA6</paraID>
      <start>7</start>
      <end>8</end>
      <status>unmodified</status>
      <modifiedWord/>
      <trackRevisions>false</trackRevisions>
    </reviewItem>
    <reviewItem>
      <errorID>d5f84980-b6f5-4e8a-b335-25b290460f53</errorID>
      <errorWord>,</errorWord>
      <group>L1_Format</group>
      <groupName>格式问题</groupName>
      <ability>L2_HalfPunc</ability>
      <abilityName>全半角检查</abilityName>
      <candidateList>
        <item>，</item>
      </candidateList>
      <explain>文本全半角错误。</explain>
      <paraID>5D4E7A9A</paraID>
      <start>9</start>
      <end>10</end>
      <status>unmodified</status>
      <modifiedWord/>
      <trackRevisions>false</trackRevisions>
    </reviewItem>
    <reviewItem>
      <errorID>59ac71e7-e9c9-4255-b491-5f2628a409dd</errorID>
      <errorWord>-</errorWord>
      <group>L1_Format</group>
      <groupName>格式问题</groupName>
      <ability>L2_HalfPunc</ability>
      <abilityName>全半角检查</abilityName>
      <candidateList>
        <item>－</item>
      </candidateList>
      <explain>文本全半角错误。</explain>
      <paraID>5AEB1BE0</paraID>
      <start>6</start>
      <end>7</end>
      <status>modified</status>
      <modifiedWord>－</modifiedWord>
      <trackRevisions>false</trackRevisions>
    </reviewItem>
    <reviewItem>
      <errorID>8efa785c-fdbe-4bb1-9ec4-791e298bb4e5</errorID>
      <errorWord>,</errorWord>
      <group>L1_Format</group>
      <groupName>格式问题</groupName>
      <ability>L2_HalfPunc</ability>
      <abilityName>全半角检查</abilityName>
      <candidateList>
        <item>，</item>
      </candidateList>
      <explain>文本全半角错误。</explain>
      <paraID>5AEB1BE0</paraID>
      <start>11</start>
      <end>12</end>
      <status>unmodified</status>
      <modifiedWord/>
      <trackRevisions>false</trackRevisions>
    </reviewItem>
    <reviewItem>
      <errorID>b074bfaa-183a-42ee-a003-5e7a8e4599f1</errorID>
      <errorWord>,</errorWord>
      <group>L1_Format</group>
      <groupName>格式问题</groupName>
      <ability>L2_HalfPunc</ability>
      <abilityName>全半角检查</abilityName>
      <candidateList>
        <item>，</item>
      </candidateList>
      <explain>文本全半角错误。</explain>
      <paraID>37B4103E</paraID>
      <start>8</start>
      <end>9</end>
      <status>unmodified</status>
      <modifiedWord/>
      <trackRevisions>false</trackRevisions>
    </reviewItem>
    <reviewItem>
      <errorID>a165c3fc-675d-41a3-811c-60f556b999b4</errorID>
      <errorWord>-</errorWord>
      <group>L1_Format</group>
      <groupName>格式问题</groupName>
      <ability>L2_HalfPunc</ability>
      <abilityName>全半角检查</abilityName>
      <candidateList>
        <item>－</item>
      </candidateList>
      <explain>文本全半角错误。</explain>
      <paraID>2721C621</paraID>
      <start>4</start>
      <end>5</end>
      <status>modified</status>
      <modifiedWord>－</modifiedWord>
      <trackRevisions>false</trackRevisions>
    </reviewItem>
    <reviewItem>
      <errorID>2c39e2de-adb4-455b-b6fc-0cc2b07148d1</errorID>
      <errorWord>,</errorWord>
      <group>L1_Format</group>
      <groupName>格式问题</groupName>
      <ability>L2_HalfPunc</ability>
      <abilityName>全半角检查</abilityName>
      <candidateList>
        <item>，</item>
      </candidateList>
      <explain>文本全半角错误。</explain>
      <paraID>2721C621</paraID>
      <start>7</start>
      <end>8</end>
      <status>unmodified</status>
      <modifiedWord/>
      <trackRevisions>false</trackRevisions>
    </reviewItem>
    <reviewItem>
      <errorID>ee02a4dd-178e-4406-9c35-8e0b69a75801</errorID>
      <errorWord>,</errorWord>
      <group>L1_Format</group>
      <groupName>格式问题</groupName>
      <ability>L2_HalfPunc</ability>
      <abilityName>全半角检查</abilityName>
      <candidateList>
        <item>，</item>
      </candidateList>
      <explain>文本全半角错误。</explain>
      <paraID>7909D970</paraID>
      <start>7</start>
      <end>8</end>
      <status>unmodified</status>
      <modifiedWord/>
      <trackRevisions>false</trackRevisions>
    </reviewItem>
    <reviewItem>
      <errorID>917870c9-e316-43fb-8ca3-2160983626ef</errorID>
      <errorWord>,</errorWord>
      <group>L1_Format</group>
      <groupName>格式问题</groupName>
      <ability>L2_HalfPunc</ability>
      <abilityName>全半角检查</abilityName>
      <candidateList>
        <item>，</item>
      </candidateList>
      <explain>文本全半角错误。</explain>
      <paraID>3876C81F</paraID>
      <start>9</start>
      <end>10</end>
      <status>unmodified</status>
      <modifiedWord/>
      <trackRevisions>false</trackRevisions>
    </reviewItem>
    <reviewItem>
      <errorID>f1cbef4f-9d94-423d-90fe-95dfbfbaba0e</errorID>
      <errorWord>-</errorWord>
      <group>L1_Format</group>
      <groupName>格式问题</groupName>
      <ability>L2_HalfPunc</ability>
      <abilityName>全半角检查</abilityName>
      <candidateList>
        <item>－</item>
      </candidateList>
      <explain>文本全半角错误。</explain>
      <paraID>2023E6B5</paraID>
      <start>6</start>
      <end>7</end>
      <status>modified</status>
      <modifiedWord>－</modifiedWord>
      <trackRevisions>false</trackRevisions>
    </reviewItem>
    <reviewItem>
      <errorID>4ab232f0-e974-4c44-b332-f2e0797b0738</errorID>
      <errorWord>,</errorWord>
      <group>L1_Format</group>
      <groupName>格式问题</groupName>
      <ability>L2_HalfPunc</ability>
      <abilityName>全半角检查</abilityName>
      <candidateList>
        <item>，</item>
      </candidateList>
      <explain>文本全半角错误。</explain>
      <paraID>2023E6B5</paraID>
      <start>11</start>
      <end>12</end>
      <status>unmodified</status>
      <modifiedWord/>
      <trackRevisions>false</trackRevisions>
    </reviewItem>
    <reviewItem>
      <errorID>d7f3fef4-1b73-4f82-a8db-5db88fb45636</errorID>
      <errorWord>-</errorWord>
      <group>L1_Format</group>
      <groupName>格式问题</groupName>
      <ability>L2_HalfPunc</ability>
      <abilityName>全半角检查</abilityName>
      <candidateList>
        <item>－</item>
      </candidateList>
      <explain>文本全半角错误。</explain>
      <paraID>23C990BA</paraID>
      <start>4</start>
      <end>5</end>
      <status>modified</status>
      <modifiedWord>－</modifiedWord>
      <trackRevisions>false</trackRevisions>
    </reviewItem>
    <reviewItem>
      <errorID>c43c188f-333f-422f-a63a-9b90a8cc387c</errorID>
      <errorWord>,</errorWord>
      <group>L1_Format</group>
      <groupName>格式问题</groupName>
      <ability>L2_HalfPunc</ability>
      <abilityName>全半角检查</abilityName>
      <candidateList>
        <item>，</item>
      </candidateList>
      <explain>文本全半角错误。</explain>
      <paraID>23C990BA</paraID>
      <start>7</start>
      <end>8</end>
      <status>unmodified</status>
      <modifiedWord/>
      <trackRevisions>false</trackRevisions>
    </reviewItem>
    <reviewItem>
      <errorID>f2f2e152-a890-4b41-b584-c774f2827588</errorID>
      <errorWord>,</errorWord>
      <group>L1_Format</group>
      <groupName>格式问题</groupName>
      <ability>L2_HalfPunc</ability>
      <abilityName>全半角检查</abilityName>
      <candidateList>
        <item>，</item>
      </candidateList>
      <explain>文本全半角错误。</explain>
      <paraID>66C58D2E</paraID>
      <start>7</start>
      <end>8</end>
      <status>unmodified</status>
      <modifiedWord/>
      <trackRevisions>false</trackRevisions>
    </reviewItem>
    <reviewItem>
      <errorID>7bf4d07d-4c63-44fb-bd33-a64a88cb9c59</errorID>
      <errorWord>,</errorWord>
      <group>L1_Format</group>
      <groupName>格式问题</groupName>
      <ability>L2_HalfPunc</ability>
      <abilityName>全半角检查</abilityName>
      <candidateList>
        <item>，</item>
      </candidateList>
      <explain>文本全半角错误。</explain>
      <paraID>7DAFA5C4</paraID>
      <start>9</start>
      <end>10</end>
      <status>unmodified</status>
      <modifiedWord/>
      <trackRevisions>false</trackRevisions>
    </reviewItem>
    <reviewItem>
      <errorID>99dde6e0-2a31-4376-84b1-d44110555508</errorID>
      <errorWord>-</errorWord>
      <group>L1_Format</group>
      <groupName>格式问题</groupName>
      <ability>L2_HalfPunc</ability>
      <abilityName>全半角检查</abilityName>
      <candidateList>
        <item>－</item>
      </candidateList>
      <explain>文本全半角错误。</explain>
      <paraID> B899670</paraID>
      <start>6</start>
      <end>7</end>
      <status>modified</status>
      <modifiedWord>－</modifiedWord>
      <trackRevisions>false</trackRevisions>
    </reviewItem>
    <reviewItem>
      <errorID>76cc7ce2-eb69-4cdb-8b88-58a6b5da4852</errorID>
      <errorWord>,</errorWord>
      <group>L1_Format</group>
      <groupName>格式问题</groupName>
      <ability>L2_HalfPunc</ability>
      <abilityName>全半角检查</abilityName>
      <candidateList>
        <item>，</item>
      </candidateList>
      <explain>文本全半角错误。</explain>
      <paraID> B899670</paraID>
      <start>11</start>
      <end>12</end>
      <status>unmodified</status>
      <modifiedWord/>
      <trackRevisions>false</trackRevisions>
    </reviewItem>
    <reviewItem>
      <errorID>c5004061-ac6f-46a7-a7a1-dcf821a6c96e</errorID>
      <errorWord>,</errorWord>
      <group>L1_Format</group>
      <groupName>格式问题</groupName>
      <ability>L2_HalfPunc</ability>
      <abilityName>全半角检查</abilityName>
      <candidateList>
        <item>，</item>
      </candidateList>
      <explain>文本全半角错误。</explain>
      <paraID>4740E920</paraID>
      <start>4</start>
      <end>5</end>
      <status>unmodified</status>
      <modifiedWord/>
      <trackRevisions>false</trackRevisions>
    </reviewItem>
    <reviewItem>
      <errorID>ff710ea2-e1ab-4117-96f0-826ed60d4fbf</errorID>
      <errorWord>,</errorWord>
      <group>L1_Format</group>
      <groupName>格式问题</groupName>
      <ability>L2_HalfPunc</ability>
      <abilityName>全半角检查</abilityName>
      <candidateList>
        <item>，</item>
      </candidateList>
      <explain>文本全半角错误。</explain>
      <paraID> 4B7DC17</paraID>
      <start>15</start>
      <end>16</end>
      <status>unmodified</status>
      <modifiedWord/>
      <trackRevisions>false</trackRevisions>
    </reviewItem>
    <reviewItem>
      <errorID>335442c5-6345-4fc7-adf8-a4398373ea1d</errorID>
      <errorWord>-</errorWord>
      <group>L1_Format</group>
      <groupName>格式问题</groupName>
      <ability>L2_HalfPunc</ability>
      <abilityName>全半角检查</abilityName>
      <candidateList>
        <item>－</item>
      </candidateList>
      <explain>文本全半角错误。</explain>
      <paraID>40D6E0A8</paraID>
      <start>6</start>
      <end>7</end>
      <status>modified</status>
      <modifiedWord>－</modifiedWord>
      <trackRevisions>false</trackRevisions>
    </reviewItem>
    <reviewItem>
      <errorID>f96908bd-0e97-4c9c-a325-5f93eacb2d96</errorID>
      <errorWord>,</errorWord>
      <group>L1_Format</group>
      <groupName>格式问题</groupName>
      <ability>L2_HalfPunc</ability>
      <abilityName>全半角检查</abilityName>
      <candidateList>
        <item>，</item>
      </candidateList>
      <explain>文本全半角错误。</explain>
      <paraID>40D6E0A8</paraID>
      <start>11</start>
      <end>12</end>
      <status>unmodified</status>
      <modifiedWord/>
      <trackRevisions>false</trackRevisions>
    </reviewItem>
    <reviewItem>
      <errorID>bc6377cc-f3f8-4400-b83b-e1c1e6f6b549</errorID>
      <errorWord>(</errorWord>
      <group>L1_Format</group>
      <groupName>格式问题</groupName>
      <ability>L2_HalfPunc</ability>
      <abilityName>全半角检查</abilityName>
      <candidateList>
        <item>（</item>
      </candidateList>
      <explain>文本全半角错误。</explain>
      <paraID> 51C9C0B</paraID>
      <start>0</start>
      <end>1</end>
      <status>unmodified</status>
      <modifiedWord/>
      <trackRevisions>false</trackRevisions>
    </reviewItem>
    <reviewItem>
      <errorID>da72641f-c1d9-44aa-8d21-eaa1f8f5ca23</errorID>
      <errorWord>)</errorWord>
      <group>L1_Format</group>
      <groupName>格式问题</groupName>
      <ability>L2_HalfPunc</ability>
      <abilityName>全半角检查</abilityName>
      <candidateList>
        <item>）</item>
      </candidateList>
      <explain>文本全半角错误。</explain>
      <paraID> 51C9C0B</paraID>
      <start>2</start>
      <end>3</end>
      <status>unmodified</status>
      <modifiedWord/>
      <trackRevisions>false</trackRevisions>
    </reviewItem>
    <reviewItem>
      <errorID>12acb37d-b7ca-458f-9902-d3a6299ffe13</errorID>
      <errorWord>,</errorWord>
      <group>L1_Format</group>
      <groupName>格式问题</groupName>
      <ability>L2_HalfPunc</ability>
      <abilityName>全半角检查</abilityName>
      <candidateList>
        <item>，</item>
      </candidateList>
      <explain>文本全半角错误。</explain>
      <paraID>28E9863B</paraID>
      <start>5</start>
      <end>6</end>
      <status>unmodified</status>
      <modifiedWord/>
      <trackRevisions>false</trackRevisions>
    </reviewItem>
    <reviewItem>
      <errorID>619593ce-acea-4edc-a3ae-4b2392e89fd6</errorID>
      <errorWord>,</errorWord>
      <group>L1_Format</group>
      <groupName>格式问题</groupName>
      <ability>L2_HalfPunc</ability>
      <abilityName>全半角检查</abilityName>
      <candidateList>
        <item>，</item>
      </candidateList>
      <explain>文本全半角错误。</explain>
      <paraID> CC23763</paraID>
      <start>7</start>
      <end>8</end>
      <status>unmodified</status>
      <modifiedWord/>
      <trackRevisions>false</trackRevisions>
    </reviewItem>
    <reviewItem>
      <errorID>d20b2853-908e-42c3-8908-66d3e8547a36</errorID>
      <errorWord>,</errorWord>
      <group>L1_Format</group>
      <groupName>格式问题</groupName>
      <ability>L2_HalfPunc</ability>
      <abilityName>全半角检查</abilityName>
      <candidateList>
        <item>，</item>
      </candidateList>
      <explain>文本全半角错误。</explain>
      <paraID>4C5D2168</paraID>
      <start>9</start>
      <end>10</end>
      <status>unmodified</status>
      <modifiedWord/>
      <trackRevisions>false</trackRevisions>
    </reviewItem>
    <reviewItem>
      <errorID>3890f720-2a55-41e0-8c0d-fb92e9ee0932</errorID>
      <errorWord>-</errorWord>
      <group>L1_Format</group>
      <groupName>格式问题</groupName>
      <ability>L2_HalfPunc</ability>
      <abilityName>全半角检查</abilityName>
      <candidateList>
        <item>－</item>
      </candidateList>
      <explain>文本全半角错误。</explain>
      <paraID>4B2B1920</paraID>
      <start>8</start>
      <end>9</end>
      <status>modified</status>
      <modifiedWord>－</modifiedWord>
      <trackRevisions>false</trackRevisions>
    </reviewItem>
    <reviewItem>
      <errorID>e821c9e5-7d1c-42fc-9775-858e1618e1ab</errorID>
      <errorWord>,</errorWord>
      <group>L1_Format</group>
      <groupName>格式问题</groupName>
      <ability>L2_HalfPunc</ability>
      <abilityName>全半角检查</abilityName>
      <candidateList>
        <item>，</item>
      </candidateList>
      <explain>文本全半角错误。</explain>
      <paraID>4B2B1920</paraID>
      <start>13</start>
      <end>14</end>
      <status>unmodified</status>
      <modifiedWord/>
      <trackRevisions>false</trackRevisions>
    </reviewItem>
    <reviewItem>
      <errorID>7c2c510f-a024-4bb5-9595-329f4cf49a63</errorID>
      <errorWord>,</errorWord>
      <group>L1_Format</group>
      <groupName>格式问题</groupName>
      <ability>L2_HalfPunc</ability>
      <abilityName>全半角检查</abilityName>
      <candidateList>
        <item>，</item>
      </candidateList>
      <explain>文本全半角错误。</explain>
      <paraID>1263F6D6</paraID>
      <start>5</start>
      <end>6</end>
      <status>unmodified</status>
      <modifiedWord/>
      <trackRevisions>false</trackRevisions>
    </reviewItem>
    <reviewItem>
      <errorID>66632ccf-cfb1-4d35-8631-e3f304214dc5</errorID>
      <errorWord>,</errorWord>
      <group>L1_Format</group>
      <groupName>格式问题</groupName>
      <ability>L2_HalfPunc</ability>
      <abilityName>全半角检查</abilityName>
      <candidateList>
        <item>，</item>
      </candidateList>
      <explain>文本全半角错误。</explain>
      <paraID>21C9CCF8</paraID>
      <start>7</start>
      <end>8</end>
      <status>unmodified</status>
      <modifiedWord/>
      <trackRevisions>false</trackRevisions>
    </reviewItem>
    <reviewItem>
      <errorID>09cc339b-3faa-4deb-af76-e05aac008033</errorID>
      <errorWord>,</errorWord>
      <group>L1_Format</group>
      <groupName>格式问题</groupName>
      <ability>L2_HalfPunc</ability>
      <abilityName>全半角检查</abilityName>
      <candidateList>
        <item>，</item>
      </candidateList>
      <explain>文本全半角错误。</explain>
      <paraID>2F498355</paraID>
      <start>9</start>
      <end>10</end>
      <status>unmodified</status>
      <modifiedWord/>
      <trackRevisions>false</trackRevisions>
    </reviewItem>
    <reviewItem>
      <errorID>c2709e5c-4685-470b-87f7-5b6b5420790c</errorID>
      <errorWord>-</errorWord>
      <group>L1_Format</group>
      <groupName>格式问题</groupName>
      <ability>L2_HalfPunc</ability>
      <abilityName>全半角检查</abilityName>
      <candidateList>
        <item>－</item>
      </candidateList>
      <explain>文本全半角错误。</explain>
      <paraID>2B85710F</paraID>
      <start>8</start>
      <end>9</end>
      <status>modified</status>
      <modifiedWord>－</modifiedWord>
      <trackRevisions>false</trackRevisions>
    </reviewItem>
    <reviewItem>
      <errorID>89ae8922-ce5b-4cfa-9ad6-58120193c665</errorID>
      <errorWord>,</errorWord>
      <group>L1_Format</group>
      <groupName>格式问题</groupName>
      <ability>L2_HalfPunc</ability>
      <abilityName>全半角检查</abilityName>
      <candidateList>
        <item>，</item>
      </candidateList>
      <explain>文本全半角错误。</explain>
      <paraID>2B85710F</paraID>
      <start>13</start>
      <end>14</end>
      <status>unmodified</status>
      <modifiedWord/>
      <trackRevisions>false</trackRevisions>
    </reviewItem>
    <reviewItem>
      <errorID>c57dcb2e-fad6-4bad-8e52-a09a332a13d5</errorID>
      <errorWord>,</errorWord>
      <group>L1_Format</group>
      <groupName>格式问题</groupName>
      <ability>L2_HalfPunc</ability>
      <abilityName>全半角检查</abilityName>
      <candidateList>
        <item>，</item>
      </candidateList>
      <explain>文本全半角错误。</explain>
      <paraID>155D9E66</paraID>
      <start>5</start>
      <end>6</end>
      <status>unmodified</status>
      <modifiedWord/>
      <trackRevisions>false</trackRevisions>
    </reviewItem>
    <reviewItem>
      <errorID>31d58c86-73d3-4ea9-9020-be2a6bd3f54e</errorID>
      <errorWord>,</errorWord>
      <group>L1_Format</group>
      <groupName>格式问题</groupName>
      <ability>L2_HalfPunc</ability>
      <abilityName>全半角检查</abilityName>
      <candidateList>
        <item>，</item>
      </candidateList>
      <explain>文本全半角错误。</explain>
      <paraID> 2E120E5</paraID>
      <start>7</start>
      <end>8</end>
      <status>unmodified</status>
      <modifiedWord/>
      <trackRevisions>false</trackRevisions>
    </reviewItem>
    <reviewItem>
      <errorID>2af2b594-659a-4912-9574-65ec58136d02</errorID>
      <errorWord>,</errorWord>
      <group>L1_Format</group>
      <groupName>格式问题</groupName>
      <ability>L2_HalfPunc</ability>
      <abilityName>全半角检查</abilityName>
      <candidateList>
        <item>，</item>
      </candidateList>
      <explain>文本全半角错误。</explain>
      <paraID>11061546</paraID>
      <start>9</start>
      <end>10</end>
      <status>unmodified</status>
      <modifiedWord/>
      <trackRevisions>false</trackRevisions>
    </reviewItem>
    <reviewItem>
      <errorID>11acb109-6a6c-4f10-a848-79396ce1c2ab</errorID>
      <errorWord>-</errorWord>
      <group>L1_Format</group>
      <groupName>格式问题</groupName>
      <ability>L2_HalfPunc</ability>
      <abilityName>全半角检查</abilityName>
      <candidateList>
        <item>－</item>
      </candidateList>
      <explain>文本全半角错误。</explain>
      <paraID> F21E5DA</paraID>
      <start>8</start>
      <end>9</end>
      <status>modified</status>
      <modifiedWord>－</modifiedWord>
      <trackRevisions>false</trackRevisions>
    </reviewItem>
    <reviewItem>
      <errorID>466cef14-27ed-40f4-9bea-c153db2af289</errorID>
      <errorWord>,</errorWord>
      <group>L1_Format</group>
      <groupName>格式问题</groupName>
      <ability>L2_HalfPunc</ability>
      <abilityName>全半角检查</abilityName>
      <candidateList>
        <item>，</item>
      </candidateList>
      <explain>文本全半角错误。</explain>
      <paraID> F21E5DA</paraID>
      <start>13</start>
      <end>14</end>
      <status>unmodified</status>
      <modifiedWord/>
      <trackRevisions>false</trackRevisions>
    </reviewItem>
    <reviewItem>
      <errorID>9992a1f1-aa96-4f3b-9ef0-cc2367c28a70</errorID>
      <errorWord>,</errorWord>
      <group>L1_Format</group>
      <groupName>格式问题</groupName>
      <ability>L2_HalfPunc</ability>
      <abilityName>全半角检查</abilityName>
      <candidateList>
        <item>，</item>
      </candidateList>
      <explain>文本全半角错误。</explain>
      <paraID>76E86CE3</paraID>
      <start>5</start>
      <end>6</end>
      <status>unmodified</status>
      <modifiedWord/>
      <trackRevisions>false</trackRevisions>
    </reviewItem>
    <reviewItem>
      <errorID>c84530da-1d1d-4c7c-96cf-e3fbd2792074</errorID>
      <errorWord>-</errorWord>
      <group>L1_Format</group>
      <groupName>格式问题</groupName>
      <ability>L2_HalfPunc</ability>
      <abilityName>全半角检查</abilityName>
      <candidateList>
        <item>－</item>
      </candidateList>
      <explain>文本全半角错误。</explain>
      <paraID> CE5A043</paraID>
      <start>4</start>
      <end>5</end>
      <status>modified</status>
      <modifiedWord>－</modifiedWord>
      <trackRevisions>false</trackRevisions>
    </reviewItem>
    <reviewItem>
      <errorID>1d7d82a2-bcdf-48f4-9eab-cf30ccfec8df</errorID>
      <errorWord>,</errorWord>
      <group>L1_Format</group>
      <groupName>格式问题</groupName>
      <ability>L2_HalfPunc</ability>
      <abilityName>全半角检查</abilityName>
      <candidateList>
        <item>，</item>
      </candidateList>
      <explain>文本全半角错误。</explain>
      <paraID> CE5A043</paraID>
      <start>7</start>
      <end>8</end>
      <status>unmodified</status>
      <modifiedWord/>
      <trackRevisions>false</trackRevisions>
    </reviewItem>
    <reviewItem>
      <errorID>5e6965e9-d64b-4ecc-ac9a-3d045de257c8</errorID>
      <errorWord>-</errorWord>
      <group>L1_Format</group>
      <groupName>格式问题</groupName>
      <ability>L2_HalfPunc</ability>
      <abilityName>全半角检查</abilityName>
      <candidateList>
        <item>－</item>
      </candidateList>
      <explain>文本全半角错误。</explain>
      <paraID>1E3EB50A</paraID>
      <start>4</start>
      <end>5</end>
      <status>modified</status>
      <modifiedWord>－</modifiedWord>
      <trackRevisions>false</trackRevisions>
    </reviewItem>
    <reviewItem>
      <errorID>79abd35a-0165-4b29-be33-36bdb7936f2d</errorID>
      <errorWord>,</errorWord>
      <group>L1_Format</group>
      <groupName>格式问题</groupName>
      <ability>L2_HalfPunc</ability>
      <abilityName>全半角检查</abilityName>
      <candidateList>
        <item>，</item>
      </candidateList>
      <explain>文本全半角错误。</explain>
      <paraID>1E3EB50A</paraID>
      <start>7</start>
      <end>8</end>
      <status>unmodified</status>
      <modifiedWord/>
      <trackRevisions>false</trackRevisions>
    </reviewItem>
    <reviewItem>
      <errorID>f5a90ad2-3a25-4d79-a3cc-70effe71fa91</errorID>
      <errorWord>-</errorWord>
      <group>L1_Format</group>
      <groupName>格式问题</groupName>
      <ability>L2_HalfPunc</ability>
      <abilityName>全半角检查</abilityName>
      <candidateList>
        <item>－</item>
      </candidateList>
      <explain>文本全半角错误。</explain>
      <paraID>3617DAC3</paraID>
      <start>4</start>
      <end>5</end>
      <status>modified</status>
      <modifiedWord>－</modifiedWord>
      <trackRevisions>false</trackRevisions>
    </reviewItem>
    <reviewItem>
      <errorID>7e808745-3f08-46b9-87d8-78c58406051c</errorID>
      <errorWord>,</errorWord>
      <group>L1_Format</group>
      <groupName>格式问题</groupName>
      <ability>L2_HalfPunc</ability>
      <abilityName>全半角检查</abilityName>
      <candidateList>
        <item>，</item>
      </candidateList>
      <explain>文本全半角错误。</explain>
      <paraID>3617DAC3</paraID>
      <start>7</start>
      <end>8</end>
      <status>unmodified</status>
      <modifiedWord/>
      <trackRevisions>false</trackRevisions>
    </reviewItem>
    <reviewItem>
      <errorID>0aabc32a-0393-46c8-b224-025195ab4a55</errorID>
      <errorWord>,</errorWord>
      <group>L1_Format</group>
      <groupName>格式问题</groupName>
      <ability>L2_HalfPunc</ability>
      <abilityName>全半角检查</abilityName>
      <candidateList>
        <item>，</item>
      </candidateList>
      <explain>文本全半角错误。</explain>
      <paraID>6246FCBA</paraID>
      <start>7</start>
      <end>8</end>
      <status>unmodified</status>
      <modifiedWord/>
      <trackRevisions>false</trackRevisions>
    </reviewItem>
    <reviewItem>
      <errorID>2eafe7ca-1e5b-4778-b270-a17697f0e3a8</errorID>
      <errorWord>,</errorWord>
      <group>L1_Format</group>
      <groupName>格式问题</groupName>
      <ability>L2_HalfPunc</ability>
      <abilityName>全半角检查</abilityName>
      <candidateList>
        <item>，</item>
      </candidateList>
      <explain>文本全半角错误。</explain>
      <paraID>39C002DC</paraID>
      <start>9</start>
      <end>10</end>
      <status>unmodified</status>
      <modifiedWord/>
      <trackRevisions>false</trackRevisions>
    </reviewItem>
    <reviewItem>
      <errorID>8d79b80b-6d39-4b73-bbd2-76bfeb9388dd</errorID>
      <errorWord>,</errorWord>
      <group>L1_Format</group>
      <groupName>格式问题</groupName>
      <ability>L2_HalfPunc</ability>
      <abilityName>全半角检查</abilityName>
      <candidateList>
        <item>，</item>
      </candidateList>
      <explain>文本全半角错误。</explain>
      <paraID>23957737</paraID>
      <start>6</start>
      <end>7</end>
      <status>unmodified</status>
      <modifiedWord/>
      <trackRevisions>false</trackRevisions>
    </reviewItem>
    <reviewItem>
      <errorID>f503c163-88e6-49d0-8b3e-5af509480115</errorID>
      <errorWord>,</errorWord>
      <group>L1_Format</group>
      <groupName>格式问题</groupName>
      <ability>L2_HalfPunc</ability>
      <abilityName>全半角检查</abilityName>
      <candidateList>
        <item>，</item>
      </candidateList>
      <explain>文本全半角错误。</explain>
      <paraID> 2F11901</paraID>
      <start>5</start>
      <end>6</end>
      <status>unmodified</status>
      <modifiedWord/>
      <trackRevisions>false</trackRevisions>
    </reviewItem>
    <reviewItem>
      <errorID>1ca0ee3e-0b69-45b4-bc41-615ff49e5a7e</errorID>
      <errorWord>,</errorWord>
      <group>L1_Format</group>
      <groupName>格式问题</groupName>
      <ability>L2_HalfPunc</ability>
      <abilityName>全半角检查</abilityName>
      <candidateList>
        <item>，</item>
      </candidateList>
      <explain>文本全半角错误。</explain>
      <paraID>1A5E45DC</paraID>
      <start>8</start>
      <end>9</end>
      <status>unmodified</status>
      <modifiedWord/>
      <trackRevisions>false</trackRevisions>
    </reviewItem>
    <reviewItem>
      <errorID>b38c93f4-a8f9-41b2-b4d1-54f6cd5ccebc</errorID>
      <errorWord>,</errorWord>
      <group>L1_Format</group>
      <groupName>格式问题</groupName>
      <ability>L2_HalfPunc</ability>
      <abilityName>全半角检查</abilityName>
      <candidateList>
        <item>，</item>
      </candidateList>
      <explain>文本全半角错误。</explain>
      <paraID>34B546CD</paraID>
      <start>3</start>
      <end>4</end>
      <status>unmodified</status>
      <modifiedWord/>
      <trackRevisions>false</trackRevisions>
    </reviewItem>
    <reviewItem>
      <errorID>06ff9616-7806-4873-aaf6-d067c9faf5ed</errorID>
      <errorWord>,</errorWord>
      <group>L1_Format</group>
      <groupName>格式问题</groupName>
      <ability>L2_HalfPunc</ability>
      <abilityName>全半角检查</abilityName>
      <candidateList>
        <item>，</item>
      </candidateList>
      <explain>文本全半角错误。</explain>
      <paraID>  68549F</paraID>
      <start>4</start>
      <end>5</end>
      <status>unmodified</status>
      <modifiedWord/>
      <trackRevisions>false</trackRevisions>
    </reviewItem>
    <reviewItem>
      <errorID>12347915-d977-4f80-9ee0-c6ad63794c36</errorID>
      <errorWord>-</errorWord>
      <group>L1_Format</group>
      <groupName>格式问题</groupName>
      <ability>L2_HalfPunc</ability>
      <abilityName>全半角检查</abilityName>
      <candidateList>
        <item>－</item>
      </candidateList>
      <explain>文本全半角错误。</explain>
      <paraID>58B71237</paraID>
      <start>8</start>
      <end>9</end>
      <status>modified</status>
      <modifiedWord>－</modifiedWord>
      <trackRevisions>false</trackRevisions>
    </reviewItem>
    <reviewItem>
      <errorID>e6d39258-7efa-48ef-8cf0-d2a68d56dfbc</errorID>
      <errorWord>,</errorWord>
      <group>L1_Format</group>
      <groupName>格式问题</groupName>
      <ability>L2_HalfPunc</ability>
      <abilityName>全半角检查</abilityName>
      <candidateList>
        <item>，</item>
      </candidateList>
      <explain>文本全半角错误。</explain>
      <paraID>58B71237</paraID>
      <start>13</start>
      <end>14</end>
      <status>unmodified</status>
      <modifiedWord/>
      <trackRevisions>false</trackRevisions>
    </reviewItem>
    <reviewItem>
      <errorID>ac375f1a-bfb6-4b27-89ce-17f74e4f1461</errorID>
      <errorWord>-</errorWord>
      <group>L1_Format</group>
      <groupName>格式问题</groupName>
      <ability>L2_HalfPunc</ability>
      <abilityName>全半角检查</abilityName>
      <candidateList>
        <item>－</item>
      </candidateList>
      <explain>文本全半角错误。</explain>
      <paraID> 76C61A4</paraID>
      <start>8</start>
      <end>9</end>
      <status>modified</status>
      <modifiedWord>－</modifiedWord>
      <trackRevisions>false</trackRevisions>
    </reviewItem>
    <reviewItem>
      <errorID>489a4673-9875-43ba-8060-63704abd5b53</errorID>
      <errorWord>,</errorWord>
      <group>L1_Format</group>
      <groupName>格式问题</groupName>
      <ability>L2_HalfPunc</ability>
      <abilityName>全半角检查</abilityName>
      <candidateList>
        <item>，</item>
      </candidateList>
      <explain>文本全半角错误。</explain>
      <paraID> 76C61A4</paraID>
      <start>13</start>
      <end>14</end>
      <status>unmodified</status>
      <modifiedWord/>
      <trackRevisions>false</trackRevisions>
    </reviewItem>
    <reviewItem>
      <errorID>27c793a0-0bb8-4711-b24a-2d64eead1ae0</errorID>
      <errorWord>-</errorWord>
      <group>L1_Format</group>
      <groupName>格式问题</groupName>
      <ability>L2_HalfPunc</ability>
      <abilityName>全半角检查</abilityName>
      <candidateList>
        <item>－</item>
      </candidateList>
      <explain>文本全半角错误。</explain>
      <paraID>6A9C4E9C</paraID>
      <start>6</start>
      <end>7</end>
      <status>modified</status>
      <modifiedWord>－</modifiedWord>
      <trackRevisions>false</trackRevisions>
    </reviewItem>
    <reviewItem>
      <errorID>56a144e3-2c24-4a8e-a13f-709f27094728</errorID>
      <errorWord>,</errorWord>
      <group>L1_Format</group>
      <groupName>格式问题</groupName>
      <ability>L2_HalfPunc</ability>
      <abilityName>全半角检查</abilityName>
      <candidateList>
        <item>，</item>
      </candidateList>
      <explain>文本全半角错误。</explain>
      <paraID>6A9C4E9C</paraID>
      <start>11</start>
      <end>12</end>
      <status>unmodified</status>
      <modifiedWord/>
      <trackRevisions>false</trackRevisions>
    </reviewItem>
    <reviewItem>
      <errorID>bfe8a16e-19b2-4287-a3d1-58fda54f39e6</errorID>
      <errorWord>-</errorWord>
      <group>L1_Format</group>
      <groupName>格式问题</groupName>
      <ability>L2_HalfPunc</ability>
      <abilityName>全半角检查</abilityName>
      <candidateList>
        <item>－</item>
      </candidateList>
      <explain>文本全半角错误。</explain>
      <paraID>1FFB8D11</paraID>
      <start>6</start>
      <end>7</end>
      <status>modified</status>
      <modifiedWord>－</modifiedWord>
      <trackRevisions>false</trackRevisions>
    </reviewItem>
    <reviewItem>
      <errorID>d4be9783-a33a-490b-bc10-e638fe6d8c51</errorID>
      <errorWord>,</errorWord>
      <group>L1_Format</group>
      <groupName>格式问题</groupName>
      <ability>L2_HalfPunc</ability>
      <abilityName>全半角检查</abilityName>
      <candidateList>
        <item>，</item>
      </candidateList>
      <explain>文本全半角错误。</explain>
      <paraID>1FFB8D11</paraID>
      <start>11</start>
      <end>12</end>
      <status>unmodified</status>
      <modifiedWord/>
      <trackRevisions>false</trackRevisions>
    </reviewItem>
    <reviewItem>
      <errorID>9cc54315-7249-4c66-88d6-dce0d3c0ed60</errorID>
      <errorWord>,</errorWord>
      <group>L1_Format</group>
      <groupName>格式问题</groupName>
      <ability>L2_HalfPunc</ability>
      <abilityName>全半角检查</abilityName>
      <candidateList>
        <item>，</item>
      </candidateList>
      <explain>文本全半角错误。</explain>
      <paraID>3DCA89E4</paraID>
      <start>3</start>
      <end>4</end>
      <status>unmodified</status>
      <modifiedWord/>
      <trackRevisions>false</trackRevisions>
    </reviewItem>
    <reviewItem>
      <errorID>1ceec12d-43de-4a3b-8c06-eeb1cbb1b067</errorID>
      <errorWord>-</errorWord>
      <group>L1_Format</group>
      <groupName>格式问题</groupName>
      <ability>L2_HalfPunc</ability>
      <abilityName>全半角检查</abilityName>
      <candidateList>
        <item>－</item>
      </candidateList>
      <explain>文本全半角错误。</explain>
      <paraID>4194B90F</paraID>
      <start>8</start>
      <end>9</end>
      <status>modified</status>
      <modifiedWord>－</modifiedWord>
      <trackRevisions>false</trackRevisions>
    </reviewItem>
    <reviewItem>
      <errorID>33e6e2d0-734f-44c7-8bcd-799c2a521d51</errorID>
      <errorWord>,</errorWord>
      <group>L1_Format</group>
      <groupName>格式问题</groupName>
      <ability>L2_HalfPunc</ability>
      <abilityName>全半角检查</abilityName>
      <candidateList>
        <item>，</item>
      </candidateList>
      <explain>文本全半角错误。</explain>
      <paraID>4194B90F</paraID>
      <start>13</start>
      <end>14</end>
      <status>unmodified</status>
      <modifiedWord/>
      <trackRevisions>false</trackRevisions>
    </reviewItem>
    <reviewItem>
      <errorID>75a74176-e7a0-4799-8ef9-0cc55c0812d3</errorID>
      <errorWord>-</errorWord>
      <group>L1_Format</group>
      <groupName>格式问题</groupName>
      <ability>L2_HalfPunc</ability>
      <abilityName>全半角检查</abilityName>
      <candidateList>
        <item>－</item>
      </candidateList>
      <explain>文本全半角错误。</explain>
      <paraID>65EE8491</paraID>
      <start>8</start>
      <end>9</end>
      <status>modified</status>
      <modifiedWord>－</modifiedWord>
      <trackRevisions>false</trackRevisions>
    </reviewItem>
    <reviewItem>
      <errorID>001cb9cc-2b00-4d13-ae0d-ff8b62e54f22</errorID>
      <errorWord>,</errorWord>
      <group>L1_Format</group>
      <groupName>格式问题</groupName>
      <ability>L2_HalfPunc</ability>
      <abilityName>全半角检查</abilityName>
      <candidateList>
        <item>，</item>
      </candidateList>
      <explain>文本全半角错误。</explain>
      <paraID>65EE8491</paraID>
      <start>13</start>
      <end>14</end>
      <status>unmodified</status>
      <modifiedWord/>
      <trackRevisions>false</trackRevisions>
    </reviewItem>
    <reviewItem>
      <errorID>4eab4906-6945-4185-9385-866389655d4a</errorID>
      <errorWord>,</errorWord>
      <group>L1_Format</group>
      <groupName>格式问题</groupName>
      <ability>L2_HalfPunc</ability>
      <abilityName>全半角检查</abilityName>
      <candidateList>
        <item>，</item>
      </candidateList>
      <explain>文本全半角错误。</explain>
      <paraID>628CAFEB</paraID>
      <start>8</start>
      <end>9</end>
      <status>unmodified</status>
      <modifiedWord/>
      <trackRevisions>false</trackRevisions>
    </reviewItem>
    <reviewItem>
      <errorID>8b4e6214-964a-44f4-ad6a-bbcfdeb9ae54</errorID>
      <errorWord>,</errorWord>
      <group>L1_Format</group>
      <groupName>格式问题</groupName>
      <ability>L2_HalfPunc</ability>
      <abilityName>全半角检查</abilityName>
      <candidateList>
        <item>，</item>
      </candidateList>
      <explain>文本全半角错误。</explain>
      <paraID>3C9F8F39</paraID>
      <start>3</start>
      <end>4</end>
      <status>unmodified</status>
      <modifiedWord/>
      <trackRevisions>false</trackRevisions>
    </reviewItem>
    <reviewItem>
      <errorID>252ae563-51c1-4ece-9cf1-fdf8b6b24a22</errorID>
      <errorWord>,</errorWord>
      <group>L1_Format</group>
      <groupName>格式问题</groupName>
      <ability>L2_HalfPunc</ability>
      <abilityName>全半角检查</abilityName>
      <candidateList>
        <item>，</item>
      </candidateList>
      <explain>文本全半角错误。</explain>
      <paraID>5EDDEDB5</paraID>
      <start>4</start>
      <end>5</end>
      <status>unmodified</status>
      <modifiedWord/>
      <trackRevisions>false</trackRevisions>
    </reviewItem>
    <reviewItem>
      <errorID>c96f0ac0-5a81-4b6f-ad35-e96930c912eb</errorID>
      <errorWord>-</errorWord>
      <group>L1_Format</group>
      <groupName>格式问题</groupName>
      <ability>L2_HalfPunc</ability>
      <abilityName>全半角检查</abilityName>
      <candidateList>
        <item>－</item>
      </candidateList>
      <explain>文本全半角错误。</explain>
      <paraID>4D5A4B4E</paraID>
      <start>6</start>
      <end>7</end>
      <status>modified</status>
      <modifiedWord>－</modifiedWord>
      <trackRevisions>false</trackRevisions>
    </reviewItem>
    <reviewItem>
      <errorID>52e6cbb1-d3a5-4bf2-ba4e-de8ae998b82d</errorID>
      <errorWord>,</errorWord>
      <group>L1_Format</group>
      <groupName>格式问题</groupName>
      <ability>L2_HalfPunc</ability>
      <abilityName>全半角检查</abilityName>
      <candidateList>
        <item>，</item>
      </candidateList>
      <explain>文本全半角错误。</explain>
      <paraID>4D5A4B4E</paraID>
      <start>11</start>
      <end>12</end>
      <status>unmodified</status>
      <modifiedWord/>
      <trackRevisions>false</trackRevisions>
    </reviewItem>
    <reviewItem>
      <errorID>f8aa24f3-577e-4810-abb8-628a2a4af9e8</errorID>
      <errorWord>-</errorWord>
      <group>L1_Format</group>
      <groupName>格式问题</groupName>
      <ability>L2_HalfPunc</ability>
      <abilityName>全半角检查</abilityName>
      <candidateList>
        <item>－</item>
      </candidateList>
      <explain>文本全半角错误。</explain>
      <paraID>65013308</paraID>
      <start>6</start>
      <end>7</end>
      <status>modified</status>
      <modifiedWord>－</modifiedWord>
      <trackRevisions>false</trackRevisions>
    </reviewItem>
    <reviewItem>
      <errorID>6469df4d-7b88-4796-af90-0c736d44db47</errorID>
      <errorWord>,</errorWord>
      <group>L1_Format</group>
      <groupName>格式问题</groupName>
      <ability>L2_HalfPunc</ability>
      <abilityName>全半角检查</abilityName>
      <candidateList>
        <item>，</item>
      </candidateList>
      <explain>文本全半角错误。</explain>
      <paraID>65013308</paraID>
      <start>11</start>
      <end>12</end>
      <status>unmodified</status>
      <modifiedWord/>
      <trackRevisions>false</trackRevisions>
    </reviewItem>
    <reviewItem>
      <errorID>31be04da-85f6-4bc9-8bfd-8de1501428c5</errorID>
      <errorWord>具</errorWord>
      <group>L1_Word</group>
      <groupName>字词问题</groupName>
      <ability>L2_Typo</ability>
      <abilityName>字词错误</abilityName>
      <candidateList>
        <item>具有</item>
      </candidateList>
      <explain>〈动〉有（多用于抽象事物）：～信心｜～伟大的意义。</explain>
      <paraID> 671C28D</paraID>
      <start>3</start>
      <end>5</end>
      <status>modified</status>
      <modifiedWord>具有</modifiedWord>
      <trackRevisions>false</trackRevisions>
    </reviewItem>
    <reviewItem>
      <errorID>94e1bdf2-dd9d-4402-9a1b-f108775e84ca</errorID>
      <errorWord>-</errorWord>
      <group>L1_Format</group>
      <groupName>格式问题</groupName>
      <ability>L2_HalfPunc</ability>
      <abilityName>全半角检查</abilityName>
      <candidateList>
        <item>－</item>
      </candidateList>
      <explain>文本全半角错误。</explain>
      <paraID>4A24EF08</paraID>
      <start>4</start>
      <end>5</end>
      <status>modified</status>
      <modifiedWord>－</modifiedWord>
      <trackRevisions>false</trackRevisions>
    </reviewItem>
    <reviewItem>
      <errorID>6402a53b-aa6b-4bff-9fe4-10c517663d01</errorID>
      <errorWord>,</errorWord>
      <group>L1_Format</group>
      <groupName>格式问题</groupName>
      <ability>L2_HalfPunc</ability>
      <abilityName>全半角检查</abilityName>
      <candidateList>
        <item>，</item>
      </candidateList>
      <explain>文本全半角错误。</explain>
      <paraID>4A24EF08</paraID>
      <start>7</start>
      <end>8</end>
      <status>unmodified</status>
      <modifiedWord/>
      <trackRevisions>false</trackRevisions>
    </reviewItem>
    <reviewItem>
      <errorID>04af9ca6-c347-4476-adf3-2aa84dd05cd6</errorID>
      <errorWord>-</errorWord>
      <group>L1_Format</group>
      <groupName>格式问题</groupName>
      <ability>L2_HalfPunc</ability>
      <abilityName>全半角检查</abilityName>
      <candidateList>
        <item>－</item>
      </candidateList>
      <explain>文本全半角错误。</explain>
      <paraID> E8E4364</paraID>
      <start>4</start>
      <end>5</end>
      <status>modified</status>
      <modifiedWord>－</modifiedWord>
      <trackRevisions>false</trackRevisions>
    </reviewItem>
    <reviewItem>
      <errorID>94cbb17f-801f-4c70-9eee-2a84391ffa09</errorID>
      <errorWord>,</errorWord>
      <group>L1_Format</group>
      <groupName>格式问题</groupName>
      <ability>L2_HalfPunc</ability>
      <abilityName>全半角检查</abilityName>
      <candidateList>
        <item>，</item>
      </candidateList>
      <explain>文本全半角错误。</explain>
      <paraID> E8E4364</paraID>
      <start>7</start>
      <end>8</end>
      <status>unmodified</status>
      <modifiedWord/>
      <trackRevisions>false</trackRevisions>
    </reviewItem>
    <reviewItem>
      <errorID>cee6fd76-97bb-49f9-85cf-eb574c386205</errorID>
      <errorWord>-</errorWord>
      <group>L1_Format</group>
      <groupName>格式问题</groupName>
      <ability>L2_HalfPunc</ability>
      <abilityName>全半角检查</abilityName>
      <candidateList>
        <item>－</item>
      </candidateList>
      <explain>文本全半角错误。</explain>
      <paraID>5E1B9D83</paraID>
      <start>4</start>
      <end>5</end>
      <status>modified</status>
      <modifiedWord>－</modifiedWord>
      <trackRevisions>false</trackRevisions>
    </reviewItem>
    <reviewItem>
      <errorID>baede5a4-12e7-46a9-ade9-6962b2d6fff7</errorID>
      <errorWord>,</errorWord>
      <group>L1_Format</group>
      <groupName>格式问题</groupName>
      <ability>L2_HalfPunc</ability>
      <abilityName>全半角检查</abilityName>
      <candidateList>
        <item>，</item>
      </candidateList>
      <explain>文本全半角错误。</explain>
      <paraID>5E1B9D83</paraID>
      <start>7</start>
      <end>8</end>
      <status>unmodified</status>
      <modifiedWord/>
      <trackRevisions>false</trackRevisions>
    </reviewItem>
    <reviewItem>
      <errorID>b914f9f0-fb25-4807-9d82-3ad0ca7ca168</errorID>
      <errorWord>-</errorWord>
      <group>L1_Format</group>
      <groupName>格式问题</groupName>
      <ability>L2_HalfPunc</ability>
      <abilityName>全半角检查</abilityName>
      <candidateList>
        <item>－</item>
      </candidateList>
      <explain>文本全半角错误。</explain>
      <paraID>3F9AAFBE</paraID>
      <start>4</start>
      <end>5</end>
      <status>modified</status>
      <modifiedWord>－</modifiedWord>
      <trackRevisions>false</trackRevisions>
    </reviewItem>
    <reviewItem>
      <errorID>a04e5141-d0aa-4742-842c-96c0c9f14a8e</errorID>
      <errorWord>,</errorWord>
      <group>L1_Format</group>
      <groupName>格式问题</groupName>
      <ability>L2_HalfPunc</ability>
      <abilityName>全半角检查</abilityName>
      <candidateList>
        <item>，</item>
      </candidateList>
      <explain>文本全半角错误。</explain>
      <paraID>3F9AAFBE</paraID>
      <start>7</start>
      <end>8</end>
      <status>unmodified</status>
      <modifiedWord/>
      <trackRevisions>false</trackRevisions>
    </reviewItem>
    <reviewItem>
      <errorID>ad8dd50f-ad86-44c3-bbad-5622ece6ae1b</errorID>
      <errorWord>-</errorWord>
      <group>L1_Format</group>
      <groupName>格式问题</groupName>
      <ability>L2_HalfPunc</ability>
      <abilityName>全半角检查</abilityName>
      <candidateList>
        <item>－</item>
      </candidateList>
      <explain>文本全半角错误。</explain>
      <paraID>2604DF4F</paraID>
      <start>4</start>
      <end>5</end>
      <status>modified</status>
      <modifiedWord>－</modifiedWord>
      <trackRevisions>false</trackRevisions>
    </reviewItem>
    <reviewItem>
      <errorID>6c34c48e-2177-4688-9655-fc8cbae3e84b</errorID>
      <errorWord>,</errorWord>
      <group>L1_Format</group>
      <groupName>格式问题</groupName>
      <ability>L2_HalfPunc</ability>
      <abilityName>全半角检查</abilityName>
      <candidateList>
        <item>，</item>
      </candidateList>
      <explain>文本全半角错误。</explain>
      <paraID>2604DF4F</paraID>
      <start>7</start>
      <end>8</end>
      <status>unmodified</status>
      <modifiedWord/>
      <trackRevisions>false</trackRevisions>
    </reviewItem>
    <reviewItem>
      <errorID>a4fb08d2-8236-481a-9353-b2705c9da9eb</errorID>
      <errorWord>-</errorWord>
      <group>L1_Format</group>
      <groupName>格式问题</groupName>
      <ability>L2_HalfPunc</ability>
      <abilityName>全半角检查</abilityName>
      <candidateList>
        <item>－</item>
      </candidateList>
      <explain>文本全半角错误。</explain>
      <paraID>33A1F9F0</paraID>
      <start>4</start>
      <end>5</end>
      <status>modified</status>
      <modifiedWord>－</modifiedWord>
      <trackRevisions>false</trackRevisions>
    </reviewItem>
    <reviewItem>
      <errorID>047857e9-cd51-4d0c-88f9-879eaa1f281b</errorID>
      <errorWord>,</errorWord>
      <group>L1_Format</group>
      <groupName>格式问题</groupName>
      <ability>L2_HalfPunc</ability>
      <abilityName>全半角检查</abilityName>
      <candidateList>
        <item>，</item>
      </candidateList>
      <explain>文本全半角错误。</explain>
      <paraID>33A1F9F0</paraID>
      <start>7</start>
      <end>8</end>
      <status>unmodified</status>
      <modifiedWord/>
      <trackRevisions>false</trackRevisions>
    </reviewItem>
    <reviewItem>
      <errorID>ba52f439-b11e-40f3-b7e1-ab1ca8273918</errorID>
      <errorWord>-</errorWord>
      <group>L1_Format</group>
      <groupName>格式问题</groupName>
      <ability>L2_HalfPunc</ability>
      <abilityName>全半角检查</abilityName>
      <candidateList>
        <item>－</item>
      </candidateList>
      <explain>文本全半角错误。</explain>
      <paraID> 7EE6C6E</paraID>
      <start>8</start>
      <end>9</end>
      <status>modified</status>
      <modifiedWord>－</modifiedWord>
      <trackRevisions>false</trackRevisions>
    </reviewItem>
    <reviewItem>
      <errorID>709da019-1e88-498a-80eb-32992a31e021</errorID>
      <errorWord>,</errorWord>
      <group>L1_Format</group>
      <groupName>格式问题</groupName>
      <ability>L2_HalfPunc</ability>
      <abilityName>全半角检查</abilityName>
      <candidateList>
        <item>，</item>
      </candidateList>
      <explain>文本全半角错误。</explain>
      <paraID> 7EE6C6E</paraID>
      <start>13</start>
      <end>14</end>
      <status>unmodified</status>
      <modifiedWord/>
      <trackRevisions>false</trackRevisions>
    </reviewItem>
    <reviewItem>
      <errorID>3525546e-8711-47d2-8d79-953044266f05</errorID>
      <errorWord>-</errorWord>
      <group>L1_Format</group>
      <groupName>格式问题</groupName>
      <ability>L2_HalfPunc</ability>
      <abilityName>全半角检查</abilityName>
      <candidateList>
        <item>－</item>
      </candidateList>
      <explain>文本全半角错误。</explain>
      <paraID>795AE797</paraID>
      <start>6</start>
      <end>7</end>
      <status>modified</status>
      <modifiedWord>－</modifiedWord>
      <trackRevisions>false</trackRevisions>
    </reviewItem>
    <reviewItem>
      <errorID>7405c17e-9eba-4aea-bf60-4685d08d02ea</errorID>
      <errorWord>,</errorWord>
      <group>L1_Format</group>
      <groupName>格式问题</groupName>
      <ability>L2_HalfPunc</ability>
      <abilityName>全半角检查</abilityName>
      <candidateList>
        <item>，</item>
      </candidateList>
      <explain>文本全半角错误。</explain>
      <paraID>795AE797</paraID>
      <start>11</start>
      <end>12</end>
      <status>unmodified</status>
      <modifiedWord/>
      <trackRevisions>false</trackRevisions>
    </reviewItem>
    <reviewItem>
      <errorID>18f6d472-c95e-4d61-8326-c8bab48bf7af</errorID>
      <errorWord>-</errorWord>
      <group>L1_Format</group>
      <groupName>格式问题</groupName>
      <ability>L2_HalfPunc</ability>
      <abilityName>全半角检查</abilityName>
      <candidateList>
        <item>－</item>
      </candidateList>
      <explain>文本全半角错误。</explain>
      <paraID>3580F1E6</paraID>
      <start>6</start>
      <end>7</end>
      <status>modified</status>
      <modifiedWord>－</modifiedWord>
      <trackRevisions>false</trackRevisions>
    </reviewItem>
    <reviewItem>
      <errorID>12d41e94-4ead-454c-9f6d-ffd8cc2ee227</errorID>
      <errorWord>,</errorWord>
      <group>L1_Format</group>
      <groupName>格式问题</groupName>
      <ability>L2_HalfPunc</ability>
      <abilityName>全半角检查</abilityName>
      <candidateList>
        <item>，</item>
      </candidateList>
      <explain>文本全半角错误。</explain>
      <paraID>3580F1E6</paraID>
      <start>11</start>
      <end>12</end>
      <status>unmodified</status>
      <modifiedWord/>
      <trackRevisions>false</trackRevisions>
    </reviewItem>
    <reviewItem>
      <errorID>0910d291-727c-4798-bd37-40495b93a85a</errorID>
      <errorWord>,</errorWord>
      <group>L1_Format</group>
      <groupName>格式问题</groupName>
      <ability>L2_HalfPunc</ability>
      <abilityName>全半角检查</abilityName>
      <candidateList>
        <item>，</item>
      </candidateList>
      <explain>文本全半角错误。</explain>
      <paraID>22094963</paraID>
      <start>7</start>
      <end>8</end>
      <status>unmodified</status>
      <modifiedWord/>
      <trackRevisions>false</trackRevisions>
    </reviewItem>
    <reviewItem>
      <errorID>5dc73441-33d4-4adf-ad7d-5621acbb0426</errorID>
      <errorWord>,</errorWord>
      <group>L1_Format</group>
      <groupName>格式问题</groupName>
      <ability>L2_HalfPunc</ability>
      <abilityName>全半角检查</abilityName>
      <candidateList>
        <item>，</item>
      </candidateList>
      <explain>文本全半角错误。</explain>
      <paraID> 5C26B85</paraID>
      <start>9</start>
      <end>10</end>
      <status>unmodified</status>
      <modifiedWord/>
      <trackRevisions>false</trackRevisions>
    </reviewItem>
    <reviewItem>
      <errorID>6a74816c-e37d-4d6d-90b7-fa00b822004c</errorID>
      <errorWord>,</errorWord>
      <group>L1_Format</group>
      <groupName>格式问题</groupName>
      <ability>L2_HalfPunc</ability>
      <abilityName>全半角检查</abilityName>
      <candidateList>
        <item>，</item>
      </candidateList>
      <explain>文本全半角错误。</explain>
      <paraID>642BF17E</paraID>
      <start>3</start>
      <end>4</end>
      <status>unmodified</status>
      <modifiedWord/>
      <trackRevisions>false</trackRevisions>
    </reviewItem>
    <reviewItem>
      <errorID>914a14de-327a-4627-bae3-1747aa0c8ef8</errorID>
      <errorWord>-</errorWord>
      <group>L1_Format</group>
      <groupName>格式问题</groupName>
      <ability>L2_HalfPunc</ability>
      <abilityName>全半角检查</abilityName>
      <candidateList>
        <item>－</item>
      </candidateList>
      <explain>文本全半角错误。</explain>
      <paraID>31AE7119</paraID>
      <start>8</start>
      <end>9</end>
      <status>modified</status>
      <modifiedWord>－</modifiedWord>
      <trackRevisions>false</trackRevisions>
    </reviewItem>
    <reviewItem>
      <errorID>f434af89-1b4e-4758-859b-dfe88c8763e4</errorID>
      <errorWord>,</errorWord>
      <group>L1_Format</group>
      <groupName>格式问题</groupName>
      <ability>L2_HalfPunc</ability>
      <abilityName>全半角检查</abilityName>
      <candidateList>
        <item>，</item>
      </candidateList>
      <explain>文本全半角错误。</explain>
      <paraID>31AE7119</paraID>
      <start>13</start>
      <end>14</end>
      <status>unmodified</status>
      <modifiedWord/>
      <trackRevisions>false</trackRevisions>
    </reviewItem>
    <reviewItem>
      <errorID>b4a2df34-f397-42a3-839e-c24adf831d6f</errorID>
      <errorWord>-</errorWord>
      <group>L1_Format</group>
      <groupName>格式问题</groupName>
      <ability>L2_HalfPunc</ability>
      <abilityName>全半角检查</abilityName>
      <candidateList>
        <item>－</item>
      </candidateList>
      <explain>文本全半角错误。</explain>
      <paraID> AA48FC6</paraID>
      <start>8</start>
      <end>9</end>
      <status>modified</status>
      <modifiedWord>－</modifiedWord>
      <trackRevisions>false</trackRevisions>
    </reviewItem>
    <reviewItem>
      <errorID>c79c6231-1f84-42f6-b664-4be9922f4468</errorID>
      <errorWord>,</errorWord>
      <group>L1_Format</group>
      <groupName>格式问题</groupName>
      <ability>L2_HalfPunc</ability>
      <abilityName>全半角检查</abilityName>
      <candidateList>
        <item>，</item>
      </candidateList>
      <explain>文本全半角错误。</explain>
      <paraID> AA48FC6</paraID>
      <start>13</start>
      <end>14</end>
      <status>unmodified</status>
      <modifiedWord/>
      <trackRevisions>false</trackRevisions>
    </reviewItem>
    <reviewItem>
      <errorID>f152696c-fedf-4664-8715-c78009fbcfbd</errorID>
      <errorWord>-</errorWord>
      <group>L1_Format</group>
      <groupName>格式问题</groupName>
      <ability>L2_HalfPunc</ability>
      <abilityName>全半角检查</abilityName>
      <candidateList>
        <item>－</item>
      </candidateList>
      <explain>文本全半角错误。</explain>
      <paraID>40D541A8</paraID>
      <start>8</start>
      <end>9</end>
      <status>modified</status>
      <modifiedWord>－</modifiedWord>
      <trackRevisions>false</trackRevisions>
    </reviewItem>
    <reviewItem>
      <errorID>19e8dbeb-ed66-40a6-a398-bb99bb074569</errorID>
      <errorWord>,</errorWord>
      <group>L1_Format</group>
      <groupName>格式问题</groupName>
      <ability>L2_HalfPunc</ability>
      <abilityName>全半角检查</abilityName>
      <candidateList>
        <item>，</item>
      </candidateList>
      <explain>文本全半角错误。</explain>
      <paraID>40D541A8</paraID>
      <start>13</start>
      <end>14</end>
      <status>unmodified</status>
      <modifiedWord/>
      <trackRevisions>false</trackRevisions>
    </reviewItem>
    <reviewItem>
      <errorID>cb5c61b6-2ed1-4203-a105-e7fbe700497e</errorID>
      <errorWord>,</errorWord>
      <group>L1_Format</group>
      <groupName>格式问题</groupName>
      <ability>L2_HalfPunc</ability>
      <abilityName>全半角检查</abilityName>
      <candidateList>
        <item>，</item>
      </candidateList>
      <explain>文本全半角错误。</explain>
      <paraID>2492B6F6</paraID>
      <start>4</start>
      <end>5</end>
      <status>unmodified</status>
      <modifiedWord/>
      <trackRevisions>false</trackRevisions>
    </reviewItem>
    <reviewItem>
      <errorID>d214ea36-192b-4464-8af6-754e878ed914</errorID>
      <errorWord>-</errorWord>
      <group>L1_Format</group>
      <groupName>格式问题</groupName>
      <ability>L2_HalfPunc</ability>
      <abilityName>全半角检查</abilityName>
      <candidateList>
        <item>－</item>
      </candidateList>
      <explain>文本全半角错误。</explain>
      <paraID>34B1D155</paraID>
      <start>6</start>
      <end>7</end>
      <status>modified</status>
      <modifiedWord>－</modifiedWord>
      <trackRevisions>false</trackRevisions>
    </reviewItem>
    <reviewItem>
      <errorID>4d169761-323b-4123-a28f-eacdda35250a</errorID>
      <errorWord>,</errorWord>
      <group>L1_Format</group>
      <groupName>格式问题</groupName>
      <ability>L2_HalfPunc</ability>
      <abilityName>全半角检查</abilityName>
      <candidateList>
        <item>，</item>
      </candidateList>
      <explain>文本全半角错误。</explain>
      <paraID>34B1D155</paraID>
      <start>11</start>
      <end>12</end>
      <status>unmodified</status>
      <modifiedWord/>
      <trackRevisions>false</trackRevisions>
    </reviewItem>
    <reviewItem>
      <errorID>d015e62c-f4ef-4588-88dc-87442b9383ea</errorID>
      <errorWord>-</errorWord>
      <group>L1_Format</group>
      <groupName>格式问题</groupName>
      <ability>L2_HalfPunc</ability>
      <abilityName>全半角检查</abilityName>
      <candidateList>
        <item>－</item>
      </candidateList>
      <explain>文本全半角错误。</explain>
      <paraID>3F8A7674</paraID>
      <start>6</start>
      <end>7</end>
      <status>modified</status>
      <modifiedWord>－</modifiedWord>
      <trackRevisions>false</trackRevisions>
    </reviewItem>
    <reviewItem>
      <errorID>514a6f23-c78f-40d9-95d7-c9daa128ba80</errorID>
      <errorWord>,</errorWord>
      <group>L1_Format</group>
      <groupName>格式问题</groupName>
      <ability>L2_HalfPunc</ability>
      <abilityName>全半角检查</abilityName>
      <candidateList>
        <item>，</item>
      </candidateList>
      <explain>文本全半角错误。</explain>
      <paraID>3F8A7674</paraID>
      <start>11</start>
      <end>12</end>
      <status>unmodified</status>
      <modifiedWord/>
      <trackRevisions>false</trackRevisions>
    </reviewItem>
    <reviewItem>
      <errorID>c488e939-4f9a-4f2f-b53e-b24f6cbf738c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270EBC62</paraID>
      <start>0</start>
      <end>2</end>
      <status>unmodified</status>
      <modifiedWord/>
      <trackRevisions>false</trackRevisions>
    </reviewItem>
    <reviewItem>
      <errorID>c214745e-2712-473f-8afd-019d904b851b</errorID>
      <errorWord>,</errorWord>
      <group>L1_Format</group>
      <groupName>格式问题</groupName>
      <ability>L2_HalfPunc</ability>
      <abilityName>全半角检查</abilityName>
      <candidateList>
        <item>，</item>
      </candidateList>
      <explain>文本全半角错误。</explain>
      <paraID>262AC7E9</paraID>
      <start>7</start>
      <end>8</end>
      <status>unmodified</status>
      <modifiedWord/>
      <trackRevisions>false</trackRevisions>
    </reviewItem>
    <reviewItem>
      <errorID>58eb6fe3-ad15-4ff1-b1e4-649737d93f71</errorID>
      <errorWord>-</errorWord>
      <group>L1_Format</group>
      <groupName>格式问题</groupName>
      <ability>L2_HalfPunc</ability>
      <abilityName>全半角检查</abilityName>
      <candidateList>
        <item>－</item>
      </candidateList>
      <explain>文本全半角错误。</explain>
      <paraID>3124A785</paraID>
      <start>8</start>
      <end>9</end>
      <status>modified</status>
      <modifiedWord>－</modifiedWord>
      <trackRevisions>false</trackRevisions>
    </reviewItem>
    <reviewItem>
      <errorID>8ca5136f-36e1-4f51-867e-e1db5fdd6013</errorID>
      <errorWord>,</errorWord>
      <group>L1_Format</group>
      <groupName>格式问题</groupName>
      <ability>L2_HalfPunc</ability>
      <abilityName>全半角检查</abilityName>
      <candidateList>
        <item>，</item>
      </candidateList>
      <explain>文本全半角错误。</explain>
      <paraID>3124A785</paraID>
      <start>13</start>
      <end>14</end>
      <status>unmodified</status>
      <modifiedWord/>
      <trackRevisions>false</trackRevisions>
    </reviewItem>
    <reviewItem>
      <errorID>63dafc8b-6c81-4a8e-9170-275e6cb9fa46</errorID>
      <errorWord>-</errorWord>
      <group>L1_Format</group>
      <groupName>格式问题</groupName>
      <ability>L2_HalfPunc</ability>
      <abilityName>全半角检查</abilityName>
      <candidateList>
        <item>－</item>
      </candidateList>
      <explain>文本全半角错误。</explain>
      <paraID>316D0C84</paraID>
      <start>8</start>
      <end>9</end>
      <status>modified</status>
      <modifiedWord>－</modifiedWord>
      <trackRevisions>false</trackRevisions>
    </reviewItem>
    <reviewItem>
      <errorID>62bfe77e-5fd6-46b2-9c46-9562f535675d</errorID>
      <errorWord>,</errorWord>
      <group>L1_Format</group>
      <groupName>格式问题</groupName>
      <ability>L2_HalfPunc</ability>
      <abilityName>全半角检查</abilityName>
      <candidateList>
        <item>，</item>
      </candidateList>
      <explain>文本全半角错误。</explain>
      <paraID>316D0C84</paraID>
      <start>13</start>
      <end>14</end>
      <status>unmodified</status>
      <modifiedWord/>
      <trackRevisions>false</trackRevisions>
    </reviewItem>
    <reviewItem>
      <errorID>18d4ceb0-7e21-4236-ad67-0150b706c562</errorID>
      <errorWord>-</errorWord>
      <group>L1_Format</group>
      <groupName>格式问题</groupName>
      <ability>L2_HalfPunc</ability>
      <abilityName>全半角检查</abilityName>
      <candidateList>
        <item>－</item>
      </candidateList>
      <explain>文本全半角错误。</explain>
      <paraID>4657D050</paraID>
      <start>6</start>
      <end>7</end>
      <status>modified</status>
      <modifiedWord>－</modifiedWord>
      <trackRevisions>false</trackRevisions>
    </reviewItem>
    <reviewItem>
      <errorID>f7e09d5d-214a-4069-9f95-0622001dc183</errorID>
      <errorWord>,</errorWord>
      <group>L1_Format</group>
      <groupName>格式问题</groupName>
      <ability>L2_HalfPunc</ability>
      <abilityName>全半角检查</abilityName>
      <candidateList>
        <item>，</item>
      </candidateList>
      <explain>文本全半角错误。</explain>
      <paraID>4657D050</paraID>
      <start>11</start>
      <end>12</end>
      <status>unmodified</status>
      <modifiedWord/>
      <trackRevisions>false</trackRevisions>
    </reviewItem>
    <reviewItem>
      <errorID>09ba440e-65b3-423e-b7f1-f8cd3f001f84</errorID>
      <errorWord>-</errorWord>
      <group>L1_Format</group>
      <groupName>格式问题</groupName>
      <ability>L2_HalfPunc</ability>
      <abilityName>全半角检查</abilityName>
      <candidateList>
        <item>－</item>
      </candidateList>
      <explain>文本全半角错误。</explain>
      <paraID> B8742DD</paraID>
      <start>6</start>
      <end>7</end>
      <status>modified</status>
      <modifiedWord>－</modifiedWord>
      <trackRevisions>false</trackRevisions>
    </reviewItem>
    <reviewItem>
      <errorID>e8115419-6ae6-4164-9075-3286746f324e</errorID>
      <errorWord>,</errorWord>
      <group>L1_Format</group>
      <groupName>格式问题</groupName>
      <ability>L2_HalfPunc</ability>
      <abilityName>全半角检查</abilityName>
      <candidateList>
        <item>，</item>
      </candidateList>
      <explain>文本全半角错误。</explain>
      <paraID> B8742DD</paraID>
      <start>11</start>
      <end>12</end>
      <status>unmodified</status>
      <modifiedWord/>
      <trackRevisions>false</trackRevisions>
    </reviewItem>
    <reviewItem>
      <errorID>f8fc3e62-6664-46ba-8c39-67f30afad189</errorID>
      <errorWord>,</errorWord>
      <group>L1_Format</group>
      <groupName>格式问题</groupName>
      <ability>L2_HalfPunc</ability>
      <abilityName>全半角检查</abilityName>
      <candidateList>
        <item>，</item>
      </candidateList>
      <explain>文本全半角错误。</explain>
      <paraID>1229A25C</paraID>
      <start>7</start>
      <end>8</end>
      <status>unmodified</status>
      <modifiedWord/>
      <trackRevisions>false</trackRevisions>
    </reviewItem>
    <reviewItem>
      <errorID>070a5275-7384-4f19-95a9-46072763332d</errorID>
      <errorWord>,</errorWord>
      <group>L1_Format</group>
      <groupName>格式问题</groupName>
      <ability>L2_HalfPunc</ability>
      <abilityName>全半角检查</abilityName>
      <candidateList>
        <item>，</item>
      </candidateList>
      <explain>文本全半角错误。</explain>
      <paraID>308649E6</paraID>
      <start>9</start>
      <end>10</end>
      <status>unmodified</status>
      <modifiedWord/>
      <trackRevisions>false</trackRevisions>
    </reviewItem>
    <reviewItem>
      <errorID>7abea887-7c81-445c-926d-4ad5a0f4b784</errorID>
      <errorWord>,</errorWord>
      <group>L1_Format</group>
      <groupName>格式问题</groupName>
      <ability>L2_HalfPunc</ability>
      <abilityName>全半角检查</abilityName>
      <candidateList>
        <item>，</item>
      </candidateList>
      <explain>文本全半角错误。</explain>
      <paraID>6042618E</paraID>
      <start>7</start>
      <end>8</end>
      <status>unmodified</status>
      <modifiedWord/>
      <trackRevisions>false</trackRevisions>
    </reviewItem>
    <reviewItem>
      <errorID>ab936fd0-9dc1-48b4-a79e-ab185ecd92ea</errorID>
      <errorWord>,</errorWord>
      <group>L1_Format</group>
      <groupName>格式问题</groupName>
      <ability>L2_HalfPunc</ability>
      <abilityName>全半角检查</abilityName>
      <candidateList>
        <item>，</item>
      </candidateList>
      <explain>文本全半角错误。</explain>
      <paraID>6A2966FE</paraID>
      <start>9</start>
      <end>10</end>
      <status>unmodified</status>
      <modifiedWord/>
      <trackRevisions>false</trackRevisions>
    </reviewItem>
    <reviewItem>
      <errorID>42e95ee2-55a2-4377-aee8-05592e79fe9d</errorID>
      <errorWord>-</errorWord>
      <group>L1_Format</group>
      <groupName>格式问题</groupName>
      <ability>L2_HalfPunc</ability>
      <abilityName>全半角检查</abilityName>
      <candidateList>
        <item>－</item>
      </candidateList>
      <explain>文本全半角错误。</explain>
      <paraID> 102C671</paraID>
      <start>4</start>
      <end>5</end>
      <status>modified</status>
      <modifiedWord>－</modifiedWord>
      <trackRevisions>false</trackRevisions>
    </reviewItem>
    <reviewItem>
      <errorID>1aa6baad-322c-4555-95f6-bdb25b5ac2cb</errorID>
      <errorWord>,</errorWord>
      <group>L1_Format</group>
      <groupName>格式问题</groupName>
      <ability>L2_HalfPunc</ability>
      <abilityName>全半角检查</abilityName>
      <candidateList>
        <item>，</item>
      </candidateList>
      <explain>文本全半角错误。</explain>
      <paraID> 102C671</paraID>
      <start>7</start>
      <end>8</end>
      <status>unmodified</status>
      <modifiedWord/>
      <trackRevisions>false</trackRevisions>
    </reviewItem>
    <reviewItem>
      <errorID>9b26b564-5c27-4cad-8ff8-bcfe3fed091e</errorID>
      <errorWord>,</errorWord>
      <group>L1_Format</group>
      <groupName>格式问题</groupName>
      <ability>L2_HalfPunc</ability>
      <abilityName>全半角检查</abilityName>
      <candidateList>
        <item>，</item>
      </candidateList>
      <explain>文本全半角错误。</explain>
      <paraID>477D98AD</paraID>
      <start>7</start>
      <end>8</end>
      <status>unmodified</status>
      <modifiedWord/>
      <trackRevisions>false</trackRevisions>
    </reviewItem>
    <reviewItem>
      <errorID>d56de165-cb15-4230-afa4-74f358537031</errorID>
      <errorWord>,</errorWord>
      <group>L1_Format</group>
      <groupName>格式问题</groupName>
      <ability>L2_HalfPunc</ability>
      <abilityName>全半角检查</abilityName>
      <candidateList>
        <item>，</item>
      </candidateList>
      <explain>文本全半角错误。</explain>
      <paraID>348750E1</paraID>
      <start>9</start>
      <end>10</end>
      <status>unmodified</status>
      <modifiedWord/>
      <trackRevisions>false</trackRevisions>
    </reviewItem>
    <reviewItem>
      <errorID>8507a7a9-922c-4f11-8972-f6cde403ae16</errorID>
      <errorWord>,</errorWord>
      <group>L1_Format</group>
      <groupName>格式问题</groupName>
      <ability>L2_HalfPunc</ability>
      <abilityName>全半角检查</abilityName>
      <candidateList>
        <item>，</item>
      </candidateList>
      <explain>文本全半角错误。</explain>
      <paraID>194B1C19</paraID>
      <start>4</start>
      <end>5</end>
      <status>unmodified</status>
      <modifiedWord/>
      <trackRevisions>false</trackRevisions>
    </reviewItem>
    <reviewItem>
      <errorID>699b8745-d1b4-4e88-900b-4fa21e2ba81b</errorID>
      <errorWord>-</errorWord>
      <group>L1_Format</group>
      <groupName>格式问题</groupName>
      <ability>L2_HalfPunc</ability>
      <abilityName>全半角检查</abilityName>
      <candidateList>
        <item>－</item>
      </candidateList>
      <explain>文本全半角错误。</explain>
      <paraID>550E5A94</paraID>
      <start>8</start>
      <end>9</end>
      <status>modified</status>
      <modifiedWord>－</modifiedWord>
      <trackRevisions>false</trackRevisions>
    </reviewItem>
    <reviewItem>
      <errorID>9f93d4b9-ebc3-4aec-a41e-a3addafef797</errorID>
      <errorWord>,</errorWord>
      <group>L1_Format</group>
      <groupName>格式问题</groupName>
      <ability>L2_HalfPunc</ability>
      <abilityName>全半角检查</abilityName>
      <candidateList>
        <item>，</item>
      </candidateList>
      <explain>文本全半角错误。</explain>
      <paraID>550E5A94</paraID>
      <start>13</start>
      <end>14</end>
      <status>unmodified</status>
      <modifiedWord/>
      <trackRevisions>false</trackRevisions>
    </reviewItem>
    <reviewItem>
      <errorID>6728d4d2-55f9-4595-ac5b-dbc7fd328819</errorID>
      <errorWord>,</errorWord>
      <group>L1_Format</group>
      <groupName>格式问题</groupName>
      <ability>L2_HalfPunc</ability>
      <abilityName>全半角检查</abilityName>
      <candidateList>
        <item>，</item>
      </candidateList>
      <explain>文本全半角错误。</explain>
      <paraID>  CF30D8</paraID>
      <start>7</start>
      <end>8</end>
      <status>unmodified</status>
      <modifiedWord/>
      <trackRevisions>false</trackRevisions>
    </reviewItem>
    <reviewItem>
      <errorID>f05fe50f-c9c1-4d38-82fe-02d40fd25068</errorID>
      <errorWord>,</errorWord>
      <group>L1_Format</group>
      <groupName>格式问题</groupName>
      <ability>L2_HalfPunc</ability>
      <abilityName>全半角检查</abilityName>
      <candidateList>
        <item>，</item>
      </candidateList>
      <explain>文本全半角错误。</explain>
      <paraID> 3EE11B3</paraID>
      <start>9</start>
      <end>10</end>
      <status>unmodified</status>
      <modifiedWord/>
      <trackRevisions>false</trackRevisions>
    </reviewItem>
    <reviewItem>
      <errorID>a984253f-33c5-44f3-8ddc-f633c57c72ec</errorID>
      <errorWord>,</errorWord>
      <group>L1_Format</group>
      <groupName>格式问题</groupName>
      <ability>L2_HalfPunc</ability>
      <abilityName>全半角检查</abilityName>
      <candidateList>
        <item>，</item>
      </candidateList>
      <explain>文本全半角错误。</explain>
      <paraID>5D20173C</paraID>
      <start>7</start>
      <end>8</end>
      <status>unmodified</status>
      <modifiedWord/>
      <trackRevisions>false</trackRevisions>
    </reviewItem>
    <reviewItem>
      <errorID>58c0d31d-6bf5-4660-a084-6eb530b1fd2c</errorID>
      <errorWord>,</errorWord>
      <group>L1_Format</group>
      <groupName>格式问题</groupName>
      <ability>L2_HalfPunc</ability>
      <abilityName>全半角检查</abilityName>
      <candidateList>
        <item>，</item>
      </candidateList>
      <explain>文本全半角错误。</explain>
      <paraID>6BCA002C</paraID>
      <start>9</start>
      <end>10</end>
      <status>unmodified</status>
      <modifiedWord/>
      <trackRevisions>false</trackRevisions>
    </reviewItem>
    <reviewItem>
      <errorID>24852443-98f4-406d-ae73-08853a9c0d2e</errorID>
      <errorWord>-</errorWord>
      <group>L1_Format</group>
      <groupName>格式问题</groupName>
      <ability>L2_HalfPunc</ability>
      <abilityName>全半角检查</abilityName>
      <candidateList>
        <item>－</item>
      </candidateList>
      <explain>文本全半角错误。</explain>
      <paraID>1D6A4665</paraID>
      <start>8</start>
      <end>9</end>
      <status>modified</status>
      <modifiedWord>－</modifiedWord>
      <trackRevisions>false</trackRevisions>
    </reviewItem>
    <reviewItem>
      <errorID>f1345b5d-3329-4299-9f28-02ffe1263d3b</errorID>
      <errorWord>,</errorWord>
      <group>L1_Format</group>
      <groupName>格式问题</groupName>
      <ability>L2_HalfPunc</ability>
      <abilityName>全半角检查</abilityName>
      <candidateList>
        <item>，</item>
      </candidateList>
      <explain>文本全半角错误。</explain>
      <paraID>1D6A4665</paraID>
      <start>13</start>
      <end>14</end>
      <status>unmodified</status>
      <modifiedWord/>
      <trackRevisions>false</trackRevisions>
    </reviewItem>
    <reviewItem>
      <errorID>57482ae8-ee23-465f-83a5-2e393213e335</errorID>
      <errorWord>-</errorWord>
      <group>L1_Format</group>
      <groupName>格式问题</groupName>
      <ability>L2_HalfPunc</ability>
      <abilityName>全半角检查</abilityName>
      <candidateList>
        <item>－</item>
      </candidateList>
      <explain>文本全半角错误。</explain>
      <paraID>746133D0</paraID>
      <start>6</start>
      <end>7</end>
      <status>modified</status>
      <modifiedWord>－</modifiedWord>
      <trackRevisions>false</trackRevisions>
    </reviewItem>
    <reviewItem>
      <errorID>db4e39f4-c845-4257-872c-57303e52c4e4</errorID>
      <errorWord>,</errorWord>
      <group>L1_Format</group>
      <groupName>格式问题</groupName>
      <ability>L2_HalfPunc</ability>
      <abilityName>全半角检查</abilityName>
      <candidateList>
        <item>，</item>
      </candidateList>
      <explain>文本全半角错误。</explain>
      <paraID>746133D0</paraID>
      <start>11</start>
      <end>12</end>
      <status>unmodified</status>
      <modifiedWord/>
      <trackRevisions>false</trackRevisions>
    </reviewItem>
    <reviewItem>
      <errorID>a5baf4d8-6bff-436d-b577-e5c7f684d012</errorID>
      <errorWord>-</errorWord>
      <group>L1_Format</group>
      <groupName>格式问题</groupName>
      <ability>L2_HalfPunc</ability>
      <abilityName>全半角检查</abilityName>
      <candidateList>
        <item>－</item>
      </candidateList>
      <explain>文本全半角错误。</explain>
      <paraID>44EBDD93</paraID>
      <start>4</start>
      <end>5</end>
      <status>modified</status>
      <modifiedWord>－</modifiedWord>
      <trackRevisions>false</trackRevisions>
    </reviewItem>
    <reviewItem>
      <errorID>09ebd2dc-a845-4461-b89c-c61c4ca648b7</errorID>
      <errorWord>,</errorWord>
      <group>L1_Format</group>
      <groupName>格式问题</groupName>
      <ability>L2_HalfPunc</ability>
      <abilityName>全半角检查</abilityName>
      <candidateList>
        <item>，</item>
      </candidateList>
      <explain>文本全半角错误。</explain>
      <paraID>44EBDD93</paraID>
      <start>7</start>
      <end>8</end>
      <status>unmodified</status>
      <modifiedWord/>
      <trackRevisions>false</trackRevisions>
    </reviewItem>
    <reviewItem>
      <errorID>9733b77e-0bc8-448c-829d-0034f63f6f45</errorID>
      <errorWord>,</errorWord>
      <group>L1_Format</group>
      <groupName>格式问题</groupName>
      <ability>L2_HalfPunc</ability>
      <abilityName>全半角检查</abilityName>
      <candidateList>
        <item>，</item>
      </candidateList>
      <explain>文本全半角错误。</explain>
      <paraID>651247FD</paraID>
      <start>7</start>
      <end>8</end>
      <status>unmodified</status>
      <modifiedWord/>
      <trackRevisions>false</trackRevisions>
    </reviewItem>
    <reviewItem>
      <errorID>ddb89e10-a6be-43d8-ad78-67fb2767f942</errorID>
      <errorWord>,</errorWord>
      <group>L1_Format</group>
      <groupName>格式问题</groupName>
      <ability>L2_HalfPunc</ability>
      <abilityName>全半角检查</abilityName>
      <candidateList>
        <item>，</item>
      </candidateList>
      <explain>文本全半角错误。</explain>
      <paraID>74260928</paraID>
      <start>9</start>
      <end>10</end>
      <status>unmodified</status>
      <modifiedWord/>
      <trackRevisions>false</trackRevisions>
    </reviewItem>
    <reviewItem>
      <errorID>caba799a-d2bd-4f5d-93b6-1d36b4929baa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12C1EF08</paraID>
      <start>0</start>
      <end>3</end>
      <status>unmodified</status>
      <modifiedWord/>
      <trackRevisions>false</trackRevisions>
    </reviewItem>
    <reviewItem>
      <errorID>f8f9697e-6c07-4241-8274-79064319efde</errorID>
      <errorWord>,</errorWord>
      <group>L1_Format</group>
      <groupName>格式问题</groupName>
      <ability>L2_HalfPunc</ability>
      <abilityName>全半角检查</abilityName>
      <candidateList>
        <item>，</item>
      </candidateList>
      <explain>文本全半角错误。</explain>
      <paraID>6416986F</paraID>
      <start>7</start>
      <end>8</end>
      <status>unmodified</status>
      <modifiedWord/>
      <trackRevisions>false</trackRevisions>
    </reviewItem>
    <reviewItem>
      <errorID>8c1db882-b290-4806-b521-d161f71a0477</errorID>
      <errorWord>,</errorWord>
      <group>L1_Format</group>
      <groupName>格式问题</groupName>
      <ability>L2_HalfPunc</ability>
      <abilityName>全半角检查</abilityName>
      <candidateList>
        <item>，</item>
      </candidateList>
      <explain>文本全半角错误。</explain>
      <paraID>28CD97D2</paraID>
      <start>9</start>
      <end>10</end>
      <status>unmodified</status>
      <modifiedWord/>
      <trackRevisions>false</trackRevisions>
    </reviewItem>
    <reviewItem>
      <errorID>df1591b8-191e-494e-9a65-8368613e1850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3BCC26AD</paraID>
      <start>0</start>
      <end>3</end>
      <status>unmodified</status>
      <modifiedWord/>
      <trackRevisions>false</trackRevisions>
    </reviewItem>
    <reviewItem>
      <errorID>23074c10-f6e4-4833-a707-651b87c7adf7</errorID>
      <errorWord>,</errorWord>
      <group>L1_Format</group>
      <groupName>格式问题</groupName>
      <ability>L2_HalfPunc</ability>
      <abilityName>全半角检查</abilityName>
      <candidateList>
        <item>，</item>
      </candidateList>
      <explain>文本全半角错误。</explain>
      <paraID> 1147133</paraID>
      <start>7</start>
      <end>8</end>
      <status>unmodified</status>
      <modifiedWord/>
      <trackRevisions>false</trackRevisions>
    </reviewItem>
    <reviewItem>
      <errorID>49763746-ab1f-4784-979d-f0d09b836e20</errorID>
      <errorWord>,</errorWord>
      <group>L1_Format</group>
      <groupName>格式问题</groupName>
      <ability>L2_HalfPunc</ability>
      <abilityName>全半角检查</abilityName>
      <candidateList>
        <item>，</item>
      </candidateList>
      <explain>文本全半角错误。</explain>
      <paraID>7C7C5D2A</paraID>
      <start>9</start>
      <end>10</end>
      <status>unmodified</status>
      <modifiedWord/>
      <trackRevisions>false</trackRevisions>
    </reviewItem>
    <reviewItem>
      <errorID>b96d5a19-c8a5-4547-8f5c-c1a436c69448</errorID>
      <errorWord>,</errorWord>
      <group>L1_Format</group>
      <groupName>格式问题</groupName>
      <ability>L2_HalfPunc</ability>
      <abilityName>全半角检查</abilityName>
      <candidateList>
        <item>，</item>
      </candidateList>
      <explain>文本全半角错误。</explain>
      <paraID>733E483C</paraID>
      <start>4</start>
      <end>5</end>
      <status>unmodified</status>
      <modifiedWord/>
      <trackRevisions>false</trackRevisions>
    </reviewItem>
    <reviewItem>
      <errorID>f6321ebb-b5b9-40a1-8cc8-f5c9d2531040</errorID>
      <errorWord>-</errorWord>
      <group>L1_Format</group>
      <groupName>格式问题</groupName>
      <ability>L2_HalfPunc</ability>
      <abilityName>全半角检查</abilityName>
      <candidateList>
        <item>－</item>
      </candidateList>
      <explain>文本全半角错误。</explain>
      <paraID>528151CC</paraID>
      <start>4</start>
      <end>5</end>
      <status>modified</status>
      <modifiedWord>－</modifiedWord>
      <trackRevisions>false</trackRevisions>
    </reviewItem>
    <reviewItem>
      <errorID>f11c8d29-a153-4404-8f13-81e6a627b7d4</errorID>
      <errorWord>,</errorWord>
      <group>L1_Format</group>
      <groupName>格式问题</groupName>
      <ability>L2_HalfPunc</ability>
      <abilityName>全半角检查</abilityName>
      <candidateList>
        <item>，</item>
      </candidateList>
      <explain>文本全半角错误。</explain>
      <paraID>528151CC</paraID>
      <start>7</start>
      <end>8</end>
      <status>unmodified</status>
      <modifiedWord/>
      <trackRevisions>false</trackRevisions>
    </reviewItem>
    <reviewItem>
      <errorID>f98df78d-9004-4e34-af80-beddedd11469</errorID>
      <errorWord>-</errorWord>
      <group>L1_Format</group>
      <groupName>格式问题</groupName>
      <ability>L2_HalfPunc</ability>
      <abilityName>全半角检查</abilityName>
      <candidateList>
        <item>－</item>
      </candidateList>
      <explain>文本全半角错误。</explain>
      <paraID>390C4DC1</paraID>
      <start>4</start>
      <end>5</end>
      <status>modified</status>
      <modifiedWord>－</modifiedWord>
      <trackRevisions>false</trackRevisions>
    </reviewItem>
    <reviewItem>
      <errorID>814e4718-9681-4c50-884c-11c14ab07dfc</errorID>
      <errorWord>,</errorWord>
      <group>L1_Format</group>
      <groupName>格式问题</groupName>
      <ability>L2_HalfPunc</ability>
      <abilityName>全半角检查</abilityName>
      <candidateList>
        <item>，</item>
      </candidateList>
      <explain>文本全半角错误。</explain>
      <paraID>390C4DC1</paraID>
      <start>7</start>
      <end>8</end>
      <status>unmodified</status>
      <modifiedWord/>
      <trackRevisions>false</trackRevisions>
    </reviewItem>
    <reviewItem>
      <errorID>139dbf73-7c1a-48b3-853c-4c540a0ad9b0</errorID>
      <errorWord>,</errorWord>
      <group>L1_Format</group>
      <groupName>格式问题</groupName>
      <ability>L2_HalfPunc</ability>
      <abilityName>全半角检查</abilityName>
      <candidateList>
        <item>，</item>
      </candidateList>
      <explain>文本全半角错误。</explain>
      <paraID>2E5EAABB</paraID>
      <start>7</start>
      <end>8</end>
      <status>unmodified</status>
      <modifiedWord/>
      <trackRevisions>false</trackRevisions>
    </reviewItem>
    <reviewItem>
      <errorID>6f913ad3-5852-4de1-8b6e-2577ca620c89</errorID>
      <errorWord>,</errorWord>
      <group>L1_Format</group>
      <groupName>格式问题</groupName>
      <ability>L2_HalfPunc</ability>
      <abilityName>全半角检查</abilityName>
      <candidateList>
        <item>，</item>
      </candidateList>
      <explain>文本全半角错误。</explain>
      <paraID>55CEFE6D</paraID>
      <start>9</start>
      <end>10</end>
      <status>unmodified</status>
      <modifiedWord/>
      <trackRevisions>false</trackRevisions>
    </reviewItem>
    <reviewItem>
      <errorID>cd77337a-5fbe-49d0-9491-d6fabbc633a3</errorID>
      <errorWord>-</errorWord>
      <group>L1_Format</group>
      <groupName>格式问题</groupName>
      <ability>L2_HalfPunc</ability>
      <abilityName>全半角检查</abilityName>
      <candidateList>
        <item>－</item>
      </candidateList>
      <explain>文本全半角错误。</explain>
      <paraID>1336CDD9</paraID>
      <start>8</start>
      <end>9</end>
      <status>modified</status>
      <modifiedWord>－</modifiedWord>
      <trackRevisions>false</trackRevisions>
    </reviewItem>
    <reviewItem>
      <errorID>c00c53d1-3d6b-40ea-9801-8fc790103934</errorID>
      <errorWord>,</errorWord>
      <group>L1_Format</group>
      <groupName>格式问题</groupName>
      <ability>L2_HalfPunc</ability>
      <abilityName>全半角检查</abilityName>
      <candidateList>
        <item>，</item>
      </candidateList>
      <explain>文本全半角错误。</explain>
      <paraID>1336CDD9</paraID>
      <start>13</start>
      <end>14</end>
      <status>unmodified</status>
      <modifiedWord/>
      <trackRevisions>false</trackRevisions>
    </reviewItem>
    <reviewItem>
      <errorID>59f47863-c80d-4d9e-8772-6f18de9dbdf0</errorID>
      <errorWord>-</errorWord>
      <group>L1_Format</group>
      <groupName>格式问题</groupName>
      <ability>L2_HalfPunc</ability>
      <abilityName>全半角检查</abilityName>
      <candidateList>
        <item>－</item>
      </candidateList>
      <explain>文本全半角错误。</explain>
      <paraID>6467BA9E</paraID>
      <start>6</start>
      <end>7</end>
      <status>modified</status>
      <modifiedWord>－</modifiedWord>
      <trackRevisions>false</trackRevisions>
    </reviewItem>
    <reviewItem>
      <errorID>a72ef206-298e-4c15-8b2f-f563e1af6b92</errorID>
      <errorWord>,</errorWord>
      <group>L1_Format</group>
      <groupName>格式问题</groupName>
      <ability>L2_HalfPunc</ability>
      <abilityName>全半角检查</abilityName>
      <candidateList>
        <item>，</item>
      </candidateList>
      <explain>文本全半角错误。</explain>
      <paraID>6467BA9E</paraID>
      <start>11</start>
      <end>12</end>
      <status>unmodified</status>
      <modifiedWord/>
      <trackRevisions>false</trackRevisions>
    </reviewItem>
    <reviewItem>
      <errorID>9ebf4533-2528-4643-bd32-5be98e51664e</errorID>
      <errorWord>-</errorWord>
      <group>L1_Format</group>
      <groupName>格式问题</groupName>
      <ability>L2_HalfPunc</ability>
      <abilityName>全半角检查</abilityName>
      <candidateList>
        <item>－</item>
      </candidateList>
      <explain>文本全半角错误。</explain>
      <paraID>65A2F206</paraID>
      <start>4</start>
      <end>5</end>
      <status>modified</status>
      <modifiedWord>－</modifiedWord>
      <trackRevisions>false</trackRevisions>
    </reviewItem>
    <reviewItem>
      <errorID>aae9baca-583e-418a-9a2f-d5376a2be4fd</errorID>
      <errorWord>,</errorWord>
      <group>L1_Format</group>
      <groupName>格式问题</groupName>
      <ability>L2_HalfPunc</ability>
      <abilityName>全半角检查</abilityName>
      <candidateList>
        <item>，</item>
      </candidateList>
      <explain>文本全半角错误。</explain>
      <paraID>65A2F206</paraID>
      <start>7</start>
      <end>8</end>
      <status>unmodified</status>
      <modifiedWord/>
      <trackRevisions>false</trackRevisions>
    </reviewItem>
    <reviewItem>
      <errorID>8a99f74f-6bd8-499b-baf6-6c2ab92e6c8d</errorID>
      <errorWord>-</errorWord>
      <group>L1_Format</group>
      <groupName>格式问题</groupName>
      <ability>L2_HalfPunc</ability>
      <abilityName>全半角检查</abilityName>
      <candidateList>
        <item>－</item>
      </candidateList>
      <explain>文本全半角错误。</explain>
      <paraID>783A9DBF</paraID>
      <start>4</start>
      <end>5</end>
      <status>modified</status>
      <modifiedWord>－</modifiedWord>
      <trackRevisions>false</trackRevisions>
    </reviewItem>
    <reviewItem>
      <errorID>4f6175ae-8fe0-4e17-b8a9-b03777b522e9</errorID>
      <errorWord>,</errorWord>
      <group>L1_Format</group>
      <groupName>格式问题</groupName>
      <ability>L2_HalfPunc</ability>
      <abilityName>全半角检查</abilityName>
      <candidateList>
        <item>，</item>
      </candidateList>
      <explain>文本全半角错误。</explain>
      <paraID>783A9DBF</paraID>
      <start>7</start>
      <end>8</end>
      <status>unmodified</status>
      <modifiedWord/>
      <trackRevisions>false</trackRevisions>
    </reviewItem>
    <reviewItem>
      <errorID>df159bfa-35af-462b-9a8d-514b9f6d2569</errorID>
      <errorWord>-</errorWord>
      <group>L1_Format</group>
      <groupName>格式问题</groupName>
      <ability>L2_HalfPunc</ability>
      <abilityName>全半角检查</abilityName>
      <candidateList>
        <item>－</item>
      </candidateList>
      <explain>文本全半角错误。</explain>
      <paraID>46CCD6DF</paraID>
      <start>4</start>
      <end>5</end>
      <status>modified</status>
      <modifiedWord>－</modifiedWord>
      <trackRevisions>false</trackRevisions>
    </reviewItem>
    <reviewItem>
      <errorID>f338e787-86d7-4722-a708-e3a28b5b7a3e</errorID>
      <errorWord>,</errorWord>
      <group>L1_Format</group>
      <groupName>格式问题</groupName>
      <ability>L2_HalfPunc</ability>
      <abilityName>全半角检查</abilityName>
      <candidateList>
        <item>，</item>
      </candidateList>
      <explain>文本全半角错误。</explain>
      <paraID>46CCD6DF</paraID>
      <start>7</start>
      <end>8</end>
      <status>unmodified</status>
      <modifiedWord/>
      <trackRevisions>false</trackRevisions>
    </reviewItem>
    <reviewItem>
      <errorID>0f74b8b2-83be-41d5-9b44-e7c0db05083c</errorID>
      <errorWord>,</errorWord>
      <group>L1_Format</group>
      <groupName>格式问题</groupName>
      <ability>L2_HalfPunc</ability>
      <abilityName>全半角检查</abilityName>
      <candidateList>
        <item>，</item>
      </candidateList>
      <explain>文本全半角错误。</explain>
      <paraID> C59B18E</paraID>
      <start>9</start>
      <end>10</end>
      <status>unmodified</status>
      <modifiedWord/>
      <trackRevisions>false</trackRevisions>
    </reviewItem>
    <reviewItem>
      <errorID>964213cb-2587-4c58-880e-678f3e182358</errorID>
      <errorWord>,</errorWord>
      <group>L1_Format</group>
      <groupName>格式问题</groupName>
      <ability>L2_HalfPunc</ability>
      <abilityName>全半角检查</abilityName>
      <candidateList>
        <item>，</item>
      </candidateList>
      <explain>文本全半角错误。</explain>
      <paraID>248E29B8</paraID>
      <start>5</start>
      <end>6</end>
      <status>unmodified</status>
      <modifiedWord/>
      <trackRevisions>false</trackRevisions>
    </reviewItem>
    <reviewItem>
      <errorID>6286b5a8-eb68-4a8d-9f84-bbb9b5245189</errorID>
      <errorWord>-</errorWord>
      <group>L1_Format</group>
      <groupName>格式问题</groupName>
      <ability>L2_HalfPunc</ability>
      <abilityName>全半角检查</abilityName>
      <candidateList>
        <item>－</item>
      </candidateList>
      <explain>文本全半角错误。</explain>
      <paraID>5B6A7799</paraID>
      <start>6</start>
      <end>7</end>
      <status>modified</status>
      <modifiedWord>－</modifiedWord>
      <trackRevisions>false</trackRevisions>
    </reviewItem>
    <reviewItem>
      <errorID>8858be3d-072a-4a9e-9231-e0c9bc8130da</errorID>
      <errorWord>,</errorWord>
      <group>L1_Format</group>
      <groupName>格式问题</groupName>
      <ability>L2_HalfPunc</ability>
      <abilityName>全半角检查</abilityName>
      <candidateList>
        <item>，</item>
      </candidateList>
      <explain>文本全半角错误。</explain>
      <paraID>5B6A7799</paraID>
      <start>11</start>
      <end>12</end>
      <status>unmodified</status>
      <modifiedWord/>
      <trackRevisions>false</trackRevisions>
    </reviewItem>
    <reviewItem>
      <errorID>880afc80-1376-4a92-b548-f9bce8cde9fd</errorID>
      <errorWord>-</errorWord>
      <group>L1_Format</group>
      <groupName>格式问题</groupName>
      <ability>L2_HalfPunc</ability>
      <abilityName>全半角检查</abilityName>
      <candidateList>
        <item>－</item>
      </candidateList>
      <explain>文本全半角错误。</explain>
      <paraID>4C5B07C4</paraID>
      <start>6</start>
      <end>7</end>
      <status>modified</status>
      <modifiedWord>－</modifiedWord>
      <trackRevisions>false</trackRevisions>
    </reviewItem>
    <reviewItem>
      <errorID>66adb622-f3d3-4cb5-a532-d1a5d1a73169</errorID>
      <errorWord>,</errorWord>
      <group>L1_Format</group>
      <groupName>格式问题</groupName>
      <ability>L2_HalfPunc</ability>
      <abilityName>全半角检查</abilityName>
      <candidateList>
        <item>，</item>
      </candidateList>
      <explain>文本全半角错误。</explain>
      <paraID>4C5B07C4</paraID>
      <start>11</start>
      <end>12</end>
      <status>unmodified</status>
      <modifiedWord/>
      <trackRevisions>false</trackRevisions>
    </reviewItem>
    <reviewItem>
      <errorID>951db7df-7ae3-4156-9978-933e1b6745fd</errorID>
      <errorWord>,</errorWord>
      <group>L1_Format</group>
      <groupName>格式问题</groupName>
      <ability>L2_HalfPunc</ability>
      <abilityName>全半角检查</abilityName>
      <candidateList>
        <item>，</item>
      </candidateList>
      <explain>文本全半角错误。</explain>
      <paraID>1F17559A</paraID>
      <start>7</start>
      <end>8</end>
      <status>unmodified</status>
      <modifiedWord/>
      <trackRevisions>false</trackRevisions>
    </reviewItem>
    <reviewItem>
      <errorID>998830a2-2c3c-4064-8d7e-975f1b548813</errorID>
      <errorWord>,</errorWord>
      <group>L1_Format</group>
      <groupName>格式问题</groupName>
      <ability>L2_HalfPunc</ability>
      <abilityName>全半角检查</abilityName>
      <candidateList>
        <item>，</item>
      </candidateList>
      <explain>文本全半角错误。</explain>
      <paraID>735AD71C</paraID>
      <start>9</start>
      <end>10</end>
      <status>unmodified</status>
      <modifiedWord/>
      <trackRevisions>false</trackRevisions>
    </reviewItem>
    <reviewItem>
      <errorID>22a0dc9e-6e2e-4bc0-9d9f-18991f39b559</errorID>
      <errorWord>-</errorWord>
      <group>L1_Format</group>
      <groupName>格式问题</groupName>
      <ability>L2_HalfPunc</ability>
      <abilityName>全半角检查</abilityName>
      <candidateList>
        <item>－</item>
      </candidateList>
      <explain>文本全半角错误。</explain>
      <paraID>520B963A</paraID>
      <start>6</start>
      <end>7</end>
      <status>modified</status>
      <modifiedWord>－</modifiedWord>
      <trackRevisions>false</trackRevisions>
    </reviewItem>
    <reviewItem>
      <errorID>c540afb6-ba3d-4ceb-9d87-a270a0a8ac94</errorID>
      <errorWord>,</errorWord>
      <group>L1_Format</group>
      <groupName>格式问题</groupName>
      <ability>L2_HalfPunc</ability>
      <abilityName>全半角检查</abilityName>
      <candidateList>
        <item>，</item>
      </candidateList>
      <explain>文本全半角错误。</explain>
      <paraID>520B963A</paraID>
      <start>11</start>
      <end>12</end>
      <status>unmodified</status>
      <modifiedWord/>
      <trackRevisions>false</trackRevisions>
    </reviewItem>
    <reviewItem>
      <errorID>9ddca412-74b3-41ae-8592-1aea84440c86</errorID>
      <errorWord>,</errorWord>
      <group>L1_Format</group>
      <groupName>格式问题</groupName>
      <ability>L2_HalfPunc</ability>
      <abilityName>全半角检查</abilityName>
      <candidateList>
        <item>，</item>
      </candidateList>
      <explain>文本全半角错误。</explain>
      <paraID>  730656</paraID>
      <start>7</start>
      <end>8</end>
      <status>unmodified</status>
      <modifiedWord/>
      <trackRevisions>false</trackRevisions>
    </reviewItem>
    <reviewItem>
      <errorID>38064253-5356-472b-a3d2-15fbd9eeabbd</errorID>
      <errorWord>,</errorWord>
      <group>L1_Format</group>
      <groupName>格式问题</groupName>
      <ability>L2_HalfPunc</ability>
      <abilityName>全半角检查</abilityName>
      <candidateList>
        <item>，</item>
      </candidateList>
      <explain>文本全半角错误。</explain>
      <paraID> E1FAB71</paraID>
      <start>9</start>
      <end>10</end>
      <status>unmodified</status>
      <modifiedWord/>
      <trackRevisions>false</trackRevisions>
    </reviewItem>
    <reviewItem>
      <errorID>515fc58f-8238-4116-a52b-57db9ff83361</errorID>
      <errorWord>-</errorWord>
      <group>L1_Format</group>
      <groupName>格式问题</groupName>
      <ability>L2_HalfPunc</ability>
      <abilityName>全半角检查</abilityName>
      <candidateList>
        <item>－</item>
      </candidateList>
      <explain>文本全半角错误。</explain>
      <paraID>663A99F3</paraID>
      <start>8</start>
      <end>9</end>
      <status>modified</status>
      <modifiedWord>－</modifiedWord>
      <trackRevisions>false</trackRevisions>
    </reviewItem>
    <reviewItem>
      <errorID>c37a0001-8830-4bb9-92ce-539e497b65e2</errorID>
      <errorWord>,</errorWord>
      <group>L1_Format</group>
      <groupName>格式问题</groupName>
      <ability>L2_HalfPunc</ability>
      <abilityName>全半角检查</abilityName>
      <candidateList>
        <item>，</item>
      </candidateList>
      <explain>文本全半角错误。</explain>
      <paraID>663A99F3</paraID>
      <start>13</start>
      <end>14</end>
      <status>unmodified</status>
      <modifiedWord/>
      <trackRevisions>false</trackRevisions>
    </reviewItem>
    <reviewItem>
      <errorID>892319e1-58c3-4844-a33a-ce32f0e7cc9f</errorID>
      <errorWord>-</errorWord>
      <group>L1_Format</group>
      <groupName>格式问题</groupName>
      <ability>L2_HalfPunc</ability>
      <abilityName>全半角检查</abilityName>
      <candidateList>
        <item>－</item>
      </candidateList>
      <explain>文本全半角错误。</explain>
      <paraID>2DAD7BBD</paraID>
      <start>8</start>
      <end>9</end>
      <status>modified</status>
      <modifiedWord>－</modifiedWord>
      <trackRevisions>false</trackRevisions>
    </reviewItem>
    <reviewItem>
      <errorID>38ea46eb-ab32-402c-8e85-c5d764aa7758</errorID>
      <errorWord>,</errorWord>
      <group>L1_Format</group>
      <groupName>格式问题</groupName>
      <ability>L2_HalfPunc</ability>
      <abilityName>全半角检查</abilityName>
      <candidateList>
        <item>，</item>
      </candidateList>
      <explain>文本全半角错误。</explain>
      <paraID>2DAD7BBD</paraID>
      <start>13</start>
      <end>14</end>
      <status>unmodified</status>
      <modifiedWord/>
      <trackRevisions>false</trackRevisions>
    </reviewItem>
    <reviewItem>
      <errorID>197d75f0-0010-426b-b723-6d79dc92de7b</errorID>
      <errorWord>-</errorWord>
      <group>L1_Format</group>
      <groupName>格式问题</groupName>
      <ability>L2_HalfPunc</ability>
      <abilityName>全半角检查</abilityName>
      <candidateList>
        <item>－</item>
      </candidateList>
      <explain>文本全半角错误。</explain>
      <paraID>5A6ABB62</paraID>
      <start>4</start>
      <end>5</end>
      <status>modified</status>
      <modifiedWord>－</modifiedWord>
      <trackRevisions>false</trackRevisions>
    </reviewItem>
    <reviewItem>
      <errorID>7677fb2d-5447-4d39-b42d-2c3d6dd35e08</errorID>
      <errorWord>,</errorWord>
      <group>L1_Format</group>
      <groupName>格式问题</groupName>
      <ability>L2_HalfPunc</ability>
      <abilityName>全半角检查</abilityName>
      <candidateList>
        <item>，</item>
      </candidateList>
      <explain>文本全半角错误。</explain>
      <paraID>5A6ABB62</paraID>
      <start>7</start>
      <end>8</end>
      <status>unmodified</status>
      <modifiedWord/>
      <trackRevisions>false</trackRevisions>
    </reviewItem>
    <reviewItem>
      <errorID>6be99364-6a24-4075-a92f-7036c4a1590a</errorID>
      <errorWord>-</errorWord>
      <group>L1_Format</group>
      <groupName>格式问题</groupName>
      <ability>L2_HalfPunc</ability>
      <abilityName>全半角检查</abilityName>
      <candidateList>
        <item>－</item>
      </candidateList>
      <explain>文本全半角错误。</explain>
      <paraID>5F1922BC</paraID>
      <start>6</start>
      <end>7</end>
      <status>modified</status>
      <modifiedWord>－</modifiedWord>
      <trackRevisions>false</trackRevisions>
    </reviewItem>
    <reviewItem>
      <errorID>cfb65721-5c17-4460-9144-3b359afbeae4</errorID>
      <errorWord>,</errorWord>
      <group>L1_Format</group>
      <groupName>格式问题</groupName>
      <ability>L2_HalfPunc</ability>
      <abilityName>全半角检查</abilityName>
      <candidateList>
        <item>，</item>
      </candidateList>
      <explain>文本全半角错误。</explain>
      <paraID>5F1922BC</paraID>
      <start>11</start>
      <end>12</end>
      <status>unmodified</status>
      <modifiedWord/>
      <trackRevisions>false</trackRevisions>
    </reviewItem>
    <reviewItem>
      <errorID>ef2594b1-32f5-446a-9030-687f5ffffefc</errorID>
      <errorWord>-</errorWord>
      <group>L1_Format</group>
      <groupName>格式问题</groupName>
      <ability>L2_HalfPunc</ability>
      <abilityName>全半角检查</abilityName>
      <candidateList>
        <item>－</item>
      </candidateList>
      <explain>文本全半角错误。</explain>
      <paraID>660C6058</paraID>
      <start>6</start>
      <end>7</end>
      <status>modified</status>
      <modifiedWord>－</modifiedWord>
      <trackRevisions>false</trackRevisions>
    </reviewItem>
    <reviewItem>
      <errorID>3e7babbd-782d-4aa1-9e0f-5728a9696de7</errorID>
      <errorWord>,</errorWord>
      <group>L1_Format</group>
      <groupName>格式问题</groupName>
      <ability>L2_HalfPunc</ability>
      <abilityName>全半角检查</abilityName>
      <candidateList>
        <item>，</item>
      </candidateList>
      <explain>文本全半角错误。</explain>
      <paraID>660C6058</paraID>
      <start>11</start>
      <end>12</end>
      <status>unmodified</status>
      <modifiedWord/>
      <trackRevisions>false</trackRevisions>
    </reviewItem>
    <reviewItem>
      <errorID>84c3b818-b47e-4793-8f01-a2cd8925a3c6</errorID>
      <errorWord>,</errorWord>
      <group>L1_Format</group>
      <groupName>格式问题</groupName>
      <ability>L2_HalfPunc</ability>
      <abilityName>全半角检查</abilityName>
      <candidateList>
        <item>，</item>
      </candidateList>
      <explain>文本全半角错误。</explain>
      <paraID>77FE3334</paraID>
      <start>8</start>
      <end>9</end>
      <status>unmodified</status>
      <modifiedWord/>
      <trackRevisions>false</trackRevisions>
    </reviewItem>
    <reviewItem>
      <errorID>18f0f01c-2fea-4226-a215-50d697a5ac99</errorID>
      <errorWord>,</errorWord>
      <group>L1_Format</group>
      <groupName>格式问题</groupName>
      <ability>L2_HalfPunc</ability>
      <abilityName>全半角检查</abilityName>
      <candidateList>
        <item>，</item>
      </candidateList>
      <explain>文本全半角错误。</explain>
      <paraID>399DAED5</paraID>
      <start>3</start>
      <end>4</end>
      <status>unmodified</status>
      <modifiedWord/>
      <trackRevisions>false</trackRevisions>
    </reviewItem>
    <reviewItem>
      <errorID>eb9b41e9-b3a1-4920-a7b0-062bd7952fe3</errorID>
      <errorWord>-</errorWord>
      <group>L1_Format</group>
      <groupName>格式问题</groupName>
      <ability>L2_HalfPunc</ability>
      <abilityName>全半角检查</abilityName>
      <candidateList>
        <item>－</item>
      </candidateList>
      <explain>文本全半角错误。</explain>
      <paraID> A2A13D3</paraID>
      <start>8</start>
      <end>9</end>
      <status>modified</status>
      <modifiedWord>－</modifiedWord>
      <trackRevisions>false</trackRevisions>
    </reviewItem>
    <reviewItem>
      <errorID>b8f1dc05-baa9-4c08-861d-b29504ee0318</errorID>
      <errorWord>,</errorWord>
      <group>L1_Format</group>
      <groupName>格式问题</groupName>
      <ability>L2_HalfPunc</ability>
      <abilityName>全半角检查</abilityName>
      <candidateList>
        <item>，</item>
      </candidateList>
      <explain>文本全半角错误。</explain>
      <paraID> A2A13D3</paraID>
      <start>13</start>
      <end>14</end>
      <status>unmodified</status>
      <modifiedWord/>
      <trackRevisions>false</trackRevisions>
    </reviewItem>
    <reviewItem>
      <errorID>97c9468a-806b-4901-ade4-17017acf16a8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3E462677</paraID>
      <start>0</start>
      <end>2</end>
      <status>unmodified</status>
      <modifiedWord/>
      <trackRevisions>false</trackRevisions>
    </reviewItem>
    <reviewItem>
      <errorID>f6e5f052-a776-463a-9726-058b1d47f0a0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3C40E03C</paraID>
      <start>0</start>
      <end>2</end>
      <status>unmodified</status>
      <modifiedWord/>
      <trackRevisions>false</trackRevisions>
    </reviewItem>
    <reviewItem>
      <errorID>9800ae39-fdde-49ad-bb2a-f3e1995c5890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6ED488E8</paraID>
      <start>0</start>
      <end>2</end>
      <status>unmodified</status>
      <modifiedWord/>
      <trackRevisions>false</trackRevisions>
    </reviewItem>
    <reviewItem>
      <errorID>42394ff6-4d97-464a-8dd8-48462fb75e2f</errorID>
      <errorWord>泄露</errorWord>
      <group>L1_Word</group>
      <groupName>字词问题</groupName>
      <ability>L2_Typo</ability>
      <abilityName>字词错误</abilityName>
      <candidateList>
        <item>泄漏</item>
      </candidateList>
      <explain/>
      <paraID>1A56B1E2</paraID>
      <start>54</start>
      <end>56</end>
      <status>modified</status>
      <modifiedWord>泄漏</modifiedWord>
      <trackRevisions>false</trackRevisions>
    </reviewItem>
    <reviewItem>
      <errorID>1afa886b-8da5-44cc-9227-3d8c7d5e61dc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13255DBE</paraID>
      <start>0</start>
      <end>2</end>
      <status>unmodified</status>
      <modifiedWord/>
      <trackRevisions>false</trackRevisions>
    </reviewItem>
    <reviewItem>
      <errorID>b0ae64fd-1b92-4aeb-9a61-967c3ec5ab8b</errorID>
      <errorWord>粘接</errorWord>
      <group>L1_Word</group>
      <groupName>字词问题</groupName>
      <ability>L2_Typo</ability>
      <abilityName>字词错误</abilityName>
      <candidateList>
        <item>黏接</item>
      </candidateList>
      <explain>存在发音相同字词的误用。</explain>
      <paraID>5D2BDC81</paraID>
      <start>137</start>
      <end>139</end>
      <status>unmodified</status>
      <modifiedWord/>
      <trackRevisions>false</trackRevisions>
    </reviewItem>
    <reviewItem>
      <errorID>740642fd-2cd2-4641-b4ed-e61e51fb90ec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545E7693</paraID>
      <start>0</start>
      <end>2</end>
      <status>unmodified</status>
      <modifiedWord/>
      <trackRevisions>false</trackRevisions>
    </reviewItem>
    <reviewItem>
      <errorID>1c48ce35-f9af-4dca-898a-a36ac021bf45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374194D3</paraID>
      <start>0</start>
      <end>2</end>
      <status>unmodified</status>
      <modifiedWord/>
      <trackRevisions>false</trackRevisions>
    </reviewItem>
    <reviewItem>
      <errorID>84c6abac-9bb7-43b5-b7f9-bbd5d85170ff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4CB7F139</paraID>
      <start>0</start>
      <end>2</end>
      <status>unmodified</status>
      <modifiedWord/>
      <trackRevisions>false</trackRevisions>
    </reviewItem>
    <reviewItem>
      <errorID>2a100aac-6240-410d-b903-5dd2a660ffba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30CAD442</paraID>
      <start>0</start>
      <end>2</end>
      <status>unmodified</status>
      <modifiedWord/>
      <trackRevisions>false</trackRevisions>
    </reviewItem>
    <reviewItem>
      <errorID>2b24cbc4-d780-4f0a-847c-fe2a697c75dc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55A72A04</paraID>
      <start>0</start>
      <end>2</end>
      <status>unmodified</status>
      <modifiedWord/>
      <trackRevisions>false</trackRevisions>
    </reviewItem>
    <reviewItem>
      <errorID>ef1b4ff6-15fe-425a-ae92-0a0c40606981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1C0163BE</paraID>
      <start>0</start>
      <end>2</end>
      <status>unmodified</status>
      <modifiedWord/>
      <trackRevisions>false</trackRevisions>
    </reviewItem>
    <reviewItem>
      <errorID>6c31d792-30d7-48a6-9005-9a186100f7ea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29DF5191</paraID>
      <start>0</start>
      <end>2</end>
      <status>unmodified</status>
      <modifiedWord/>
      <trackRevisions>false</trackRevisions>
    </reviewItem>
    <reviewItem>
      <errorID>21eee1fe-54e5-46a2-9e53-bbfdbfa4780a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1E409B19</paraID>
      <start>0</start>
      <end>2</end>
      <status>unmodified</status>
      <modifiedWord/>
      <trackRevisions>false</trackRevisions>
    </reviewItem>
    <reviewItem>
      <errorID>59f918fc-7195-4f6e-94d0-20e9e6c8c3c6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302AFCE6</paraID>
      <start>0</start>
      <end>2</end>
      <status>unmodified</status>
      <modifiedWord/>
      <trackRevisions>false</trackRevisions>
    </reviewItem>
    <reviewItem>
      <errorID>33694226-1a89-4583-b9ce-1f53bc1729ae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1B22E26F</paraID>
      <start>0</start>
      <end>2</end>
      <status>unmodified</status>
      <modifiedWord/>
      <trackRevisions>false</trackRevisions>
    </reviewItem>
    <reviewItem>
      <errorID>b26ec41c-ef6e-469b-9269-d91a8d65237c</errorID>
      <errorWord>泄露</errorWord>
      <group>L1_Word</group>
      <groupName>字词问题</groupName>
      <ability>L2_Typo</ability>
      <abilityName>字词错误</abilityName>
      <candidateList>
        <item>泄漏</item>
      </candidateList>
      <explain/>
      <paraID>2C5DD37E</paraID>
      <start>128</start>
      <end>130</end>
      <status>modified</status>
      <modifiedWord>泄漏</modifiedWord>
      <trackRevisions>false</trackRevisions>
    </reviewItem>
    <reviewItem>
      <errorID>988d1f43-abbc-404e-a5d5-8ec7a4245a59</errorID>
      <errorWord>泄露</errorWord>
      <group>L1_Word</group>
      <groupName>字词问题</groupName>
      <ability>L2_Typo</ability>
      <abilityName>字词错误</abilityName>
      <candidateList>
        <item>泄漏</item>
      </candidateList>
      <explain/>
      <paraID>2C5DD37E</paraID>
      <start>213</start>
      <end>215</end>
      <status>modified</status>
      <modifiedWord>泄漏</modifiedWord>
      <trackRevisions>false</trackRevisions>
    </reviewItem>
    <reviewItem>
      <errorID>aec953ed-385b-4df6-a308-1b1bfb59054c</errorID>
      <errorWord>泄露</errorWord>
      <group>L1_Word</group>
      <groupName>字词问题</groupName>
      <ability>L2_Typo</ability>
      <abilityName>字词错误</abilityName>
      <candidateList>
        <item>泄漏</item>
      </candidateList>
      <explain>存在发音相同字词的误用。</explain>
      <paraID>2C5DD37E</paraID>
      <start>230</start>
      <end>232</end>
      <status>modified</status>
      <modifiedWord>泄漏</modifiedWord>
      <trackRevisions>false</trackRevisions>
    </reviewItem>
    <reviewItem>
      <errorID>ac0ce29e-eae7-4c9f-a357-9b9943efe862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51F8100E</paraID>
      <start>0</start>
      <end>2</end>
      <status>unmodified</status>
      <modifiedWord/>
      <trackRevisions>false</trackRevisions>
    </reviewItem>
    <reviewItem>
      <errorID>0c648516-0a35-4116-b583-bdca32079419</errorID>
      <errorWord>1.5%~6.0%</errorWord>
      <group>L1_Knowledge</group>
      <groupName>知识性问题</groupName>
      <ability>L2_Knowledge</ability>
      <abilityName>其他知识</abilityName>
      <candidateList>
        <item>1.5%～6.0%</item>
      </candidateList>
      <explain>1. “1.5%~6.0%”中的单位“%”仅出现在后一个数字上，容易引起歧义；根据《现代汉语标点符号数字用法规范手册》，数字表示范围两边需要使用统一的格式。2. 根据标点国标 4.13 中的规则，数字、时间或地域连接符应使用（视觉上更长的）“—”或“～”。</explain>
      <paraID>20F1497B</paraID>
      <start>10</start>
      <end>19</end>
      <status>unmodified</status>
      <modifiedWord/>
      <trackRevisions>false</trackRevisions>
    </reviewItem>
    <reviewItem>
      <errorID>60007597-90b5-4b29-9611-06adcf84eee1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364DCE2D</paraID>
      <start>89</start>
      <end>90</end>
      <status>unmodified</status>
      <modifiedWord/>
      <trackRevisions>false</trackRevisions>
    </reviewItem>
    <reviewItem>
      <errorID>f0a153e9-6585-4890-8454-3489e91237e8</errorID>
      <errorWord>降低100倍</errorWord>
      <group>L1_Knowledge</group>
      <groupName>知识性问题</groupName>
      <ability>L2_Knowledge</ability>
      <abilityName>其他知识</abilityName>
      <candidateList/>
      <explain>表达减少时不使用“倍”。</explain>
      <paraID>364DCE2D</paraID>
      <start>108</start>
      <end>114</end>
      <status>unmodified</status>
      <modifiedWord/>
      <trackRevisions>false</trackRevisions>
    </reviewItem>
    <reviewItem>
      <errorID>473ff9d0-c3e1-4c50-9e83-92ce53038284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364DCE2D</paraID>
      <start>136</start>
      <end>137</end>
      <status>unmodified</status>
      <modifiedWord/>
      <trackRevisions>false</trackRevisions>
    </reviewItem>
    <reviewItem>
      <errorID>72ecb387-3016-4329-a525-61e3a095f054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735FF5B6</paraID>
      <start>0</start>
      <end>2</end>
      <status>unmodified</status>
      <modifiedWord/>
      <trackRevisions>false</trackRevisions>
    </reviewItem>
    <reviewItem>
      <errorID>f9f5d7da-a9ba-4d55-b0b0-c382e773dedc</errorID>
      <errorWord>是</errorWord>
      <group>L1_Word</group>
      <groupName>字词问题</groupName>
      <ability>L2_Typo</ability>
      <abilityName>字词错误</abilityName>
      <candidateList>
        <item>是一</item>
      </candidateList>
      <explain/>
      <paraID>28C402BE</paraID>
      <start>2</start>
      <end>3</end>
      <status>unmodified</status>
      <modifiedWord/>
      <trackRevisions>false</trackRevisions>
    </reviewItem>
    <reviewItem>
      <errorID>fb256d68-37a8-4d98-b9b2-6d3df27c4bf7</errorID>
      <errorWord>分</errorWord>
      <group>L1_Word</group>
      <groupName>字词问题</groupName>
      <ability>L2_Typo</ability>
      <abilityName>字词错误</abilityName>
      <candidateList>
        <item>分为</item>
      </candidateList>
      <explain/>
      <paraID>28C402BE</paraID>
      <start>54</start>
      <end>55</end>
      <status>unmodified</status>
      <modifiedWord/>
      <trackRevisions>false</trackRevisions>
    </reviewItem>
    <reviewItem>
      <errorID>afb1f3bc-ac20-42c4-bd4a-b9bb2e874831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489B216</paraID>
      <start>0</start>
      <end>2</end>
      <status>unmodified</status>
      <modifiedWord/>
      <trackRevisions>false</trackRevisions>
    </reviewItem>
    <reviewItem>
      <errorID>133c1d36-3deb-4d59-8b46-1646b5c4200d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5141917</paraID>
      <start>0</start>
      <end>2</end>
      <status>unmodified</status>
      <modifiedWord/>
      <trackRevisions>false</trackRevisions>
    </reviewItem>
    <reviewItem>
      <errorID>fef70b21-a19e-44e5-8bac-15531cbff43e</errorID>
      <errorWord>-</errorWord>
      <group>L1_Format</group>
      <groupName>格式问题</groupName>
      <ability>L2_HalfPunc</ability>
      <abilityName>全半角检查</abilityName>
      <candidateList>
        <item>－</item>
      </candidateList>
      <explain>文本全半角错误。</explain>
      <paraID>4665C2BE</paraID>
      <start>32</start>
      <end>33</end>
      <status>modified</status>
      <modifiedWord>－</modifiedWord>
      <trackRevisions>false</trackRevisions>
    </reviewItem>
    <reviewItem>
      <errorID>015d476b-175c-473c-bca3-b9ad0c5f49c3</errorID>
      <errorWord>-</errorWord>
      <group>L1_Format</group>
      <groupName>格式问题</groupName>
      <ability>L2_HalfPunc</ability>
      <abilityName>全半角检查</abilityName>
      <candidateList>
        <item>－</item>
      </candidateList>
      <explain>文本全半角错误。</explain>
      <paraID>65AF74C4</paraID>
      <start>22</start>
      <end>23</end>
      <status>modified</status>
      <modifiedWord>－</modifiedWord>
      <trackRevisions>false</trackRevisions>
    </reviewItem>
    <reviewItem>
      <errorID>9d878599-7a57-4b23-bcb1-7a49d92b9b01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46D18EA7</paraID>
      <start>0</start>
      <end>2</end>
      <status>unmodified</status>
      <modifiedWord/>
      <trackRevisions>false</trackRevisions>
    </reviewItem>
    <reviewItem>
      <errorID>5f138240-cc4f-4930-abde-75354b2c29a4</errorID>
      <errorWord>-</errorWord>
      <group>L1_Format</group>
      <groupName>格式问题</groupName>
      <ability>L2_HalfPunc</ability>
      <abilityName>全半角检查</abilityName>
      <candidateList>
        <item>－</item>
      </candidateList>
      <explain>文本全半角错误。</explain>
      <paraID>1F40705A</paraID>
      <start>31</start>
      <end>32</end>
      <status>modified</status>
      <modifiedWord>－</modifiedWord>
      <trackRevisions>false</trackRevisions>
    </reviewItem>
    <reviewItem>
      <errorID>6b1dfc93-f758-45ec-9148-171e58eb45ff</errorID>
      <errorWord>-</errorWord>
      <group>L1_Format</group>
      <groupName>格式问题</groupName>
      <ability>L2_HalfPunc</ability>
      <abilityName>全半角检查</abilityName>
      <candidateList>
        <item>－</item>
      </candidateList>
      <explain>文本全半角错误。</explain>
      <paraID> 92EBA89</paraID>
      <start>21</start>
      <end>22</end>
      <status>modified</status>
      <modifiedWord>－</modifiedWord>
      <trackRevisions>false</trackRevisions>
    </reviewItem>
    <reviewItem>
      <errorID>e7c0b6aa-f989-464f-b6f2-9c79d4392599</errorID>
      <errorWord>-</errorWord>
      <group>L1_Format</group>
      <groupName>格式问题</groupName>
      <ability>L2_HalfPunc</ability>
      <abilityName>全半角检查</abilityName>
      <candidateList>
        <item>－</item>
      </candidateList>
      <explain>文本全半角错误。</explain>
      <paraID> C6191F7</paraID>
      <start>22</start>
      <end>23</end>
      <status>modified</status>
      <modifiedWord>－</modifiedWord>
      <trackRevisions>false</trackRevisions>
    </reviewItem>
    <reviewItem>
      <errorID>5fa80e9d-e554-4731-83d9-aa701ae4b793</errorID>
      <errorWord>-</errorWord>
      <group>L1_Format</group>
      <groupName>格式问题</groupName>
      <ability>L2_HalfPunc</ability>
      <abilityName>全半角检查</abilityName>
      <candidateList>
        <item>－</item>
      </candidateList>
      <explain>文本全半角错误。</explain>
      <paraID> 177C76A</paraID>
      <start>20</start>
      <end>21</end>
      <status>modified</status>
      <modifiedWord>－</modifiedWord>
      <trackRevisions>false</trackRevisions>
    </reviewItem>
    <reviewItem>
      <errorID>1cf497da-03a9-4861-a5c4-dcf1748fedde</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6FC90096</paraID>
      <start>0</start>
      <end>2</end>
      <status>unmodified</status>
      <modifiedWord/>
      <trackRevisions>false</trackRevisions>
    </reviewItem>
    <reviewItem>
      <errorID>25d9e338-d0ef-45ba-89e7-a4a4f9481846</errorID>
      <errorWord>-</errorWord>
      <group>L1_Format</group>
      <groupName>格式问题</groupName>
      <ability>L2_HalfPunc</ability>
      <abilityName>全半角检查</abilityName>
      <candidateList>
        <item>－</item>
      </candidateList>
      <explain>文本全半角错误。</explain>
      <paraID>3BD5155F</paraID>
      <start>26</start>
      <end>27</end>
      <status>modified</status>
      <modifiedWord>－</modifiedWord>
      <trackRevisions>false</trackRevisions>
    </reviewItem>
    <reviewItem>
      <errorID>152565a8-8ccd-42b3-804e-045aee41fad7</errorID>
      <errorWord>-</errorWord>
      <group>L1_Format</group>
      <groupName>格式问题</groupName>
      <ability>L2_HalfPunc</ability>
      <abilityName>全半角检查</abilityName>
      <candidateList>
        <item>－</item>
      </candidateList>
      <explain>文本全半角错误。</explain>
      <paraID>16C619BC</paraID>
      <start>24</start>
      <end>25</end>
      <status>modified</status>
      <modifiedWord>－</modifiedWord>
      <trackRevisions>false</trackRevisions>
    </reviewItem>
    <reviewItem>
      <errorID>89075b7a-9a65-4ddf-af26-8a1adc3041fb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22CCC65A</paraID>
      <start>0</start>
      <end>2</end>
      <status>unmodified</status>
      <modifiedWord/>
      <trackRevisions>false</trackRevisions>
    </reviewItem>
    <reviewItem>
      <errorID>0fa74fb7-4975-47a8-8ab7-830763aac576</errorID>
      <errorWord>-</errorWord>
      <group>L1_Format</group>
      <groupName>格式问题</groupName>
      <ability>L2_HalfPunc</ability>
      <abilityName>全半角检查</abilityName>
      <candidateList>
        <item>－</item>
      </candidateList>
      <explain>文本全半角错误。</explain>
      <paraID>41FB856E</paraID>
      <start>23</start>
      <end>24</end>
      <status>modified</status>
      <modifiedWord>－</modifiedWord>
      <trackRevisions>false</trackRevisions>
    </reviewItem>
    <reviewItem>
      <errorID>682c9da5-ce6b-412e-912d-24eb2c889a31</errorID>
      <errorWord>-</errorWord>
      <group>L1_Format</group>
      <groupName>格式问题</groupName>
      <ability>L2_HalfPunc</ability>
      <abilityName>全半角检查</abilityName>
      <candidateList>
        <item>－</item>
      </candidateList>
      <explain>文本全半角错误。</explain>
      <paraID>33100641</paraID>
      <start>21</start>
      <end>22</end>
      <status>modified</status>
      <modifiedWord>－</modifiedWord>
      <trackRevisions>false</trackRevisions>
    </reviewItem>
    <reviewItem>
      <errorID>4a27ada4-13fa-49da-8113-a27d75b60376</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50B0BE1B</paraID>
      <start>0</start>
      <end>2</end>
      <status>unmodified</status>
      <modifiedWord/>
      <trackRevisions>false</trackRevisions>
    </reviewItem>
    <reviewItem>
      <errorID>bf227d4f-ad80-42f7-aff9-ae946847f4b8</errorID>
      <errorWord>-</errorWord>
      <group>L1_Format</group>
      <groupName>格式问题</groupName>
      <ability>L2_HalfPunc</ability>
      <abilityName>全半角检查</abilityName>
      <candidateList>
        <item>－</item>
      </candidateList>
      <explain>文本全半角错误。</explain>
      <paraID>2870DA05</paraID>
      <start>27</start>
      <end>28</end>
      <status>modified</status>
      <modifiedWord>－</modifiedWord>
      <trackRevisions>false</trackRevisions>
    </reviewItem>
    <reviewItem>
      <errorID>279f648a-d144-41cd-af6c-c33e38256022</errorID>
      <errorWord>-</errorWord>
      <group>L1_Format</group>
      <groupName>格式问题</groupName>
      <ability>L2_HalfPunc</ability>
      <abilityName>全半角检查</abilityName>
      <candidateList>
        <item>－</item>
      </candidateList>
      <explain>文本全半角错误。</explain>
      <paraID> 1CF316D</paraID>
      <start>25</start>
      <end>26</end>
      <status>modified</status>
      <modifiedWord>－</modifiedWord>
      <trackRevisions>false</trackRevisions>
    </reviewItem>
    <reviewItem>
      <errorID>289a6461-0a58-4a70-9d4a-bc4fab39c230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5DBF310</paraID>
      <start>0</start>
      <end>2</end>
      <status>unmodified</status>
      <modifiedWord/>
      <trackRevisions>false</trackRevisions>
    </reviewItem>
    <reviewItem>
      <errorID>ec89e7cc-b68f-4640-8c21-eb0bcafcf652</errorID>
      <errorWord>u、</errorWord>
      <group>L1_Format</group>
      <groupName>格式问题</groupName>
      <ability>L2_Ordinal</ability>
      <abilityName>序号格式</abilityName>
      <candidateList>
        <item>u.</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6BFBA1FB</paraID>
      <start>0</start>
      <end>2</end>
      <status>unmodified</status>
      <modifiedWord/>
      <trackRevisions>false</trackRevisions>
    </reviewItem>
    <reviewItem>
      <errorID>4430f1c2-eec5-4d28-9f8c-b6b650af5b8b</errorID>
      <errorWord>、</errorWord>
      <group>L1_Punc</group>
      <groupName>标点问题</groupName>
      <ability>L2_Punc</ability>
      <abilityName>标点符号检查</abilityName>
      <candidateList/>
      <explain/>
      <paraID>4915A34C</paraID>
      <start>25</start>
      <end>26</end>
      <status>unmodified</status>
      <modifiedWord/>
      <trackRevisions>false</trackRevisions>
    </reviewItem>
    <reviewItem>
      <errorID>0ea552fb-996d-42bf-ab5f-95b7a66cf1ee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235777D8</paraID>
      <start>0</start>
      <end>2</end>
      <status>unmodified</status>
      <modifiedWord/>
      <trackRevisions>false</trackRevisions>
    </reviewItem>
    <reviewItem>
      <errorID>3ec2b766-24a4-4c0b-967d-b924c453f23e</errorID>
      <errorWord>即为</errorWord>
      <group>L1_Word</group>
      <groupName>字词问题</groupName>
      <ability>L2_Typo</ability>
      <abilityName>字词错误</abilityName>
      <candidateList>
        <item>即</item>
      </candidateList>
      <explain>〈书〉❶就是：荷花～莲花｜非此～彼。❷〈副〉就；便：一触～发｜招之～来｜闻过～改。❸〈连〉即使：～无他方之支援，也能按期完成任务。参看733页“就2”。</explain>
      <paraID>6D6CF34F</paraID>
      <start>25</start>
      <end>27</end>
      <status>unmodified</status>
      <modifiedWord/>
      <trackRevisions>false</trackRevisions>
    </reviewItem>
    <reviewItem>
      <errorID>183e4d83-0814-458f-ae27-d56c0fed2c8e</errorID>
      <errorWord>提供</errorWord>
      <group>L1_Word</group>
      <groupName>字词问题</groupName>
      <ability>L2_Typo</ability>
      <abilityName>字词错误</abilityName>
      <candidateList>
        <item>提高</item>
      </candidateList>
      <explain>〈动〉使位置、程度、水平、数量、质量等方面比原来高：～水位｜～警惕｜～技术｜～工作效率。</explain>
      <paraID>6D6CF34F</paraID>
      <start>121</start>
      <end>123</end>
      <status>unmodified</status>
      <modifiedWord/>
      <trackRevisions>false</trackRevisions>
    </reviewItem>
    <reviewItem>
      <errorID>0a774c69-de60-48d2-94d6-514d8d382a21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1B3E028</paraID>
      <start>0</start>
      <end>2</end>
      <status>unmodified</status>
      <modifiedWord/>
      <trackRevisions>false</trackRevisions>
    </reviewItem>
    <reviewItem>
      <errorID>b0c7388e-2dd4-4d52-a14c-e82c86cc3329</errorID>
      <errorWord>保证部</errorWord>
      <group>L1_Word</group>
      <groupName>字词问题</groupName>
      <ability>L2_Typo</ability>
      <abilityName>字词错误</abilityName>
      <candidateList>
        <item>保障部</item>
      </candidateList>
      <explain/>
      <paraID>1D04B53C</paraID>
      <start>18</start>
      <end>21</end>
      <status>unmodified</status>
      <modifiedWord/>
      <trackRevisions>false</trackRevisions>
    </reviewItem>
    <reviewItem>
      <errorID>4da7eb6f-9c2a-48ac-a973-1d11243d44aa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6EA201A8</paraID>
      <start>0</start>
      <end>2</end>
      <status>unmodified</status>
      <modifiedWord/>
      <trackRevisions>false</trackRevisions>
    </reviewItem>
    <reviewItem>
      <errorID>fff0ccb6-8fee-4b58-a25c-fb99d7dc54e2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776CB8E0</paraID>
      <start>0</start>
      <end>2</end>
      <status>unmodified</status>
      <modifiedWord/>
      <trackRevisions>false</trackRevisions>
    </reviewItem>
    <reviewItem>
      <errorID>224a5b40-4bd6-494f-8d21-d720c3fa9c89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794960A</paraID>
      <start>0</start>
      <end>2</end>
      <status>unmodified</status>
      <modifiedWord/>
      <trackRevisions>false</trackRevisions>
    </reviewItem>
    <reviewItem>
      <errorID>93f233e2-1851-43ec-8a70-1180e6557864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3F29ED75</paraID>
      <start>0</start>
      <end>2</end>
      <status>unmodified</status>
      <modifiedWord/>
      <trackRevisions>false</trackRevisions>
    </reviewItem>
    <reviewItem>
      <errorID>9879b8b2-9229-4bbc-befe-f42e4e9a55e1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5B0BE730</paraID>
      <start>0</start>
      <end>2</end>
      <status>unmodified</status>
      <modifiedWord/>
      <trackRevisions>false</trackRevisions>
    </reviewItem>
    <reviewItem>
      <errorID>ac52e419-ec86-4d16-aba2-d63fe718da05</errorID>
      <errorWord>数</errorWord>
      <group>L1_Word</group>
      <groupName>字词问题</groupName>
      <ability>L2_Typo</ability>
      <abilityName>字词错误</abilityName>
      <candidateList>
        <item>数据</item>
      </candidateList>
      <explain/>
      <paraID>72A22866</paraID>
      <start>24</start>
      <end>25</end>
      <status>unmodified</status>
      <modifiedWord/>
      <trackRevisions>false</trackRevisions>
    </reviewItem>
    <reviewItem>
      <errorID>784cdd89-3f43-427a-9fa5-a1b4c73cec0c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58CFD6A6</paraID>
      <start>0</start>
      <end>2</end>
      <status>unmodified</status>
      <modifiedWord/>
      <trackRevisions>false</trackRevisions>
    </reviewItem>
    <reviewItem>
      <errorID>09dafa32-d650-4249-bb70-c0ff2ef769a7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4A8AD2C1</paraID>
      <start>0</start>
      <end>2</end>
      <status>unmodified</status>
      <modifiedWord/>
      <trackRevisions>false</trackRevisions>
    </reviewItem>
    <reviewItem>
      <errorID>160b5beb-60ea-4ee2-99ce-c3aeeed69b30</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39E405F3</paraID>
      <start>59</start>
      <end>60</end>
      <status>unmodified</status>
      <modifiedWord/>
      <trackRevisions>false</trackRevisions>
    </reviewItem>
    <reviewItem>
      <errorID>d8ec786e-abd3-46f2-9701-d61563d887bb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73521139</paraID>
      <start>0</start>
      <end>2</end>
      <status>unmodified</status>
      <modifiedWord/>
      <trackRevisions>false</trackRevisions>
    </reviewItem>
    <reviewItem>
      <errorID>5ee4ebf0-8259-4a60-af41-7945ea05e230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1A62FA61</paraID>
      <start>0</start>
      <end>2</end>
      <status>unmodified</status>
      <modifiedWord/>
      <trackRevisions>false</trackRevisions>
    </reviewItem>
    <reviewItem>
      <errorID>27b5d100-4390-430d-b247-681580390cb5</errorID>
      <errorWord>降低100倍</errorWord>
      <group>L1_Knowledge</group>
      <groupName>知识性问题</groupName>
      <ability>L2_Knowledge</ability>
      <abilityName>其他知识</abilityName>
      <candidateList/>
      <explain>表达减少时不使用“倍”。</explain>
      <paraID> D7BA406</paraID>
      <start>17</start>
      <end>23</end>
      <status>unmodified</status>
      <modifiedWord/>
      <trackRevisions>false</trackRevisions>
    </reviewItem>
    <reviewItem>
      <errorID>415c6ea9-40b3-4d20-8e99-a593c47bc5fd</errorID>
      <errorWord>泄露</errorWord>
      <group>L1_Word</group>
      <groupName>字词问题</groupName>
      <ability>L2_Typo</ability>
      <abilityName>字词错误</abilityName>
      <candidateList>
        <item>泄漏</item>
      </candidateList>
      <explain/>
      <paraID> D7BA406</paraID>
      <start>56</start>
      <end>58</end>
      <status>modified</status>
      <modifiedWord>泄漏</modifiedWord>
      <trackRevisions>false</trackRevisions>
    </reviewItem>
    <reviewItem>
      <errorID>ff457605-533a-4e0e-9ce9-481791ba91b0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42265497</paraID>
      <start>0</start>
      <end>2</end>
      <status>unmodified</status>
      <modifiedWord/>
      <trackRevisions>false</trackRevisions>
    </reviewItem>
    <reviewItem>
      <errorID>d7aec7ed-36c0-46c5-8102-1684f2508915</errorID>
      <errorWord>降低100倍</errorWord>
      <group>L1_Knowledge</group>
      <groupName>知识性问题</groupName>
      <ability>L2_Knowledge</ability>
      <abilityName>其他知识</abilityName>
      <candidateList/>
      <explain>表达减少时不使用“倍”。</explain>
      <paraID>177C2F3E</paraID>
      <start>28</start>
      <end>34</end>
      <status>unmodified</status>
      <modifiedWord/>
      <trackRevisions>false</trackRevisions>
    </reviewItem>
    <reviewItem>
      <errorID>ff4ffa76-fc63-4342-b133-3ef7a8d313f4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5254191D</paraID>
      <start>0</start>
      <end>2</end>
      <status>unmodified</status>
      <modifiedWord/>
      <trackRevisions>false</trackRevisions>
    </reviewItem>
    <reviewItem>
      <errorID>8ad19eeb-a855-4cd3-bd82-7fa15c0d7138</errorID>
      <errorWord>设</errorWord>
      <group>L1_Word</group>
      <groupName>字词问题</groupName>
      <ability>L2_Typo</ability>
      <abilityName>字词错误</abilityName>
      <candidateList>
        <item>设置</item>
      </candidateList>
      <explain>〈动〉❶设立：这座剧院是为儿童～的。❷安放；安装：～障碍。</explain>
      <paraID>120EA6B0</paraID>
      <start>9</start>
      <end>10</end>
      <status>unmodified</status>
      <modifiedWord/>
      <trackRevisions>false</trackRevisions>
    </reviewItem>
    <reviewItem>
      <errorID>0c3ec0f1-11e3-46c6-9aa0-6be1ca7595fa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3170E21C</paraID>
      <start>25</start>
      <end>28</end>
      <status>unmodified</status>
      <modifiedWord/>
      <trackRevisions>false</trackRevisions>
    </reviewItem>
    <reviewItem>
      <errorID>5a3ed4c4-379b-46df-a377-4ad92f20ee52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3C0AE770</paraID>
      <start>0</start>
      <end>2</end>
      <status>unmodified</status>
      <modifiedWord/>
      <trackRevisions>false</trackRevisions>
    </reviewItem>
    <reviewItem>
      <errorID>bd0337cd-0f5f-413c-8289-531dafea41e6</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696CC85A</paraID>
      <start>36</start>
      <end>37</end>
      <status>unmodified</status>
      <modifiedWord/>
      <trackRevisions>false</trackRevisions>
    </reviewItem>
    <reviewItem>
      <errorID>01e89490-c819-4b78-8539-bc2fd74b16ed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1D5418C5</paraID>
      <start>0</start>
      <end>2</end>
      <status>unmodified</status>
      <modifiedWord/>
      <trackRevisions>false</trackRevisions>
    </reviewItem>
    <reviewItem>
      <errorID>820520bb-3775-4bd2-8099-a8805575984f</errorID>
      <errorWord>穿带</errorWord>
      <group>L1_Word</group>
      <groupName>字词问题</groupName>
      <ability>L2_Typo</ability>
      <abilityName>字词错误</abilityName>
      <candidateList>
        <item>穿戴</item>
      </candidateList>
      <explain>❶〈动〉穿和戴，泛指打扮：她～得很时髦。❷〈名〉指穿的和戴的衣帽、首饰等：一身好～。</explain>
      <paraID>1931BA99</paraID>
      <start>4</start>
      <end>6</end>
      <status>modified</status>
      <modifiedWord>穿戴</modifiedWord>
      <trackRevisions>false</trackRevisions>
    </reviewItem>
    <reviewItem>
      <errorID>3b987cc3-e762-4ec3-a08b-8c4edcb923b7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7FBE4CDD</paraID>
      <start>0</start>
      <end>2</end>
      <status>unmodified</status>
      <modifiedWord/>
      <trackRevisions>false</trackRevisions>
    </reviewItem>
    <reviewItem>
      <errorID>de762f16-b273-4194-918d-6863b74598c1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4035DA66</paraID>
      <start>0</start>
      <end>2</end>
      <status>unmodified</status>
      <modifiedWord/>
      <trackRevisions>false</trackRevisions>
    </reviewItem>
    <reviewItem>
      <errorID>eb9262f7-0196-4a86-bb7a-e10cb63f7ca5</errorID>
      <errorWord>转输</errorWord>
      <group>L1_Word</group>
      <groupName>字词问题</groupName>
      <ability>L2_Typo</ability>
      <abilityName>字词错误</abilityName>
      <candidateList>
        <item>传输</item>
      </candidateList>
      <explain>存在发音相同字词的误用。</explain>
      <paraID> B7E0636</paraID>
      <start>10</start>
      <end>12</end>
      <status>modified</status>
      <modifiedWord>传输</modifiedWord>
      <trackRevisions>false</trackRevisions>
    </reviewItem>
    <reviewItem>
      <errorID>125f6587-2ea2-4cde-96ac-53cbbee8ea7d</errorID>
      <errorWord>年平均</errorWord>
      <group>L1_Word</group>
      <groupName>字词问题</groupName>
      <ability>L2_Typo</ability>
      <abilityName>字词错误</abilityName>
      <candidateList>
        <item>平均年</item>
      </candidateList>
      <explain/>
      <paraID>15A6E9BA</paraID>
      <start>2</start>
      <end>5</end>
      <status>unmodified</status>
      <modifiedWord/>
      <trackRevisions>false</trackRevisions>
    </reviewItem>
    <reviewItem>
      <errorID>7601d233-f5d8-4f2c-b0ab-310fe002a8c9</errorID>
      <errorWord>（</errorWord>
      <group>L1_Format</group>
      <groupName>格式问题</groupName>
      <ability>L2_HalfPunc</ability>
      <abilityName>全半角检查</abilityName>
      <candidateList>
        <item>(</item>
      </candidateList>
      <explain>文本全半角错误。</explain>
      <paraID> 9702BB5</paraID>
      <start>0</start>
      <end>1</end>
      <status>unmodified</status>
      <modifiedWord/>
      <trackRevisions>false</trackRevisions>
    </reviewItem>
    <reviewItem>
      <errorID>50be4356-ec40-4609-8610-025e956e2ec1</errorID>
      <errorWord>）</errorWord>
      <group>L1_Format</group>
      <groupName>格式问题</groupName>
      <ability>L2_HalfPunc</ability>
      <abilityName>全半角检查</abilityName>
      <candidateList>
        <item>)</item>
      </candidateList>
      <explain>文本全半角错误。</explain>
      <paraID> 9702BB5</paraID>
      <start>9</start>
      <end>10</end>
      <status>unmodified</status>
      <modifiedWord/>
      <trackRevisions>false</trackRevisions>
    </reviewItem>
    <reviewItem>
      <errorID>34054ce0-275d-4d96-8213-dce81ce6d99c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126BC9A0</paraID>
      <start>0</start>
      <end>2</end>
      <status>unmodified</status>
      <modifiedWord/>
      <trackRevisions>false</trackRevisions>
    </reviewItem>
    <reviewItem>
      <errorID>e6b3ddb6-cd94-4126-8ba4-f56c4a9c707a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484B2263</paraID>
      <start>0</start>
      <end>2</end>
      <status>unmodified</status>
      <modifiedWord/>
      <trackRevisions>false</trackRevisions>
    </reviewItem>
    <reviewItem>
      <errorID>310d9480-640a-4f96-8a95-342df969cfa7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4F2FB247</paraID>
      <start>0</start>
      <end>2</end>
      <status>unmodified</status>
      <modifiedWord/>
      <trackRevisions>false</trackRevisions>
    </reviewItem>
    <reviewItem>
      <errorID>39f0479a-60ab-44ee-9bbb-9d3c275f20a6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3799E0A4</paraID>
      <start>0</start>
      <end>2</end>
      <status>unmodified</status>
      <modifiedWord/>
      <trackRevisions>false</trackRevisions>
    </reviewItem>
    <reviewItem>
      <errorID>2785bcdb-fe7c-419f-9800-3aa92f250702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6449AA04</paraID>
      <start>0</start>
      <end>2</end>
      <status>unmodified</status>
      <modifiedWord/>
      <trackRevisions>false</trackRevisions>
    </reviewItem>
    <reviewItem>
      <errorID>70f5fa95-ebbe-4180-a927-02a8f0cd7352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EE5D150</paraID>
      <start>0</start>
      <end>2</end>
      <status>unmodified</status>
      <modifiedWord/>
      <trackRevisions>false</trackRevisions>
    </reviewItem>
    <reviewItem>
      <errorID>e0e19950-dc5d-4bff-946e-0f11043ac7e7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216CC2E8</paraID>
      <start>9</start>
      <end>10</end>
      <status>unmodified</status>
      <modifiedWord/>
      <trackRevisions>false</trackRevisions>
    </reviewItem>
    <reviewItem>
      <errorID>158fbd62-e9d6-4c84-9b70-60a3c8cdc428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14738FD9</paraID>
      <start>0</start>
      <end>2</end>
      <status>unmodified</status>
      <modifiedWord/>
      <trackRevisions>false</trackRevisions>
    </reviewItem>
    <reviewItem>
      <errorID>a09a29dd-8cab-486c-a08e-5c27abe70f6f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EF65DBD</paraID>
      <start>20</start>
      <end>23</end>
      <status>unmodified</status>
      <modifiedWord/>
      <trackRevisions>false</trackRevisions>
    </reviewItem>
    <reviewItem>
      <errorID>3341d73a-da33-411a-ac02-39b7dc366e40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29BE2A7</paraID>
      <start>0</start>
      <end>2</end>
      <status>unmodified</status>
      <modifiedWord/>
      <trackRevisions>false</trackRevisions>
    </reviewItem>
    <reviewItem>
      <errorID>4d2433c4-6f78-46d1-8fcb-faa413605b4b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151435FF</paraID>
      <start>0</start>
      <end>2</end>
      <status>unmodified</status>
      <modifiedWord/>
      <trackRevisions>false</trackRevisions>
    </reviewItem>
    <reviewItem>
      <errorID>d13625c6-dd31-4e04-9c3d-6fd331c60107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3CEDE45</paraID>
      <start>0</start>
      <end>2</end>
      <status>unmodified</status>
      <modifiedWord/>
      <trackRevisions>false</trackRevisions>
    </reviewItem>
    <reviewItem>
      <errorID>f2c163a6-ab7d-4f6a-a16b-2c58577d5b82</errorID>
      <errorWord>设</errorWord>
      <group>L1_Word</group>
      <groupName>字词问题</groupName>
      <ability>L2_Typo</ability>
      <abilityName>字词错误</abilityName>
      <candidateList>
        <item>设置</item>
      </candidateList>
      <explain>〈动〉❶设立：这座剧院是为儿童～的。❷安放；安装：～障碍。</explain>
      <paraID>102FF8E1</paraID>
      <start>8</start>
      <end>9</end>
      <status>unmodified</status>
      <modifiedWord/>
      <trackRevisions>false</trackRevisions>
    </reviewItem>
    <reviewItem>
      <errorID>2b06397d-cde0-4828-a8ae-56ab15058e40</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69C5796F</paraID>
      <start>0</start>
      <end>2</end>
      <status>unmodified</status>
      <modifiedWord/>
      <trackRevisions>false</trackRevisions>
    </reviewItem>
    <reviewItem>
      <errorID>d2bd1fe1-fe76-4e6d-a5ad-74cfacddbe6d</errorID>
      <errorWord>箱箱</errorWord>
      <group>L1_Word</group>
      <groupName>字词问题</groupName>
      <ability>L2_Typo</ability>
      <abilityName>字词错误</abilityName>
      <candidateList>
        <item>箱</item>
      </candidateList>
      <explain/>
      <paraID> 7D0359C</paraID>
      <start>30</start>
      <end>31</end>
      <status>modified</status>
      <modifiedWord>箱</modifiedWord>
      <trackRevisions>false</trackRevisions>
    </reviewItem>
    <reviewItem>
      <errorID>4fcdfd65-db19-4c33-84fe-95959316d663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5169C622</paraID>
      <start>0</start>
      <end>2</end>
      <status>unmodified</status>
      <modifiedWord/>
      <trackRevisions>false</trackRevisions>
    </reviewItem>
    <reviewItem>
      <errorID>11ca12b5-3d0d-46c5-875a-e89ee3926e9a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3D44A554</paraID>
      <start>0</start>
      <end>2</end>
      <status>unmodified</status>
      <modifiedWord/>
      <trackRevisions>false</trackRevisions>
    </reviewItem>
    <reviewItem>
      <errorID>c49f1706-9184-4870-a582-f3c971cb6ab8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4FD5347A</paraID>
      <start>0</start>
      <end>2</end>
      <status>unmodified</status>
      <modifiedWord/>
      <trackRevisions>false</trackRevisions>
    </reviewItem>
    <reviewItem>
      <errorID>49801192-5104-45bf-addb-8fa3685b392c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6378D411</paraID>
      <start>15</start>
      <end>18</end>
      <status>unmodified</status>
      <modifiedWord/>
      <trackRevisions>false</trackRevisions>
    </reviewItem>
    <reviewItem>
      <errorID>d002b3bf-d470-4e20-b7df-e3f519530def</errorID>
      <errorWord>、和</errorWord>
      <group>L1_Word</group>
      <groupName>字词问题</groupName>
      <ability>L2_Typo</ability>
      <abilityName>字词错误</abilityName>
      <candidateList>
        <item>、</item>
      </candidateList>
      <explain/>
      <paraID>1FF0E8DB</paraID>
      <start>7</start>
      <end>9</end>
      <status>unmodified</status>
      <modifiedWord/>
      <trackRevisions>false</trackRevisions>
    </reviewItem>
    <reviewItem>
      <errorID>bb5e8093-a180-477c-a6fc-95cec0c51f44</errorID>
      <errorWord>（</errorWord>
      <group>L1_Format</group>
      <groupName>格式问题</groupName>
      <ability>L2_HalfPunc</ability>
      <abilityName>全半角检查</abilityName>
      <candidateList>
        <item>(</item>
      </candidateList>
      <explain>文本全半角错误。</explain>
      <paraID>2A071EE9</paraID>
      <start>6</start>
      <end>7</end>
      <status>unmodified</status>
      <modifiedWord/>
      <trackRevisions>false</trackRevisions>
    </reviewItem>
    <reviewItem>
      <errorID>8525fdbf-4ba9-41b1-b6b1-4c7a2279be0e</errorID>
      <errorWord>）</errorWord>
      <group>L1_Format</group>
      <groupName>格式问题</groupName>
      <ability>L2_HalfPunc</ability>
      <abilityName>全半角检查</abilityName>
      <candidateList>
        <item>)</item>
      </candidateList>
      <explain>文本全半角错误。</explain>
      <paraID>2A071EE9</paraID>
      <start>9</start>
      <end>10</end>
      <status>unmodified</status>
      <modifiedWord/>
      <trackRevisions>false</trackRevisions>
    </reviewItem>
    <reviewItem>
      <errorID>d99f15b1-53d8-4e5d-a009-9c6caf832bf7</errorID>
      <errorWord>（</errorWord>
      <group>L1_Format</group>
      <groupName>格式问题</groupName>
      <ability>L2_HalfPunc</ability>
      <abilityName>全半角检查</abilityName>
      <candidateList>
        <item>(</item>
      </candidateList>
      <explain>文本全半角错误。</explain>
      <paraID> AFC62DF</paraID>
      <start>8</start>
      <end>9</end>
      <status>unmodified</status>
      <modifiedWord/>
      <trackRevisions>false</trackRevisions>
    </reviewItem>
    <reviewItem>
      <errorID>de9b9e24-473d-4b5a-81c7-53b6150422c3</errorID>
      <errorWord>）</errorWord>
      <group>L1_Format</group>
      <groupName>格式问题</groupName>
      <ability>L2_HalfPunc</ability>
      <abilityName>全半角检查</abilityName>
      <candidateList>
        <item>)</item>
      </candidateList>
      <explain>文本全半角错误。</explain>
      <paraID> AFC62DF</paraID>
      <start>11</start>
      <end>12</end>
      <status>unmodified</status>
      <modifiedWord/>
      <trackRevisions>false</trackRevisions>
    </reviewItem>
    <reviewItem>
      <errorID>da8766c9-97d7-4051-800c-15e3155d4d55</errorID>
      <errorWord>（</errorWord>
      <group>L1_Format</group>
      <groupName>格式问题</groupName>
      <ability>L2_HalfPunc</ability>
      <abilityName>全半角检查</abilityName>
      <candidateList>
        <item>(</item>
      </candidateList>
      <explain>文本全半角错误。</explain>
      <paraID>4CB6BEF7</paraID>
      <start>5</start>
      <end>6</end>
      <status>unmodified</status>
      <modifiedWord/>
      <trackRevisions>false</trackRevisions>
    </reviewItem>
    <reviewItem>
      <errorID>14f0d707-dad9-4b6e-8c3c-b6264acab956</errorID>
      <errorWord>）</errorWord>
      <group>L1_Format</group>
      <groupName>格式问题</groupName>
      <ability>L2_HalfPunc</ability>
      <abilityName>全半角检查</abilityName>
      <candidateList>
        <item>)</item>
      </candidateList>
      <explain>文本全半角错误。</explain>
      <paraID>4CB6BEF7</paraID>
      <start>8</start>
      <end>9</end>
      <status>unmodified</status>
      <modifiedWord/>
      <trackRevisions>false</trackRevisions>
    </reviewItem>
    <reviewItem>
      <errorID>fbbc5cfc-5254-4a82-b4a1-22f1e26d4fd0</errorID>
      <errorWord>（</errorWord>
      <group>L1_Format</group>
      <groupName>格式问题</groupName>
      <ability>L2_HalfPunc</ability>
      <abilityName>全半角检查</abilityName>
      <candidateList>
        <item>(</item>
      </candidateList>
      <explain>文本全半角错误。</explain>
      <paraID>377026FB</paraID>
      <start>6</start>
      <end>7</end>
      <status>unmodified</status>
      <modifiedWord/>
      <trackRevisions>false</trackRevisions>
    </reviewItem>
    <reviewItem>
      <errorID>3a4032ce-0acb-4f2b-99ad-a4395db0a5d4</errorID>
      <errorWord>）</errorWord>
      <group>L1_Format</group>
      <groupName>格式问题</groupName>
      <ability>L2_HalfPunc</ability>
      <abilityName>全半角检查</abilityName>
      <candidateList>
        <item>)</item>
      </candidateList>
      <explain>文本全半角错误。</explain>
      <paraID>377026FB</paraID>
      <start>9</start>
      <end>10</end>
      <status>unmodified</status>
      <modifiedWord/>
      <trackRevisions>false</trackRevisions>
    </reviewItem>
    <reviewItem>
      <errorID>6d432fe9-8a32-4f43-a7ba-58916247bbb5</errorID>
      <errorWord>（</errorWord>
      <group>L1_Format</group>
      <groupName>格式问题</groupName>
      <ability>L2_HalfPunc</ability>
      <abilityName>全半角检查</abilityName>
      <candidateList>
        <item>(</item>
      </candidateList>
      <explain>文本全半角错误。</explain>
      <paraID>7161A869</paraID>
      <start>8</start>
      <end>9</end>
      <status>unmodified</status>
      <modifiedWord/>
      <trackRevisions>false</trackRevisions>
    </reviewItem>
    <reviewItem>
      <errorID>8cbcf776-0318-4415-87df-d2ddd0bb23a6</errorID>
      <errorWord>）</errorWord>
      <group>L1_Format</group>
      <groupName>格式问题</groupName>
      <ability>L2_HalfPunc</ability>
      <abilityName>全半角检查</abilityName>
      <candidateList>
        <item>)</item>
      </candidateList>
      <explain>文本全半角错误。</explain>
      <paraID>7161A869</paraID>
      <start>11</start>
      <end>12</end>
      <status>unmodified</status>
      <modifiedWord/>
      <trackRevisions>false</trackRevisions>
    </reviewItem>
    <reviewItem>
      <errorID>b9dc582f-09f0-4be8-a51c-46fe90ae3e2d</errorID>
      <errorWord>（</errorWord>
      <group>L1_Format</group>
      <groupName>格式问题</groupName>
      <ability>L2_HalfPunc</ability>
      <abilityName>全半角检查</abilityName>
      <candidateList>
        <item>(</item>
      </candidateList>
      <explain>文本全半角错误。</explain>
      <paraID> 50B7E9E</paraID>
      <start>5</start>
      <end>6</end>
      <status>unmodified</status>
      <modifiedWord/>
      <trackRevisions>false</trackRevisions>
    </reviewItem>
    <reviewItem>
      <errorID>c34dad13-f5df-4716-b349-ebb016f93aa5</errorID>
      <errorWord>）</errorWord>
      <group>L1_Format</group>
      <groupName>格式问题</groupName>
      <ability>L2_HalfPunc</ability>
      <abilityName>全半角检查</abilityName>
      <candidateList>
        <item>)</item>
      </candidateList>
      <explain>文本全半角错误。</explain>
      <paraID> 50B7E9E</paraID>
      <start>8</start>
      <end>9</end>
      <status>unmodified</status>
      <modifiedWord/>
      <trackRevisions>false</trackRevisions>
    </reviewItem>
    <reviewItem>
      <errorID>85d232cb-58e3-4b2c-a8ce-16e8c8648bcd</errorID>
      <errorWord>（</errorWord>
      <group>L1_Format</group>
      <groupName>格式问题</groupName>
      <ability>L2_HalfPunc</ability>
      <abilityName>全半角检查</abilityName>
      <candidateList>
        <item>(</item>
      </candidateList>
      <explain>文本全半角错误。</explain>
      <paraID>1B3C016D</paraID>
      <start>6</start>
      <end>7</end>
      <status>unmodified</status>
      <modifiedWord/>
      <trackRevisions>false</trackRevisions>
    </reviewItem>
    <reviewItem>
      <errorID>603b1426-aa69-46fb-ad29-94284b4007b6</errorID>
      <errorWord>）</errorWord>
      <group>L1_Format</group>
      <groupName>格式问题</groupName>
      <ability>L2_HalfPunc</ability>
      <abilityName>全半角检查</abilityName>
      <candidateList>
        <item>)</item>
      </candidateList>
      <explain>文本全半角错误。</explain>
      <paraID>1B3C016D</paraID>
      <start>9</start>
      <end>10</end>
      <status>unmodified</status>
      <modifiedWord/>
      <trackRevisions>false</trackRevisions>
    </reviewItem>
    <reviewItem>
      <errorID>cca73b1e-caca-448b-8bec-bac67e148436</errorID>
      <errorWord>（</errorWord>
      <group>L1_Format</group>
      <groupName>格式问题</groupName>
      <ability>L2_HalfPunc</ability>
      <abilityName>全半角检查</abilityName>
      <candidateList>
        <item>(</item>
      </candidateList>
      <explain>文本全半角错误。</explain>
      <paraID>48FBA3A3</paraID>
      <start>8</start>
      <end>9</end>
      <status>unmodified</status>
      <modifiedWord/>
      <trackRevisions>false</trackRevisions>
    </reviewItem>
    <reviewItem>
      <errorID>2a60a74b-1db9-4b3e-b1ae-a52034c6339e</errorID>
      <errorWord>）</errorWord>
      <group>L1_Format</group>
      <groupName>格式问题</groupName>
      <ability>L2_HalfPunc</ability>
      <abilityName>全半角检查</abilityName>
      <candidateList>
        <item>)</item>
      </candidateList>
      <explain>文本全半角错误。</explain>
      <paraID>48FBA3A3</paraID>
      <start>11</start>
      <end>12</end>
      <status>unmodified</status>
      <modifiedWord/>
      <trackRevisions>false</trackRevisions>
    </reviewItem>
    <reviewItem>
      <errorID>5be53d4f-4717-47f8-b51d-05ffb7fd455c</errorID>
      <errorWord>（</errorWord>
      <group>L1_Format</group>
      <groupName>格式问题</groupName>
      <ability>L2_HalfPunc</ability>
      <abilityName>全半角检查</abilityName>
      <candidateList>
        <item>(</item>
      </candidateList>
      <explain>文本全半角错误。</explain>
      <paraID>24BCC410</paraID>
      <start>5</start>
      <end>6</end>
      <status>unmodified</status>
      <modifiedWord/>
      <trackRevisions>false</trackRevisions>
    </reviewItem>
    <reviewItem>
      <errorID>13e9d212-0cbc-4e41-84a4-833a02241646</errorID>
      <errorWord>）</errorWord>
      <group>L1_Format</group>
      <groupName>格式问题</groupName>
      <ability>L2_HalfPunc</ability>
      <abilityName>全半角检查</abilityName>
      <candidateList>
        <item>)</item>
      </candidateList>
      <explain>文本全半角错误。</explain>
      <paraID>24BCC410</paraID>
      <start>8</start>
      <end>9</end>
      <status>unmodified</status>
      <modifiedWord/>
      <trackRevisions>false</trackRevisions>
    </reviewItem>
    <reviewItem>
      <errorID>1e9b2223-b876-481e-9038-609d76a040b0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214AF93C</paraID>
      <start>0</start>
      <end>2</end>
      <status>unmodified</status>
      <modifiedWord/>
      <trackRevisions>false</trackRevisions>
    </reviewItem>
    <reviewItem>
      <errorID>e6e3d578-9036-40e2-9df3-4194805ffb6f</errorID>
      <errorWord>空器</errorWord>
      <group>L1_Word</group>
      <groupName>字词问题</groupName>
      <ability>L2_Typo</ability>
      <abilityName>字词错误</abilityName>
      <candidateList>
        <item>空气</item>
      </candidateList>
      <explain/>
      <paraID>5272ABD6</paraID>
      <start>15</start>
      <end>17</end>
      <status>modified</status>
      <modifiedWord>空气</modifiedWord>
      <trackRevisions>false</trackRevisions>
    </reviewItem>
    <reviewItem>
      <errorID>a96eb00a-ad01-44d6-b050-a936dcbb4d14</errorID>
      <errorWord>巡辑</errorWord>
      <group>L1_Word</group>
      <groupName>字词问题</groupName>
      <ability>L2_Typo</ability>
      <abilityName>字词错误</abilityName>
      <candidateList>
        <item>巡逻</item>
      </candidateList>
      <explain/>
      <paraID>184364DC</paraID>
      <start>44</start>
      <end>46</end>
      <status>modified</status>
      <modifiedWord>巡逻</modifiedWord>
      <trackRevisions>false</trackRevisions>
    </reviewItem>
    <reviewItem>
      <errorID>91405190-81e2-4ee1-b9b7-49d6fe0adb20</errorID>
      <errorWord>即时</errorWord>
      <group>L1_Word</group>
      <groupName>字词问题</groupName>
      <ability>L2_Typo</ability>
      <abilityName>字词错误</abilityName>
      <candidateList>
        <item>及时</item>
      </candidateList>
      <explain>❶〈形〉正赶上时候；适合需要：～雨｜他来得很～。❷〈副〉不拖延；马上；立刻：有问题就～解决。</explain>
      <paraID> 5F1BCDE</paraID>
      <start>24</start>
      <end>26</end>
      <status>modified</status>
      <modifiedWord>及时</modifiedWord>
      <trackRevisions>false</trackRevisions>
    </reviewItem>
    <reviewItem>
      <errorID>07226163-5a78-499e-b2f1-ab60cea72e7e</errorID>
      <errorWord>成份</errorWord>
      <group>L1_Word</group>
      <groupName>字词问题</groupName>
      <ability>L2_Typo</ability>
      <abilityName>字词错误</abilityName>
      <candidateList>
        <item>成分</item>
      </candidateList>
      <explain>（成份）chénɡ•fèn〈名〉❶指构成事物的各种不同的物质或因素：化学～｜营养～｜减轻了心里不安的～。❷指个人早先的主要经历或职业：工人～｜他的个人～是学生。</explain>
      <paraID> 5F1BCDE</paraID>
      <start>43</start>
      <end>45</end>
      <status>unmodified</status>
      <modifiedWord/>
      <trackRevisions>false</trackRevisions>
    </reviewItem>
    <reviewItem>
      <errorID>94af96c7-d4d6-47c3-8c99-d1fe4e488e1d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527D6329</paraID>
      <start>0</start>
      <end>2</end>
      <status>unmodified</status>
      <modifiedWord/>
      <trackRevisions>false</trackRevisions>
    </reviewItem>
    <reviewItem>
      <errorID>8216e903-8680-4a92-ba8b-ba4be33b226c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5B647BC9</paraID>
      <start>0</start>
      <end>2</end>
      <status>unmodified</status>
      <modifiedWord/>
      <trackRevisions>false</trackRevisions>
    </reviewItem>
    <reviewItem>
      <errorID>25c79589-ef6c-41f2-848f-0967e0a4ac0b</errorID>
      <errorWord>泄露</errorWord>
      <group>L1_Word</group>
      <groupName>字词问题</groupName>
      <ability>L2_Typo</ability>
      <abilityName>字词错误</abilityName>
      <candidateList>
        <item>泄漏</item>
      </candidateList>
      <explain/>
      <paraID>7200A7C3</paraID>
      <start>5</start>
      <end>7</end>
      <status>modified</status>
      <modifiedWord>泄漏</modifiedWord>
      <trackRevisions>false</trackRevisions>
    </reviewItem>
    <reviewItem>
      <errorID>52f11b48-72b9-44e6-9185-9b028d570a0c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6C125542</paraID>
      <start>0</start>
      <end>2</end>
      <status>unmodified</status>
      <modifiedWord/>
      <trackRevisions>false</trackRevisions>
    </reviewItem>
    <reviewItem>
      <errorID>58033393-c04b-4594-bafd-0381a91343dd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183154A7</paraID>
      <start>0</start>
      <end>2</end>
      <status>unmodified</status>
      <modifiedWord/>
      <trackRevisions>false</trackRevisions>
    </reviewItem>
    <reviewItem>
      <errorID>bb35fd07-76d9-47ad-9288-d3fc95aea8b7</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66784992</paraID>
      <start>18</start>
      <end>19</end>
      <status>unmodified</status>
      <modifiedWord/>
      <trackRevisions>false</trackRevisions>
    </reviewItem>
    <reviewItem>
      <errorID>4702a9fb-ad01-4f24-af3f-3c13af3e3e8f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53CDA007</paraID>
      <start>0</start>
      <end>2</end>
      <status>unmodified</status>
      <modifiedWord/>
      <trackRevisions>false</trackRevisions>
    </reviewItem>
    <reviewItem>
      <errorID>fb7e485a-5977-4411-b6e8-a8974a3a6ef8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39B504F0</paraID>
      <start>0</start>
      <end>2</end>
      <status>unmodified</status>
      <modifiedWord/>
      <trackRevisions>false</trackRevisions>
    </reviewItem>
    <reviewItem>
      <errorID>30d5d41e-9ddb-4b34-b9f3-ed79d4a70288</errorID>
      <errorWord>及其</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62BDC6C6</paraID>
      <start>28</start>
      <end>30</end>
      <status>unmodified</status>
      <modifiedWord/>
      <trackRevisions>false</trackRevisions>
    </reviewItem>
    <reviewItem>
      <errorID>69b45130-cf9d-4b9f-9558-40cfb269fa58</errorID>
      <errorWord>需具备</errorWord>
      <group>L1_Word</group>
      <groupName>字词问题</groupName>
      <ability>L2_Typo</ability>
      <abilityName>字词错误</abilityName>
      <candidateList>
        <item>须具备</item>
      </candidateList>
      <explain/>
      <paraID>576C7FFB</paraID>
      <start>4</start>
      <end>7</end>
      <status>unmodified</status>
      <modifiedWord/>
      <trackRevisions>false</trackRevisions>
    </reviewItem>
    <reviewItem>
      <errorID>dacf583e-18a7-48ae-b55d-4cf350f7061d</errorID>
      <errorWord>需具备</errorWord>
      <group>L1_Word</group>
      <groupName>字词问题</groupName>
      <ability>L2_Typo</ability>
      <abilityName>字词错误</abilityName>
      <candidateList>
        <item>须具备</item>
      </candidateList>
      <explain/>
      <paraID>170AD23B</paraID>
      <start>18</start>
      <end>21</end>
      <status>unmodified</status>
      <modifiedWord/>
      <trackRevisions>false</trackRevisions>
    </reviewItem>
    <reviewItem>
      <errorID>c2d88cd6-b8e3-4e4a-bd27-d1d2e5c2a563</errorID>
      <errorWord>:</errorWord>
      <group>L1_Format</group>
      <groupName>格式问题</groupName>
      <ability>L2_HalfPunc</ability>
      <abilityName>全半角检查</abilityName>
      <candidateList>
        <item>：</item>
      </candidateList>
      <explain>文本全半角错误。</explain>
      <paraID>65C36AD8</paraID>
      <start>2</start>
      <end>3</end>
      <status>unmodified</status>
      <modifiedWord/>
      <trackRevisions>false</trackRevisions>
    </reviewItem>
    <reviewItem>
      <errorID>d75f7f41-7d2a-47ea-9df1-fcd927068a26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7909AF15</paraID>
      <start>0</start>
      <end>2</end>
      <status>unmodified</status>
      <modifiedWord/>
      <trackRevisions>false</trackRevisions>
    </reviewItem>
    <reviewItem>
      <errorID>a9ed3f36-30fc-4207-9a9d-c184a7958298</errorID>
      <errorWord>组织的</errorWord>
      <group>L1_Word</group>
      <groupName>字词问题</groupName>
      <ability>L2_Typo</ability>
      <abilityName>字词错误</abilityName>
      <candidateList>
        <item>组织</item>
      </candidateList>
      <explain>❶〈动〉安排分散的人或事物使具有一定的系统性或整体性：～人力｜～联欢晚会｜这篇文章～得很好。❷〈名〉系统；配合关系：～严密｜～松散。❸〈名〉纺织品经纬纱线的结构：平纹～｜斜纹～｜缎纹～。❹〈名〉机体中构成器官的单位，是由许多形态和功能相同的细胞按一定的方式结合而成的。人和高等动物体内有上皮组织、结缔组织、肌组织和神经组织。</explain>
      <paraID>12AECE00</paraID>
      <start>238</start>
      <end>241</end>
      <status>unmodified</status>
      <modifiedWord/>
      <trackRevisions>false</trackRevisions>
    </reviewItem>
    <reviewItem>
      <errorID>dd62c9ca-9da7-4dcd-ab2f-6366d6569071</errorID>
      <errorWord>一</errorWord>
      <group>L1_Word</group>
      <groupName>字词问题</groupName>
      <ability>L2_Typo</ability>
      <abilityName>字词错误</abilityName>
      <candidateList>
        <item>一个</item>
      </candidateList>
      <explain/>
      <paraID>12AECE00</paraID>
      <start>271</start>
      <end>272</end>
      <status>unmodified</status>
      <modifiedWord/>
      <trackRevisions>false</trackRevisions>
    </reviewItem>
    <reviewItem>
      <errorID>0caf5eb7-df8c-4936-9070-eaea285a7164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C1226F9</paraID>
      <start>0</start>
      <end>2</end>
      <status>unmodified</status>
      <modifiedWord/>
      <trackRevisions>false</trackRevisions>
    </reviewItem>
    <reviewItem>
      <errorID>6457b891-f2c5-4e29-ab39-91e21583ce2f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6FF925F5</paraID>
      <start>0</start>
      <end>2</end>
      <status>unmodified</status>
      <modifiedWord/>
      <trackRevisions>false</trackRevisions>
    </reviewItem>
    <reviewItem>
      <errorID>00162518-44b9-400f-8045-fd2fd2b11487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604FBB75</paraID>
      <start>0</start>
      <end>2</end>
      <status>unmodified</status>
      <modifiedWord/>
      <trackRevisions>false</trackRevisions>
    </reviewItem>
    <reviewItem>
      <errorID>451bf905-5065-44df-b4a4-eb0e1b4286e8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71BB7AAF</paraID>
      <start>0</start>
      <end>2</end>
      <status>unmodified</status>
      <modifiedWord/>
      <trackRevisions>false</trackRevisions>
    </reviewItem>
    <reviewItem>
      <errorID>0fa3e488-a4d8-4dc5-984c-53fe511e0b00</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2B2ABF2D</paraID>
      <start>0</start>
      <end>2</end>
      <status>unmodified</status>
      <modifiedWord/>
      <trackRevisions>false</trackRevisions>
    </reviewItem>
    <reviewItem>
      <errorID>627b4e55-583f-4771-8f86-d5fd94dfbdca</errorID>
      <errorWord>降低100倍</errorWord>
      <group>L1_Knowledge</group>
      <groupName>知识性问题</groupName>
      <ability>L2_Knowledge</ability>
      <abilityName>其他知识</abilityName>
      <candidateList/>
      <explain>表达减少时不使用“倍”。</explain>
      <paraID>1993BF98</paraID>
      <start>23</start>
      <end>29</end>
      <status>unmodified</status>
      <modifiedWord/>
      <trackRevisions>false</trackRevisions>
    </reviewItem>
    <reviewItem>
      <errorID>0a6550b8-201f-4a03-a314-59afe07ee195</errorID>
      <errorWord>设</errorWord>
      <group>L1_Word</group>
      <groupName>字词问题</groupName>
      <ability>L2_Typo</ability>
      <abilityName>字词错误</abilityName>
      <candidateList>
        <item>设置</item>
      </candidateList>
      <explain>〈动〉❶设立：这座剧院是为儿童～的。❷安放；安装：～障碍。</explain>
      <paraID>2F922997</paraID>
      <start>7</start>
      <end>8</end>
      <status>unmodified</status>
      <modifiedWord/>
      <trackRevisions>false</trackRevisions>
    </reviewItem>
    <reviewItem>
      <errorID>d39a9ac3-1c7b-44e8-8f6e-249a9ec579ca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58E4547E</paraID>
      <start>23</start>
      <end>26</end>
      <status>unmodified</status>
      <modifiedWord/>
      <trackRevisions>false</trackRevisions>
    </reviewItem>
    <reviewItem>
      <errorID>45e45da3-38ff-440a-ae87-bdd2335d73c3</errorID>
      <errorWord>并且若</errorWord>
      <group>L1_Word</group>
      <groupName>字词问题</groupName>
      <ability>L2_Typo</ability>
      <abilityName>字词错误</abilityName>
      <candidateList>
        <item>并且</item>
      </candidateList>
      <explain/>
      <paraID>4263847A</paraID>
      <start>32</start>
      <end>35</end>
      <status>unmodified</status>
      <modifiedWord/>
      <trackRevisions>false</trackRevisions>
    </reviewItem>
    <reviewItem>
      <errorID>216d3afb-62ca-43bc-a0b9-8e2602e2da6c</errorID>
      <errorWord>减小对</errorWord>
      <group>L1_Word</group>
      <groupName>字词问题</groupName>
      <ability>L2_Typo</ability>
      <abilityName>字词错误</abilityName>
      <candidateList>
        <item>减小</item>
      </candidateList>
      <explain/>
      <paraID>4263847A</paraID>
      <start>52</start>
      <end>55</end>
      <status>unmodified</status>
      <modifiedWord/>
      <trackRevisions>false</trackRevisions>
    </reviewItem>
    <reviewItem>
      <errorID>4085c652-dc67-4ea5-a902-e1631167fdc2</errorID>
      <errorWord>泄露</errorWord>
      <group>L1_Word</group>
      <groupName>字词问题</groupName>
      <ability>L2_Typo</ability>
      <abilityName>字词错误</abilityName>
      <candidateList>
        <item>泄漏</item>
      </candidateList>
      <explain>存在发音相同字词的误用。</explain>
      <paraID>602EB39C</paraID>
      <start>0</start>
      <end>2</end>
      <status>modified</status>
      <modifiedWord>泄漏</modifiedWord>
      <trackRevisions>false</trackRevisions>
    </reviewItem>
    <reviewItem>
      <errorID>5a5f1ef3-49f2-454c-8f5e-b25f6b5e5a99</errorID>
      <errorWord>降低100倍</errorWord>
      <group>L1_Knowledge</group>
      <groupName>知识性问题</groupName>
      <ability>L2_Knowledge</ability>
      <abilityName>其他知识</abilityName>
      <candidateList/>
      <explain>表达减少时不使用“倍”。</explain>
      <paraID>55F43A88</paraID>
      <start>23</start>
      <end>29</end>
      <status>unmodified</status>
      <modifiedWord/>
      <trackRevisions>false</trackRevisions>
    </reviewItem>
    <reviewItem>
      <errorID>319b1a4b-3e18-47b9-93d2-27cf5816737f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2EB61945</paraID>
      <start>0</start>
      <end>2</end>
      <status>unmodified</status>
      <modifiedWord/>
      <trackRevisions>false</trackRevisions>
    </reviewItem>
    <reviewItem>
      <errorID>2b15e65c-7a55-45fe-90a3-14b00c77d1e6</errorID>
      <errorWord>设</errorWord>
      <group>L1_Word</group>
      <groupName>字词问题</groupName>
      <ability>L2_Typo</ability>
      <abilityName>字词错误</abilityName>
      <candidateList>
        <item>设置</item>
      </candidateList>
      <explain>〈动〉❶设立：这座剧院是为儿童～的。❷安放；安装：～障碍。</explain>
      <paraID>2EB61945</paraID>
      <start>195</start>
      <end>196</end>
      <status>unmodified</status>
      <modifiedWord/>
      <trackRevisions>false</trackRevisions>
    </reviewItem>
    <reviewItem>
      <errorID>9dccc75f-b123-4ec1-8cde-9e528692c91f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2EB61945</paraID>
      <start>266</start>
      <end>269</end>
      <status>unmodified</status>
      <modifiedWord/>
      <trackRevisions>false</trackRevisions>
    </reviewItem>
    <reviewItem>
      <errorID>2d036bb0-4e1a-44cd-aa5d-7c3faa75ef77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56AA0C87</paraID>
      <start>0</start>
      <end>2</end>
      <status>unmodified</status>
      <modifiedWord/>
      <trackRevisions>false</trackRevisions>
    </reviewItem>
    <reviewItem>
      <errorID>45c9cbdd-d665-4c20-92e9-a28017aaddf8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7E05BA7D</paraID>
      <start>0</start>
      <end>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70082ee-5c81-44f2-b0a8-55ecc4f2601e}">
  <ds:schemaRefs/>
</ds:datastoreItem>
</file>

<file path=docProps/app.xml><?xml version="1.0" encoding="utf-8"?>
<Properties xmlns="http://schemas.openxmlformats.org/officeDocument/2006/extended-properties" xmlns:vt="http://schemas.openxmlformats.org/officeDocument/2006/docPropsVTypes">
  <Template>Normal.dotm</Template>
  <Pages>82</Pages>
  <Words>27575</Words>
  <Characters>35679</Characters>
  <Lines>0</Lines>
  <Paragraphs>0</Paragraphs>
  <TotalTime>2</TotalTime>
  <ScaleCrop>false</ScaleCrop>
  <LinksUpToDate>false</LinksUpToDate>
  <CharactersWithSpaces>35830</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2023-08-24T06:09:00Z</dcterms:created>
  <dc:creator>Administrator</dc:creator>
  <cp:lastModifiedBy>岁月如歌</cp:lastModifiedBy>
  <dcterms:modified xsi:type="dcterms:W3CDTF">2026-02-12T03:44:20Z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E550357C23CD48B79E7B4723F726ABAC_12</vt:lpwstr>
  </property>
  <property fmtid="{D5CDD505-2E9C-101B-9397-08002B2CF9AE}" pid="4" name="KSOTemplateDocerSaveRecord">
    <vt:lpwstr>eyJoZGlkIjoiNWYwYjdkYjZlZGM2NWFlNjkyM2U1MWM0ZTNmZWEwZTIiLCJ1c2VySWQiOiIxMDM3NjMxMjY0In0=</vt:lpwstr>
  </property>
</Properties>
</file>