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4F9D7">
      <w:pPr>
        <w:rPr>
          <w:color w:val="FF0000"/>
        </w:rPr>
      </w:pPr>
    </w:p>
    <w:p w14:paraId="6E26B4B8">
      <w:pPr>
        <w:rPr>
          <w:color w:val="FF0000"/>
        </w:rPr>
      </w:pPr>
    </w:p>
    <w:p w14:paraId="798127ED">
      <w:pPr>
        <w:rPr>
          <w:color w:val="FF0000"/>
        </w:rPr>
      </w:pPr>
    </w:p>
    <w:p w14:paraId="4EEE9B63">
      <w:pPr>
        <w:rPr>
          <w:color w:val="FF0000"/>
        </w:rPr>
      </w:pPr>
    </w:p>
    <w:p w14:paraId="65B11112">
      <w:pPr>
        <w:rPr>
          <w:color w:val="FF0000"/>
        </w:rPr>
      </w:pPr>
    </w:p>
    <w:p w14:paraId="515FC99C">
      <w:pPr>
        <w:pStyle w:val="36"/>
        <w:rPr>
          <w:color w:val="auto"/>
          <w:sz w:val="36"/>
          <w:szCs w:val="21"/>
        </w:rPr>
      </w:pPr>
      <w:r>
        <w:rPr>
          <w:rFonts w:hint="eastAsia"/>
          <w:color w:val="auto"/>
          <w:sz w:val="36"/>
          <w:szCs w:val="21"/>
        </w:rPr>
        <w:t>广西东油沥青有限公司5万吨级油气码头增加货种项目</w:t>
      </w:r>
    </w:p>
    <w:p w14:paraId="24A6DF7A">
      <w:pPr>
        <w:pStyle w:val="36"/>
        <w:rPr>
          <w:color w:val="auto"/>
        </w:rPr>
      </w:pPr>
      <w:r>
        <w:rPr>
          <w:color w:val="auto"/>
        </w:rPr>
        <w:t>环境影响评价公众参与说明</w:t>
      </w:r>
    </w:p>
    <w:p w14:paraId="698F4D81">
      <w:pPr>
        <w:pStyle w:val="37"/>
        <w:rPr>
          <w:color w:val="FF0000"/>
        </w:rPr>
      </w:pPr>
    </w:p>
    <w:p w14:paraId="1794E6BE">
      <w:pPr>
        <w:rPr>
          <w:color w:val="FF0000"/>
        </w:rPr>
      </w:pPr>
    </w:p>
    <w:p w14:paraId="775D0906">
      <w:pPr>
        <w:rPr>
          <w:color w:val="FF0000"/>
        </w:rPr>
      </w:pPr>
    </w:p>
    <w:p w14:paraId="787CBFBC">
      <w:pPr>
        <w:rPr>
          <w:color w:val="FF0000"/>
        </w:rPr>
      </w:pPr>
    </w:p>
    <w:p w14:paraId="1DB63221">
      <w:pPr>
        <w:rPr>
          <w:color w:val="FF0000"/>
        </w:rPr>
      </w:pPr>
    </w:p>
    <w:p w14:paraId="096BCE60">
      <w:pPr>
        <w:rPr>
          <w:color w:val="FF0000"/>
        </w:rPr>
      </w:pPr>
    </w:p>
    <w:p w14:paraId="07A21547">
      <w:pPr>
        <w:rPr>
          <w:color w:val="FF0000"/>
        </w:rPr>
      </w:pPr>
    </w:p>
    <w:p w14:paraId="68CA4AA7">
      <w:pPr>
        <w:rPr>
          <w:color w:val="FF0000"/>
        </w:rPr>
      </w:pPr>
    </w:p>
    <w:p w14:paraId="56D1B258">
      <w:pPr>
        <w:rPr>
          <w:color w:val="FF0000"/>
        </w:rPr>
      </w:pPr>
    </w:p>
    <w:p w14:paraId="3A32F8A8">
      <w:pPr>
        <w:rPr>
          <w:color w:val="FF0000"/>
        </w:rPr>
      </w:pPr>
    </w:p>
    <w:p w14:paraId="42535953">
      <w:pPr>
        <w:rPr>
          <w:color w:val="FF0000"/>
        </w:rPr>
      </w:pPr>
    </w:p>
    <w:p w14:paraId="7632B7D7">
      <w:pPr>
        <w:rPr>
          <w:color w:val="FF0000"/>
        </w:rPr>
      </w:pPr>
    </w:p>
    <w:p w14:paraId="183FB7BD">
      <w:pPr>
        <w:rPr>
          <w:color w:val="FF0000"/>
        </w:rPr>
      </w:pPr>
    </w:p>
    <w:p w14:paraId="1C4B8236">
      <w:pPr>
        <w:rPr>
          <w:color w:val="FF0000"/>
        </w:rPr>
      </w:pPr>
    </w:p>
    <w:p w14:paraId="5A6DAA6F">
      <w:pPr>
        <w:rPr>
          <w:color w:val="FF0000"/>
        </w:rPr>
      </w:pPr>
    </w:p>
    <w:tbl>
      <w:tblPr>
        <w:tblStyle w:val="16"/>
        <w:tblW w:w="7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053"/>
        <w:gridCol w:w="5460"/>
      </w:tblGrid>
      <w:tr w14:paraId="47B95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2053" w:type="dxa"/>
            <w:tcBorders>
              <w:tl2br w:val="nil"/>
              <w:tr2bl w:val="nil"/>
            </w:tcBorders>
          </w:tcPr>
          <w:p w14:paraId="28B15ECA">
            <w:pPr>
              <w:pStyle w:val="37"/>
              <w:widowControl w:val="0"/>
              <w:rPr>
                <w:color w:val="auto"/>
                <w:kern w:val="0"/>
              </w:rPr>
            </w:pPr>
            <w:r>
              <w:rPr>
                <w:color w:val="auto"/>
                <w:kern w:val="0"/>
              </w:rPr>
              <w:t>建设单位：</w:t>
            </w:r>
          </w:p>
        </w:tc>
        <w:tc>
          <w:tcPr>
            <w:tcW w:w="5460" w:type="dxa"/>
            <w:tcBorders>
              <w:tl2br w:val="nil"/>
              <w:tr2bl w:val="nil"/>
            </w:tcBorders>
          </w:tcPr>
          <w:p w14:paraId="616D1C01">
            <w:pPr>
              <w:pStyle w:val="37"/>
              <w:widowControl w:val="0"/>
              <w:rPr>
                <w:color w:val="auto"/>
                <w:kern w:val="0"/>
              </w:rPr>
            </w:pPr>
            <w:r>
              <w:rPr>
                <w:rFonts w:hint="eastAsia"/>
                <w:color w:val="auto"/>
                <w:kern w:val="0"/>
              </w:rPr>
              <w:t>广西东油沥青有限公司</w:t>
            </w:r>
          </w:p>
        </w:tc>
      </w:tr>
      <w:tr w14:paraId="30807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2053" w:type="dxa"/>
            <w:tcBorders>
              <w:tl2br w:val="nil"/>
              <w:tr2bl w:val="nil"/>
            </w:tcBorders>
          </w:tcPr>
          <w:p w14:paraId="47F6F600">
            <w:pPr>
              <w:pStyle w:val="37"/>
              <w:widowControl w:val="0"/>
              <w:rPr>
                <w:color w:val="auto"/>
                <w:kern w:val="0"/>
              </w:rPr>
            </w:pPr>
            <w:r>
              <w:rPr>
                <w:color w:val="auto"/>
                <w:kern w:val="0"/>
              </w:rPr>
              <w:t>编制时间：</w:t>
            </w:r>
          </w:p>
        </w:tc>
        <w:tc>
          <w:tcPr>
            <w:tcW w:w="5460" w:type="dxa"/>
            <w:tcBorders>
              <w:tl2br w:val="nil"/>
              <w:tr2bl w:val="nil"/>
            </w:tcBorders>
          </w:tcPr>
          <w:p w14:paraId="71B51BAF">
            <w:pPr>
              <w:pStyle w:val="37"/>
              <w:widowControl w:val="0"/>
              <w:rPr>
                <w:color w:val="auto"/>
                <w:kern w:val="0"/>
              </w:rPr>
            </w:pPr>
            <w:r>
              <w:rPr>
                <w:color w:val="auto"/>
                <w:kern w:val="0"/>
              </w:rPr>
              <w:t>2025年</w:t>
            </w:r>
            <w:r>
              <w:rPr>
                <w:rFonts w:hint="eastAsia"/>
                <w:color w:val="auto"/>
                <w:kern w:val="0"/>
                <w:lang w:val="en-US" w:eastAsia="zh-CN"/>
              </w:rPr>
              <w:t>3</w:t>
            </w:r>
            <w:r>
              <w:rPr>
                <w:rFonts w:hint="eastAsia"/>
                <w:color w:val="auto"/>
                <w:kern w:val="0"/>
              </w:rPr>
              <w:t>月</w:t>
            </w:r>
          </w:p>
        </w:tc>
      </w:tr>
    </w:tbl>
    <w:p w14:paraId="19E2894F">
      <w:pPr>
        <w:rPr>
          <w:color w:val="FF0000"/>
        </w:rPr>
        <w:sectPr>
          <w:headerReference r:id="rId7" w:type="first"/>
          <w:footerReference r:id="rId10" w:type="first"/>
          <w:headerReference r:id="rId5" w:type="default"/>
          <w:footerReference r:id="rId8" w:type="default"/>
          <w:headerReference r:id="rId6" w:type="even"/>
          <w:footerReference r:id="rId9" w:type="even"/>
          <w:pgSz w:w="11906" w:h="16838"/>
          <w:pgMar w:top="1134" w:right="1361" w:bottom="1134" w:left="1418" w:header="851" w:footer="992" w:gutter="0"/>
          <w:cols w:space="425" w:num="1"/>
          <w:docGrid w:type="linesAndChars" w:linePitch="312" w:charSpace="0"/>
        </w:sectPr>
      </w:pPr>
    </w:p>
    <w:sdt>
      <w:sdtPr>
        <w:rPr>
          <w:rFonts w:ascii="Times New Roman" w:hAnsi="Times New Roman" w:eastAsia="宋体" w:cs="Times New Roman"/>
          <w:color w:val="auto"/>
          <w:kern w:val="2"/>
          <w:sz w:val="24"/>
          <w:szCs w:val="24"/>
          <w:lang w:val="zh-CN"/>
        </w:rPr>
        <w:id w:val="953524635"/>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14:paraId="25109F39">
          <w:pPr>
            <w:pStyle w:val="41"/>
            <w:spacing w:before="0"/>
            <w:jc w:val="center"/>
            <w:rPr>
              <w:rFonts w:ascii="宋体" w:hAnsi="宋体" w:eastAsia="宋体"/>
              <w:color w:val="auto"/>
            </w:rPr>
          </w:pPr>
          <w:r>
            <w:rPr>
              <w:rFonts w:ascii="宋体" w:hAnsi="宋体" w:eastAsia="宋体"/>
              <w:color w:val="auto"/>
              <w:spacing w:val="320"/>
              <w:kern w:val="0"/>
              <w:fitText w:val="1280" w:id="-592283392"/>
              <w:lang w:val="zh-CN"/>
            </w:rPr>
            <w:t>目</w:t>
          </w:r>
          <w:r>
            <w:rPr>
              <w:rFonts w:ascii="宋体" w:hAnsi="宋体" w:eastAsia="宋体"/>
              <w:color w:val="auto"/>
              <w:spacing w:val="0"/>
              <w:kern w:val="0"/>
              <w:fitText w:val="1280" w:id="-592283392"/>
              <w:lang w:val="zh-CN"/>
            </w:rPr>
            <w:t>录</w:t>
          </w:r>
        </w:p>
        <w:p w14:paraId="623779EA">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"_Toc217289813" </w:instrText>
          </w:r>
          <w:r>
            <w:rPr>
              <w:color w:val="auto"/>
            </w:rPr>
            <w:fldChar w:fldCharType="separate"/>
          </w:r>
          <w:r>
            <w:rPr>
              <w:rStyle w:val="18"/>
              <w:color w:val="auto"/>
            </w:rPr>
            <w:t>1. 概述</w:t>
          </w:r>
          <w:r>
            <w:rPr>
              <w:color w:val="auto"/>
            </w:rPr>
            <w:tab/>
          </w:r>
          <w:r>
            <w:rPr>
              <w:color w:val="auto"/>
            </w:rPr>
            <w:fldChar w:fldCharType="begin"/>
          </w:r>
          <w:r>
            <w:rPr>
              <w:color w:val="auto"/>
            </w:rPr>
            <w:instrText xml:space="preserve"> PAGEREF _Toc217289813 \h </w:instrText>
          </w:r>
          <w:r>
            <w:rPr>
              <w:color w:val="auto"/>
            </w:rPr>
            <w:fldChar w:fldCharType="separate"/>
          </w:r>
          <w:r>
            <w:rPr>
              <w:color w:val="auto"/>
            </w:rPr>
            <w:t>1</w:t>
          </w:r>
          <w:r>
            <w:rPr>
              <w:color w:val="auto"/>
            </w:rPr>
            <w:fldChar w:fldCharType="end"/>
          </w:r>
          <w:r>
            <w:rPr>
              <w:color w:val="auto"/>
            </w:rPr>
            <w:fldChar w:fldCharType="end"/>
          </w:r>
        </w:p>
        <w:p w14:paraId="14B72419">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"_Toc217289814" </w:instrText>
          </w:r>
          <w:r>
            <w:rPr>
              <w:color w:val="auto"/>
            </w:rPr>
            <w:fldChar w:fldCharType="separate"/>
          </w:r>
          <w:r>
            <w:rPr>
              <w:rStyle w:val="18"/>
              <w:color w:val="auto"/>
            </w:rPr>
            <w:t>1.1编制说明</w:t>
          </w:r>
          <w:r>
            <w:rPr>
              <w:color w:val="auto"/>
            </w:rPr>
            <w:tab/>
          </w:r>
          <w:r>
            <w:rPr>
              <w:color w:val="auto"/>
            </w:rPr>
            <w:fldChar w:fldCharType="begin"/>
          </w:r>
          <w:r>
            <w:rPr>
              <w:color w:val="auto"/>
            </w:rPr>
            <w:instrText xml:space="preserve"> PAGEREF _Toc217289814 \h </w:instrText>
          </w:r>
          <w:r>
            <w:rPr>
              <w:color w:val="auto"/>
            </w:rPr>
            <w:fldChar w:fldCharType="separate"/>
          </w:r>
          <w:r>
            <w:rPr>
              <w:color w:val="auto"/>
            </w:rPr>
            <w:t>1</w:t>
          </w:r>
          <w:r>
            <w:rPr>
              <w:color w:val="auto"/>
            </w:rPr>
            <w:fldChar w:fldCharType="end"/>
          </w:r>
          <w:r>
            <w:rPr>
              <w:color w:val="auto"/>
            </w:rPr>
            <w:fldChar w:fldCharType="end"/>
          </w:r>
        </w:p>
        <w:p w14:paraId="7EC6D8E2">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"_Toc217289815" </w:instrText>
          </w:r>
          <w:r>
            <w:rPr>
              <w:color w:val="auto"/>
            </w:rPr>
            <w:fldChar w:fldCharType="separate"/>
          </w:r>
          <w:r>
            <w:rPr>
              <w:rStyle w:val="18"/>
              <w:color w:val="auto"/>
            </w:rPr>
            <w:t>1.2公众参与调查目的</w:t>
          </w:r>
          <w:r>
            <w:rPr>
              <w:color w:val="auto"/>
            </w:rPr>
            <w:tab/>
          </w:r>
          <w:r>
            <w:rPr>
              <w:color w:val="auto"/>
            </w:rPr>
            <w:fldChar w:fldCharType="begin"/>
          </w:r>
          <w:r>
            <w:rPr>
              <w:color w:val="auto"/>
            </w:rPr>
            <w:instrText xml:space="preserve"> PAGEREF _Toc217289815 \h </w:instrText>
          </w:r>
          <w:r>
            <w:rPr>
              <w:color w:val="auto"/>
            </w:rPr>
            <w:fldChar w:fldCharType="separate"/>
          </w:r>
          <w:r>
            <w:rPr>
              <w:color w:val="auto"/>
            </w:rPr>
            <w:t>1</w:t>
          </w:r>
          <w:r>
            <w:rPr>
              <w:color w:val="auto"/>
            </w:rPr>
            <w:fldChar w:fldCharType="end"/>
          </w:r>
          <w:r>
            <w:rPr>
              <w:color w:val="auto"/>
            </w:rPr>
            <w:fldChar w:fldCharType="end"/>
          </w:r>
        </w:p>
        <w:p w14:paraId="14550212">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"_Toc217289816" </w:instrText>
          </w:r>
          <w:r>
            <w:rPr>
              <w:color w:val="auto"/>
            </w:rPr>
            <w:fldChar w:fldCharType="separate"/>
          </w:r>
          <w:r>
            <w:rPr>
              <w:rStyle w:val="18"/>
              <w:color w:val="auto"/>
            </w:rPr>
            <w:t>2. 首次环境影响评价信息公开情况</w:t>
          </w:r>
          <w:r>
            <w:rPr>
              <w:color w:val="auto"/>
            </w:rPr>
            <w:tab/>
          </w:r>
          <w:r>
            <w:rPr>
              <w:color w:val="auto"/>
            </w:rPr>
            <w:fldChar w:fldCharType="begin"/>
          </w:r>
          <w:r>
            <w:rPr>
              <w:color w:val="auto"/>
            </w:rPr>
            <w:instrText xml:space="preserve"> PAGEREF _Toc217289816 \h </w:instrText>
          </w:r>
          <w:r>
            <w:rPr>
              <w:color w:val="auto"/>
            </w:rPr>
            <w:fldChar w:fldCharType="separate"/>
          </w:r>
          <w:r>
            <w:rPr>
              <w:color w:val="auto"/>
            </w:rPr>
            <w:t>2</w:t>
          </w:r>
          <w:r>
            <w:rPr>
              <w:color w:val="auto"/>
            </w:rPr>
            <w:fldChar w:fldCharType="end"/>
          </w:r>
          <w:r>
            <w:rPr>
              <w:color w:val="auto"/>
            </w:rPr>
            <w:fldChar w:fldCharType="end"/>
          </w:r>
        </w:p>
        <w:p w14:paraId="0F964AF4">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"_Toc217289817" </w:instrText>
          </w:r>
          <w:r>
            <w:rPr>
              <w:color w:val="auto"/>
            </w:rPr>
            <w:fldChar w:fldCharType="separate"/>
          </w:r>
          <w:r>
            <w:rPr>
              <w:rStyle w:val="18"/>
              <w:color w:val="auto"/>
            </w:rPr>
            <w:t>2.1 公开内容及日期</w:t>
          </w:r>
          <w:r>
            <w:rPr>
              <w:color w:val="auto"/>
            </w:rPr>
            <w:tab/>
          </w:r>
          <w:r>
            <w:rPr>
              <w:color w:val="auto"/>
            </w:rPr>
            <w:fldChar w:fldCharType="begin"/>
          </w:r>
          <w:r>
            <w:rPr>
              <w:color w:val="auto"/>
            </w:rPr>
            <w:instrText xml:space="preserve"> PAGEREF _Toc217289817 \h </w:instrText>
          </w:r>
          <w:r>
            <w:rPr>
              <w:color w:val="auto"/>
            </w:rPr>
            <w:fldChar w:fldCharType="separate"/>
          </w:r>
          <w:r>
            <w:rPr>
              <w:color w:val="auto"/>
            </w:rPr>
            <w:t>2</w:t>
          </w:r>
          <w:r>
            <w:rPr>
              <w:color w:val="auto"/>
            </w:rPr>
            <w:fldChar w:fldCharType="end"/>
          </w:r>
          <w:r>
            <w:rPr>
              <w:color w:val="auto"/>
            </w:rPr>
            <w:fldChar w:fldCharType="end"/>
          </w:r>
        </w:p>
        <w:p w14:paraId="208D63FC">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"_Toc217289818" </w:instrText>
          </w:r>
          <w:r>
            <w:rPr>
              <w:color w:val="auto"/>
            </w:rPr>
            <w:fldChar w:fldCharType="separate"/>
          </w:r>
          <w:r>
            <w:rPr>
              <w:rStyle w:val="18"/>
              <w:color w:val="auto"/>
            </w:rPr>
            <w:t>2.2 公开方式</w:t>
          </w:r>
          <w:r>
            <w:rPr>
              <w:color w:val="auto"/>
            </w:rPr>
            <w:tab/>
          </w:r>
          <w:r>
            <w:rPr>
              <w:color w:val="auto"/>
            </w:rPr>
            <w:fldChar w:fldCharType="begin"/>
          </w:r>
          <w:r>
            <w:rPr>
              <w:color w:val="auto"/>
            </w:rPr>
            <w:instrText xml:space="preserve"> PAGEREF _Toc217289818 \h </w:instrText>
          </w:r>
          <w:r>
            <w:rPr>
              <w:color w:val="auto"/>
            </w:rPr>
            <w:fldChar w:fldCharType="separate"/>
          </w:r>
          <w:r>
            <w:rPr>
              <w:color w:val="auto"/>
            </w:rPr>
            <w:t>2</w:t>
          </w:r>
          <w:r>
            <w:rPr>
              <w:color w:val="auto"/>
            </w:rPr>
            <w:fldChar w:fldCharType="end"/>
          </w:r>
          <w:r>
            <w:rPr>
              <w:color w:val="auto"/>
            </w:rPr>
            <w:fldChar w:fldCharType="end"/>
          </w:r>
        </w:p>
        <w:p w14:paraId="1122D4A7">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"_Toc217289819" </w:instrText>
          </w:r>
          <w:r>
            <w:rPr>
              <w:color w:val="auto"/>
            </w:rPr>
            <w:fldChar w:fldCharType="separate"/>
          </w:r>
          <w:r>
            <w:rPr>
              <w:rStyle w:val="18"/>
              <w:color w:val="auto"/>
            </w:rPr>
            <w:t>2.2.1 网络</w:t>
          </w:r>
          <w:r>
            <w:rPr>
              <w:color w:val="auto"/>
            </w:rPr>
            <w:tab/>
          </w:r>
          <w:r>
            <w:rPr>
              <w:color w:val="auto"/>
            </w:rPr>
            <w:fldChar w:fldCharType="begin"/>
          </w:r>
          <w:r>
            <w:rPr>
              <w:color w:val="auto"/>
            </w:rPr>
            <w:instrText xml:space="preserve"> PAGEREF _Toc217289819 \h </w:instrText>
          </w:r>
          <w:r>
            <w:rPr>
              <w:color w:val="auto"/>
            </w:rPr>
            <w:fldChar w:fldCharType="separate"/>
          </w:r>
          <w:r>
            <w:rPr>
              <w:color w:val="auto"/>
            </w:rPr>
            <w:t>2</w:t>
          </w:r>
          <w:r>
            <w:rPr>
              <w:color w:val="auto"/>
            </w:rPr>
            <w:fldChar w:fldCharType="end"/>
          </w:r>
          <w:r>
            <w:rPr>
              <w:color w:val="auto"/>
            </w:rPr>
            <w:fldChar w:fldCharType="end"/>
          </w:r>
        </w:p>
        <w:p w14:paraId="0AFFBB72">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"_Toc217289820" </w:instrText>
          </w:r>
          <w:r>
            <w:rPr>
              <w:color w:val="auto"/>
            </w:rPr>
            <w:fldChar w:fldCharType="separate"/>
          </w:r>
          <w:r>
            <w:rPr>
              <w:rStyle w:val="18"/>
              <w:color w:val="auto"/>
            </w:rPr>
            <w:t>2.2.2其他</w:t>
          </w:r>
          <w:r>
            <w:rPr>
              <w:color w:val="auto"/>
            </w:rPr>
            <w:tab/>
          </w:r>
          <w:r>
            <w:rPr>
              <w:color w:val="auto"/>
            </w:rPr>
            <w:fldChar w:fldCharType="begin"/>
          </w:r>
          <w:r>
            <w:rPr>
              <w:color w:val="auto"/>
            </w:rPr>
            <w:instrText xml:space="preserve"> PAGEREF _Toc217289820 \h </w:instrText>
          </w:r>
          <w:r>
            <w:rPr>
              <w:color w:val="auto"/>
            </w:rPr>
            <w:fldChar w:fldCharType="separate"/>
          </w:r>
          <w:r>
            <w:rPr>
              <w:color w:val="auto"/>
            </w:rPr>
            <w:t>3</w:t>
          </w:r>
          <w:r>
            <w:rPr>
              <w:color w:val="auto"/>
            </w:rPr>
            <w:fldChar w:fldCharType="end"/>
          </w:r>
          <w:r>
            <w:rPr>
              <w:color w:val="auto"/>
            </w:rPr>
            <w:fldChar w:fldCharType="end"/>
          </w:r>
        </w:p>
        <w:p w14:paraId="15F5675C">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"_Toc217289821" </w:instrText>
          </w:r>
          <w:r>
            <w:rPr>
              <w:color w:val="auto"/>
            </w:rPr>
            <w:fldChar w:fldCharType="separate"/>
          </w:r>
          <w:r>
            <w:rPr>
              <w:rStyle w:val="18"/>
              <w:color w:val="auto"/>
            </w:rPr>
            <w:t>2.3公众意见情况</w:t>
          </w:r>
          <w:r>
            <w:rPr>
              <w:color w:val="auto"/>
            </w:rPr>
            <w:tab/>
          </w:r>
          <w:r>
            <w:rPr>
              <w:color w:val="auto"/>
            </w:rPr>
            <w:fldChar w:fldCharType="begin"/>
          </w:r>
          <w:r>
            <w:rPr>
              <w:color w:val="auto"/>
            </w:rPr>
            <w:instrText xml:space="preserve"> PAGEREF _Toc217289821 \h </w:instrText>
          </w:r>
          <w:r>
            <w:rPr>
              <w:color w:val="auto"/>
            </w:rPr>
            <w:fldChar w:fldCharType="separate"/>
          </w:r>
          <w:r>
            <w:rPr>
              <w:color w:val="auto"/>
            </w:rPr>
            <w:t>4</w:t>
          </w:r>
          <w:r>
            <w:rPr>
              <w:color w:val="auto"/>
            </w:rPr>
            <w:fldChar w:fldCharType="end"/>
          </w:r>
          <w:r>
            <w:rPr>
              <w:color w:val="auto"/>
            </w:rPr>
            <w:fldChar w:fldCharType="end"/>
          </w:r>
        </w:p>
        <w:p w14:paraId="33268991">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"_Toc217289822" </w:instrText>
          </w:r>
          <w:r>
            <w:rPr>
              <w:color w:val="auto"/>
            </w:rPr>
            <w:fldChar w:fldCharType="separate"/>
          </w:r>
          <w:r>
            <w:rPr>
              <w:rStyle w:val="18"/>
              <w:color w:val="auto"/>
            </w:rPr>
            <w:t>3. 征求意见稿公示情况</w:t>
          </w:r>
          <w:r>
            <w:rPr>
              <w:color w:val="auto"/>
            </w:rPr>
            <w:tab/>
          </w:r>
          <w:r>
            <w:rPr>
              <w:color w:val="auto"/>
            </w:rPr>
            <w:fldChar w:fldCharType="begin"/>
          </w:r>
          <w:r>
            <w:rPr>
              <w:color w:val="auto"/>
            </w:rPr>
            <w:instrText xml:space="preserve"> PAGEREF _Toc217289822 \h </w:instrText>
          </w:r>
          <w:r>
            <w:rPr>
              <w:color w:val="auto"/>
            </w:rPr>
            <w:fldChar w:fldCharType="separate"/>
          </w:r>
          <w:r>
            <w:rPr>
              <w:color w:val="auto"/>
            </w:rPr>
            <w:t>4</w:t>
          </w:r>
          <w:r>
            <w:rPr>
              <w:color w:val="auto"/>
            </w:rPr>
            <w:fldChar w:fldCharType="end"/>
          </w:r>
          <w:r>
            <w:rPr>
              <w:color w:val="auto"/>
            </w:rPr>
            <w:fldChar w:fldCharType="end"/>
          </w:r>
        </w:p>
        <w:p w14:paraId="1E488F68">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"_Toc217289823" </w:instrText>
          </w:r>
          <w:r>
            <w:rPr>
              <w:color w:val="auto"/>
            </w:rPr>
            <w:fldChar w:fldCharType="separate"/>
          </w:r>
          <w:r>
            <w:rPr>
              <w:rStyle w:val="18"/>
              <w:color w:val="auto"/>
            </w:rPr>
            <w:t>3.1 公示内容及时限</w:t>
          </w:r>
          <w:r>
            <w:rPr>
              <w:color w:val="auto"/>
            </w:rPr>
            <w:tab/>
          </w:r>
          <w:r>
            <w:rPr>
              <w:color w:val="auto"/>
            </w:rPr>
            <w:fldChar w:fldCharType="begin"/>
          </w:r>
          <w:r>
            <w:rPr>
              <w:color w:val="auto"/>
            </w:rPr>
            <w:instrText xml:space="preserve"> PAGEREF _Toc217289823 \h </w:instrText>
          </w:r>
          <w:r>
            <w:rPr>
              <w:color w:val="auto"/>
            </w:rPr>
            <w:fldChar w:fldCharType="separate"/>
          </w:r>
          <w:r>
            <w:rPr>
              <w:color w:val="auto"/>
            </w:rPr>
            <w:t>4</w:t>
          </w:r>
          <w:r>
            <w:rPr>
              <w:color w:val="auto"/>
            </w:rPr>
            <w:fldChar w:fldCharType="end"/>
          </w:r>
          <w:r>
            <w:rPr>
              <w:color w:val="auto"/>
            </w:rPr>
            <w:fldChar w:fldCharType="end"/>
          </w:r>
        </w:p>
        <w:p w14:paraId="64ADE16F">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"_Toc217289824" </w:instrText>
          </w:r>
          <w:r>
            <w:rPr>
              <w:color w:val="auto"/>
            </w:rPr>
            <w:fldChar w:fldCharType="separate"/>
          </w:r>
          <w:r>
            <w:rPr>
              <w:rStyle w:val="18"/>
              <w:color w:val="auto"/>
            </w:rPr>
            <w:t>3.2 公示方式</w:t>
          </w:r>
          <w:r>
            <w:rPr>
              <w:color w:val="auto"/>
            </w:rPr>
            <w:tab/>
          </w:r>
          <w:r>
            <w:rPr>
              <w:color w:val="auto"/>
            </w:rPr>
            <w:fldChar w:fldCharType="begin"/>
          </w:r>
          <w:r>
            <w:rPr>
              <w:color w:val="auto"/>
            </w:rPr>
            <w:instrText xml:space="preserve"> PAGEREF _Toc217289824 \h </w:instrText>
          </w:r>
          <w:r>
            <w:rPr>
              <w:color w:val="auto"/>
            </w:rPr>
            <w:fldChar w:fldCharType="separate"/>
          </w:r>
          <w:r>
            <w:rPr>
              <w:color w:val="auto"/>
            </w:rPr>
            <w:t>4</w:t>
          </w:r>
          <w:r>
            <w:rPr>
              <w:color w:val="auto"/>
            </w:rPr>
            <w:fldChar w:fldCharType="end"/>
          </w:r>
          <w:r>
            <w:rPr>
              <w:color w:val="auto"/>
            </w:rPr>
            <w:fldChar w:fldCharType="end"/>
          </w:r>
        </w:p>
        <w:p w14:paraId="5EFAC599">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"_Toc217289825" </w:instrText>
          </w:r>
          <w:r>
            <w:rPr>
              <w:color w:val="auto"/>
            </w:rPr>
            <w:fldChar w:fldCharType="separate"/>
          </w:r>
          <w:r>
            <w:rPr>
              <w:rStyle w:val="18"/>
              <w:color w:val="auto"/>
            </w:rPr>
            <w:t>3.2.1 网络</w:t>
          </w:r>
          <w:r>
            <w:rPr>
              <w:color w:val="auto"/>
            </w:rPr>
            <w:tab/>
          </w:r>
          <w:r>
            <w:rPr>
              <w:color w:val="auto"/>
            </w:rPr>
            <w:fldChar w:fldCharType="begin"/>
          </w:r>
          <w:r>
            <w:rPr>
              <w:color w:val="auto"/>
            </w:rPr>
            <w:instrText xml:space="preserve"> PAGEREF _Toc217289825 \h </w:instrText>
          </w:r>
          <w:r>
            <w:rPr>
              <w:color w:val="auto"/>
            </w:rPr>
            <w:fldChar w:fldCharType="separate"/>
          </w:r>
          <w:r>
            <w:rPr>
              <w:color w:val="auto"/>
            </w:rPr>
            <w:t>4</w:t>
          </w:r>
          <w:r>
            <w:rPr>
              <w:color w:val="auto"/>
            </w:rPr>
            <w:fldChar w:fldCharType="end"/>
          </w:r>
          <w:r>
            <w:rPr>
              <w:color w:val="auto"/>
            </w:rPr>
            <w:fldChar w:fldCharType="end"/>
          </w:r>
        </w:p>
        <w:p w14:paraId="7E72380A">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"_Toc217289826" </w:instrText>
          </w:r>
          <w:r>
            <w:rPr>
              <w:color w:val="auto"/>
            </w:rPr>
            <w:fldChar w:fldCharType="separate"/>
          </w:r>
          <w:r>
            <w:rPr>
              <w:rStyle w:val="18"/>
              <w:color w:val="auto"/>
            </w:rPr>
            <w:t>3.2.2 报纸</w:t>
          </w:r>
          <w:r>
            <w:rPr>
              <w:color w:val="auto"/>
            </w:rPr>
            <w:tab/>
          </w:r>
          <w:r>
            <w:rPr>
              <w:color w:val="auto"/>
            </w:rPr>
            <w:fldChar w:fldCharType="begin"/>
          </w:r>
          <w:r>
            <w:rPr>
              <w:color w:val="auto"/>
            </w:rPr>
            <w:instrText xml:space="preserve"> PAGEREF _Toc217289826 \h </w:instrText>
          </w:r>
          <w:r>
            <w:rPr>
              <w:color w:val="auto"/>
            </w:rPr>
            <w:fldChar w:fldCharType="separate"/>
          </w:r>
          <w:r>
            <w:rPr>
              <w:color w:val="auto"/>
            </w:rPr>
            <w:t>6</w:t>
          </w:r>
          <w:r>
            <w:rPr>
              <w:color w:val="auto"/>
            </w:rPr>
            <w:fldChar w:fldCharType="end"/>
          </w:r>
          <w:r>
            <w:rPr>
              <w:color w:val="auto"/>
            </w:rPr>
            <w:fldChar w:fldCharType="end"/>
          </w:r>
        </w:p>
        <w:p w14:paraId="62278354">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"_Toc217289827" </w:instrText>
          </w:r>
          <w:r>
            <w:rPr>
              <w:color w:val="auto"/>
            </w:rPr>
            <w:fldChar w:fldCharType="separate"/>
          </w:r>
          <w:r>
            <w:rPr>
              <w:rStyle w:val="18"/>
              <w:color w:val="auto"/>
            </w:rPr>
            <w:t>3.2.3 现场张贴</w:t>
          </w:r>
          <w:r>
            <w:rPr>
              <w:color w:val="auto"/>
            </w:rPr>
            <w:tab/>
          </w:r>
          <w:r>
            <w:rPr>
              <w:color w:val="auto"/>
            </w:rPr>
            <w:fldChar w:fldCharType="begin"/>
          </w:r>
          <w:r>
            <w:rPr>
              <w:color w:val="auto"/>
            </w:rPr>
            <w:instrText xml:space="preserve"> PAGEREF _Toc217289827 \h </w:instrText>
          </w:r>
          <w:r>
            <w:rPr>
              <w:color w:val="auto"/>
            </w:rPr>
            <w:fldChar w:fldCharType="separate"/>
          </w:r>
          <w:r>
            <w:rPr>
              <w:color w:val="auto"/>
            </w:rPr>
            <w:t>8</w:t>
          </w:r>
          <w:r>
            <w:rPr>
              <w:color w:val="auto"/>
            </w:rPr>
            <w:fldChar w:fldCharType="end"/>
          </w:r>
          <w:r>
            <w:rPr>
              <w:color w:val="auto"/>
            </w:rPr>
            <w:fldChar w:fldCharType="end"/>
          </w:r>
        </w:p>
        <w:p w14:paraId="6FE8156D">
          <w:pPr>
            <w:pStyle w:val="8"/>
            <w:tabs>
              <w:tab w:val="right" w:leader="dot" w:pos="8948"/>
            </w:tabs>
            <w:ind w:left="96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"_Toc217289828" </w:instrText>
          </w:r>
          <w:r>
            <w:rPr>
              <w:color w:val="auto"/>
            </w:rPr>
            <w:fldChar w:fldCharType="separate"/>
          </w:r>
          <w:r>
            <w:rPr>
              <w:rStyle w:val="18"/>
              <w:color w:val="auto"/>
            </w:rPr>
            <w:t>3.2.4 其他</w:t>
          </w:r>
          <w:r>
            <w:rPr>
              <w:color w:val="auto"/>
            </w:rPr>
            <w:tab/>
          </w:r>
          <w:r>
            <w:rPr>
              <w:color w:val="auto"/>
            </w:rPr>
            <w:fldChar w:fldCharType="begin"/>
          </w:r>
          <w:r>
            <w:rPr>
              <w:color w:val="auto"/>
            </w:rPr>
            <w:instrText xml:space="preserve"> PAGEREF _Toc217289828 \h </w:instrText>
          </w:r>
          <w:r>
            <w:rPr>
              <w:color w:val="auto"/>
            </w:rPr>
            <w:fldChar w:fldCharType="separate"/>
          </w:r>
          <w:r>
            <w:rPr>
              <w:color w:val="auto"/>
            </w:rPr>
            <w:t>9</w:t>
          </w:r>
          <w:r>
            <w:rPr>
              <w:color w:val="auto"/>
            </w:rPr>
            <w:fldChar w:fldCharType="end"/>
          </w:r>
          <w:r>
            <w:rPr>
              <w:color w:val="auto"/>
            </w:rPr>
            <w:fldChar w:fldCharType="end"/>
          </w:r>
        </w:p>
        <w:p w14:paraId="5EEBB8CE">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"_Toc217289829" </w:instrText>
          </w:r>
          <w:r>
            <w:rPr>
              <w:color w:val="auto"/>
            </w:rPr>
            <w:fldChar w:fldCharType="separate"/>
          </w:r>
          <w:r>
            <w:rPr>
              <w:rStyle w:val="18"/>
              <w:color w:val="auto"/>
            </w:rPr>
            <w:t>3.3查阅情况</w:t>
          </w:r>
          <w:r>
            <w:rPr>
              <w:color w:val="auto"/>
            </w:rPr>
            <w:tab/>
          </w:r>
          <w:r>
            <w:rPr>
              <w:color w:val="auto"/>
            </w:rPr>
            <w:fldChar w:fldCharType="begin"/>
          </w:r>
          <w:r>
            <w:rPr>
              <w:color w:val="auto"/>
            </w:rPr>
            <w:instrText xml:space="preserve"> PAGEREF _Toc217289829 \h </w:instrText>
          </w:r>
          <w:r>
            <w:rPr>
              <w:color w:val="auto"/>
            </w:rPr>
            <w:fldChar w:fldCharType="separate"/>
          </w:r>
          <w:r>
            <w:rPr>
              <w:color w:val="auto"/>
            </w:rPr>
            <w:t>9</w:t>
          </w:r>
          <w:r>
            <w:rPr>
              <w:color w:val="auto"/>
            </w:rPr>
            <w:fldChar w:fldCharType="end"/>
          </w:r>
          <w:r>
            <w:rPr>
              <w:color w:val="auto"/>
            </w:rPr>
            <w:fldChar w:fldCharType="end"/>
          </w:r>
        </w:p>
        <w:p w14:paraId="1528D2A5">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"_Toc217289830" </w:instrText>
          </w:r>
          <w:r>
            <w:rPr>
              <w:color w:val="auto"/>
            </w:rPr>
            <w:fldChar w:fldCharType="separate"/>
          </w:r>
          <w:r>
            <w:rPr>
              <w:rStyle w:val="18"/>
              <w:color w:val="auto"/>
            </w:rPr>
            <w:t>3.4 公众提出意见情况</w:t>
          </w:r>
          <w:r>
            <w:rPr>
              <w:color w:val="auto"/>
            </w:rPr>
            <w:tab/>
          </w:r>
          <w:r>
            <w:rPr>
              <w:color w:val="auto"/>
            </w:rPr>
            <w:fldChar w:fldCharType="begin"/>
          </w:r>
          <w:r>
            <w:rPr>
              <w:color w:val="auto"/>
            </w:rPr>
            <w:instrText xml:space="preserve"> PAGEREF _Toc217289830 \h </w:instrText>
          </w:r>
          <w:r>
            <w:rPr>
              <w:color w:val="auto"/>
            </w:rPr>
            <w:fldChar w:fldCharType="separate"/>
          </w:r>
          <w:r>
            <w:rPr>
              <w:color w:val="auto"/>
            </w:rPr>
            <w:t>9</w:t>
          </w:r>
          <w:r>
            <w:rPr>
              <w:color w:val="auto"/>
            </w:rPr>
            <w:fldChar w:fldCharType="end"/>
          </w:r>
          <w:r>
            <w:rPr>
              <w:color w:val="auto"/>
            </w:rPr>
            <w:fldChar w:fldCharType="end"/>
          </w:r>
        </w:p>
        <w:p w14:paraId="706CDC3E">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"_Toc217289831" </w:instrText>
          </w:r>
          <w:r>
            <w:rPr>
              <w:color w:val="auto"/>
            </w:rPr>
            <w:fldChar w:fldCharType="separate"/>
          </w:r>
          <w:r>
            <w:rPr>
              <w:rStyle w:val="18"/>
              <w:color w:val="auto"/>
            </w:rPr>
            <w:t>4. 其他公众参与情况</w:t>
          </w:r>
          <w:r>
            <w:rPr>
              <w:color w:val="auto"/>
            </w:rPr>
            <w:tab/>
          </w:r>
          <w:r>
            <w:rPr>
              <w:color w:val="auto"/>
            </w:rPr>
            <w:fldChar w:fldCharType="begin"/>
          </w:r>
          <w:r>
            <w:rPr>
              <w:color w:val="auto"/>
            </w:rPr>
            <w:instrText xml:space="preserve"> PAGEREF _Toc217289831 \h </w:instrText>
          </w:r>
          <w:r>
            <w:rPr>
              <w:color w:val="auto"/>
            </w:rPr>
            <w:fldChar w:fldCharType="separate"/>
          </w:r>
          <w:r>
            <w:rPr>
              <w:color w:val="auto"/>
            </w:rPr>
            <w:t>10</w:t>
          </w:r>
          <w:r>
            <w:rPr>
              <w:color w:val="auto"/>
            </w:rPr>
            <w:fldChar w:fldCharType="end"/>
          </w:r>
          <w:r>
            <w:rPr>
              <w:color w:val="auto"/>
            </w:rPr>
            <w:fldChar w:fldCharType="end"/>
          </w:r>
        </w:p>
        <w:p w14:paraId="7704CF21">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"_Toc217289832" </w:instrText>
          </w:r>
          <w:r>
            <w:rPr>
              <w:color w:val="auto"/>
            </w:rPr>
            <w:fldChar w:fldCharType="separate"/>
          </w:r>
          <w:r>
            <w:rPr>
              <w:rStyle w:val="18"/>
              <w:color w:val="auto"/>
            </w:rPr>
            <w:t>4.1 公众座谈会、听证会、专家论证会等情况</w:t>
          </w:r>
          <w:r>
            <w:rPr>
              <w:color w:val="auto"/>
            </w:rPr>
            <w:tab/>
          </w:r>
          <w:r>
            <w:rPr>
              <w:color w:val="auto"/>
            </w:rPr>
            <w:fldChar w:fldCharType="begin"/>
          </w:r>
          <w:r>
            <w:rPr>
              <w:color w:val="auto"/>
            </w:rPr>
            <w:instrText xml:space="preserve"> PAGEREF _Toc217289832 \h </w:instrText>
          </w:r>
          <w:r>
            <w:rPr>
              <w:color w:val="auto"/>
            </w:rPr>
            <w:fldChar w:fldCharType="separate"/>
          </w:r>
          <w:r>
            <w:rPr>
              <w:color w:val="auto"/>
            </w:rPr>
            <w:t>10</w:t>
          </w:r>
          <w:r>
            <w:rPr>
              <w:color w:val="auto"/>
            </w:rPr>
            <w:fldChar w:fldCharType="end"/>
          </w:r>
          <w:r>
            <w:rPr>
              <w:color w:val="auto"/>
            </w:rPr>
            <w:fldChar w:fldCharType="end"/>
          </w:r>
        </w:p>
        <w:p w14:paraId="7882D981">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"_Toc217289833" </w:instrText>
          </w:r>
          <w:r>
            <w:rPr>
              <w:color w:val="auto"/>
            </w:rPr>
            <w:fldChar w:fldCharType="separate"/>
          </w:r>
          <w:r>
            <w:rPr>
              <w:rStyle w:val="18"/>
              <w:color w:val="auto"/>
            </w:rPr>
            <w:t>4.2 其他公众参与情况</w:t>
          </w:r>
          <w:r>
            <w:rPr>
              <w:color w:val="auto"/>
            </w:rPr>
            <w:tab/>
          </w:r>
          <w:r>
            <w:rPr>
              <w:color w:val="auto"/>
            </w:rPr>
            <w:fldChar w:fldCharType="begin"/>
          </w:r>
          <w:r>
            <w:rPr>
              <w:color w:val="auto"/>
            </w:rPr>
            <w:instrText xml:space="preserve"> PAGEREF _Toc217289833 \h </w:instrText>
          </w:r>
          <w:r>
            <w:rPr>
              <w:color w:val="auto"/>
            </w:rPr>
            <w:fldChar w:fldCharType="separate"/>
          </w:r>
          <w:r>
            <w:rPr>
              <w:color w:val="auto"/>
            </w:rPr>
            <w:t>10</w:t>
          </w:r>
          <w:r>
            <w:rPr>
              <w:color w:val="auto"/>
            </w:rPr>
            <w:fldChar w:fldCharType="end"/>
          </w:r>
          <w:r>
            <w:rPr>
              <w:color w:val="auto"/>
            </w:rPr>
            <w:fldChar w:fldCharType="end"/>
          </w:r>
        </w:p>
        <w:p w14:paraId="29638AF0">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"_Toc217289834" </w:instrText>
          </w:r>
          <w:r>
            <w:rPr>
              <w:color w:val="auto"/>
            </w:rPr>
            <w:fldChar w:fldCharType="separate"/>
          </w:r>
          <w:r>
            <w:rPr>
              <w:rStyle w:val="18"/>
              <w:color w:val="auto"/>
            </w:rPr>
            <w:t>4.3 宣传科普情况</w:t>
          </w:r>
          <w:r>
            <w:rPr>
              <w:color w:val="auto"/>
            </w:rPr>
            <w:tab/>
          </w:r>
          <w:r>
            <w:rPr>
              <w:color w:val="auto"/>
            </w:rPr>
            <w:fldChar w:fldCharType="begin"/>
          </w:r>
          <w:r>
            <w:rPr>
              <w:color w:val="auto"/>
            </w:rPr>
            <w:instrText xml:space="preserve"> PAGEREF _Toc217289834 \h </w:instrText>
          </w:r>
          <w:r>
            <w:rPr>
              <w:color w:val="auto"/>
            </w:rPr>
            <w:fldChar w:fldCharType="separate"/>
          </w:r>
          <w:r>
            <w:rPr>
              <w:color w:val="auto"/>
            </w:rPr>
            <w:t>10</w:t>
          </w:r>
          <w:r>
            <w:rPr>
              <w:color w:val="auto"/>
            </w:rPr>
            <w:fldChar w:fldCharType="end"/>
          </w:r>
          <w:r>
            <w:rPr>
              <w:color w:val="auto"/>
            </w:rPr>
            <w:fldChar w:fldCharType="end"/>
          </w:r>
        </w:p>
        <w:p w14:paraId="739630BC">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"_Toc217289835" </w:instrText>
          </w:r>
          <w:r>
            <w:rPr>
              <w:color w:val="auto"/>
            </w:rPr>
            <w:fldChar w:fldCharType="separate"/>
          </w:r>
          <w:r>
            <w:rPr>
              <w:rStyle w:val="18"/>
              <w:color w:val="auto"/>
            </w:rPr>
            <w:t>5. 公众意见处理情况</w:t>
          </w:r>
          <w:r>
            <w:rPr>
              <w:color w:val="auto"/>
            </w:rPr>
            <w:tab/>
          </w:r>
          <w:r>
            <w:rPr>
              <w:color w:val="auto"/>
            </w:rPr>
            <w:fldChar w:fldCharType="begin"/>
          </w:r>
          <w:r>
            <w:rPr>
              <w:color w:val="auto"/>
            </w:rPr>
            <w:instrText xml:space="preserve"> PAGEREF _Toc217289835 \h </w:instrText>
          </w:r>
          <w:r>
            <w:rPr>
              <w:color w:val="auto"/>
            </w:rPr>
            <w:fldChar w:fldCharType="separate"/>
          </w:r>
          <w:r>
            <w:rPr>
              <w:color w:val="auto"/>
            </w:rPr>
            <w:t>10</w:t>
          </w:r>
          <w:r>
            <w:rPr>
              <w:color w:val="auto"/>
            </w:rPr>
            <w:fldChar w:fldCharType="end"/>
          </w:r>
          <w:r>
            <w:rPr>
              <w:color w:val="auto"/>
            </w:rPr>
            <w:fldChar w:fldCharType="end"/>
          </w:r>
        </w:p>
        <w:p w14:paraId="77796DB1">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"_Toc217289836" </w:instrText>
          </w:r>
          <w:r>
            <w:rPr>
              <w:color w:val="auto"/>
            </w:rPr>
            <w:fldChar w:fldCharType="separate"/>
          </w:r>
          <w:r>
            <w:rPr>
              <w:rStyle w:val="18"/>
              <w:color w:val="auto"/>
            </w:rPr>
            <w:t>5.1 公众意见概述和分析</w:t>
          </w:r>
          <w:r>
            <w:rPr>
              <w:color w:val="auto"/>
            </w:rPr>
            <w:tab/>
          </w:r>
          <w:r>
            <w:rPr>
              <w:color w:val="auto"/>
            </w:rPr>
            <w:fldChar w:fldCharType="begin"/>
          </w:r>
          <w:r>
            <w:rPr>
              <w:color w:val="auto"/>
            </w:rPr>
            <w:instrText xml:space="preserve"> PAGEREF _Toc217289836 \h </w:instrText>
          </w:r>
          <w:r>
            <w:rPr>
              <w:color w:val="auto"/>
            </w:rPr>
            <w:fldChar w:fldCharType="separate"/>
          </w:r>
          <w:r>
            <w:rPr>
              <w:color w:val="auto"/>
            </w:rPr>
            <w:t>10</w:t>
          </w:r>
          <w:r>
            <w:rPr>
              <w:color w:val="auto"/>
            </w:rPr>
            <w:fldChar w:fldCharType="end"/>
          </w:r>
          <w:r>
            <w:rPr>
              <w:color w:val="auto"/>
            </w:rPr>
            <w:fldChar w:fldCharType="end"/>
          </w:r>
        </w:p>
        <w:p w14:paraId="7B95B7CC">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"_Toc217289837" </w:instrText>
          </w:r>
          <w:r>
            <w:rPr>
              <w:color w:val="auto"/>
            </w:rPr>
            <w:fldChar w:fldCharType="separate"/>
          </w:r>
          <w:r>
            <w:rPr>
              <w:rStyle w:val="18"/>
              <w:color w:val="auto"/>
            </w:rPr>
            <w:t>5.2 公众意见采纳情况</w:t>
          </w:r>
          <w:r>
            <w:rPr>
              <w:color w:val="auto"/>
            </w:rPr>
            <w:tab/>
          </w:r>
          <w:r>
            <w:rPr>
              <w:color w:val="auto"/>
            </w:rPr>
            <w:fldChar w:fldCharType="begin"/>
          </w:r>
          <w:r>
            <w:rPr>
              <w:color w:val="auto"/>
            </w:rPr>
            <w:instrText xml:space="preserve"> PAGEREF _Toc217289837 \h </w:instrText>
          </w:r>
          <w:r>
            <w:rPr>
              <w:color w:val="auto"/>
            </w:rPr>
            <w:fldChar w:fldCharType="separate"/>
          </w:r>
          <w:r>
            <w:rPr>
              <w:color w:val="auto"/>
            </w:rPr>
            <w:t>10</w:t>
          </w:r>
          <w:r>
            <w:rPr>
              <w:color w:val="auto"/>
            </w:rPr>
            <w:fldChar w:fldCharType="end"/>
          </w:r>
          <w:r>
            <w:rPr>
              <w:color w:val="auto"/>
            </w:rPr>
            <w:fldChar w:fldCharType="end"/>
          </w:r>
        </w:p>
        <w:p w14:paraId="0BC25C2D">
          <w:pPr>
            <w:pStyle w:val="13"/>
            <w:tabs>
              <w:tab w:val="right" w:leader="dot" w:pos="8948"/>
            </w:tabs>
            <w:ind w:left="480"/>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"_Toc217289838" </w:instrText>
          </w:r>
          <w:r>
            <w:rPr>
              <w:color w:val="auto"/>
            </w:rPr>
            <w:fldChar w:fldCharType="separate"/>
          </w:r>
          <w:r>
            <w:rPr>
              <w:rStyle w:val="18"/>
              <w:color w:val="auto"/>
            </w:rPr>
            <w:t>5.3 公众意见未采纳情况</w:t>
          </w:r>
          <w:r>
            <w:rPr>
              <w:color w:val="auto"/>
            </w:rPr>
            <w:tab/>
          </w:r>
          <w:r>
            <w:rPr>
              <w:color w:val="auto"/>
            </w:rPr>
            <w:fldChar w:fldCharType="begin"/>
          </w:r>
          <w:r>
            <w:rPr>
              <w:color w:val="auto"/>
            </w:rPr>
            <w:instrText xml:space="preserve"> PAGEREF _Toc217289838 \h </w:instrText>
          </w:r>
          <w:r>
            <w:rPr>
              <w:color w:val="auto"/>
            </w:rPr>
            <w:fldChar w:fldCharType="separate"/>
          </w:r>
          <w:r>
            <w:rPr>
              <w:color w:val="auto"/>
            </w:rPr>
            <w:t>10</w:t>
          </w:r>
          <w:r>
            <w:rPr>
              <w:color w:val="auto"/>
            </w:rPr>
            <w:fldChar w:fldCharType="end"/>
          </w:r>
          <w:r>
            <w:rPr>
              <w:color w:val="auto"/>
            </w:rPr>
            <w:fldChar w:fldCharType="end"/>
          </w:r>
        </w:p>
        <w:p w14:paraId="46E399D1">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"_Toc217289839" </w:instrText>
          </w:r>
          <w:r>
            <w:rPr>
              <w:color w:val="auto"/>
            </w:rPr>
            <w:fldChar w:fldCharType="separate"/>
          </w:r>
          <w:r>
            <w:rPr>
              <w:rStyle w:val="18"/>
              <w:color w:val="auto"/>
            </w:rPr>
            <w:t>6. 报批前公开情况</w:t>
          </w:r>
          <w:r>
            <w:rPr>
              <w:color w:val="auto"/>
            </w:rPr>
            <w:tab/>
          </w:r>
          <w:r>
            <w:rPr>
              <w:color w:val="auto"/>
            </w:rPr>
            <w:fldChar w:fldCharType="begin"/>
          </w:r>
          <w:r>
            <w:rPr>
              <w:color w:val="auto"/>
            </w:rPr>
            <w:instrText xml:space="preserve"> PAGEREF _Toc217289839 \h </w:instrText>
          </w:r>
          <w:r>
            <w:rPr>
              <w:color w:val="auto"/>
            </w:rPr>
            <w:fldChar w:fldCharType="separate"/>
          </w:r>
          <w:r>
            <w:rPr>
              <w:color w:val="auto"/>
            </w:rPr>
            <w:t>10</w:t>
          </w:r>
          <w:r>
            <w:rPr>
              <w:color w:val="auto"/>
            </w:rPr>
            <w:fldChar w:fldCharType="end"/>
          </w:r>
          <w:r>
            <w:rPr>
              <w:color w:val="auto"/>
            </w:rPr>
            <w:fldChar w:fldCharType="end"/>
          </w:r>
        </w:p>
        <w:p w14:paraId="517252CB">
          <w:pPr>
            <w:pStyle w:val="12"/>
            <w:tabs>
              <w:tab w:val="right" w:leader="dot" w:pos="8948"/>
            </w:tabs>
            <w:rPr>
              <w:rFonts w:asciiTheme="minorHAnsi" w:hAnsiTheme="minorHAnsi" w:eastAsiaTheme="minorEastAsia" w:cstheme="minorBidi"/>
              <w:color w:val="auto"/>
              <w:sz w:val="21"/>
              <w:szCs w:val="22"/>
            </w:rPr>
          </w:pPr>
          <w:r>
            <w:rPr>
              <w:color w:val="auto"/>
            </w:rPr>
            <w:fldChar w:fldCharType="begin"/>
          </w:r>
          <w:r>
            <w:rPr>
              <w:color w:val="auto"/>
            </w:rPr>
            <w:instrText xml:space="preserve"> HYPERLINK \l "_Toc217289840" </w:instrText>
          </w:r>
          <w:r>
            <w:rPr>
              <w:color w:val="auto"/>
            </w:rPr>
            <w:fldChar w:fldCharType="separate"/>
          </w:r>
          <w:r>
            <w:rPr>
              <w:rStyle w:val="18"/>
              <w:color w:val="auto"/>
            </w:rPr>
            <w:t>7. 其他</w:t>
          </w:r>
          <w:r>
            <w:rPr>
              <w:color w:val="auto"/>
            </w:rPr>
            <w:tab/>
          </w:r>
          <w:r>
            <w:rPr>
              <w:color w:val="auto"/>
            </w:rPr>
            <w:fldChar w:fldCharType="begin"/>
          </w:r>
          <w:r>
            <w:rPr>
              <w:color w:val="auto"/>
            </w:rPr>
            <w:instrText xml:space="preserve"> PAGEREF _Toc217289840 \h </w:instrText>
          </w:r>
          <w:r>
            <w:rPr>
              <w:color w:val="auto"/>
            </w:rPr>
            <w:fldChar w:fldCharType="separate"/>
          </w:r>
          <w:r>
            <w:rPr>
              <w:color w:val="auto"/>
            </w:rPr>
            <w:t>13</w:t>
          </w:r>
          <w:r>
            <w:rPr>
              <w:color w:val="auto"/>
            </w:rPr>
            <w:fldChar w:fldCharType="end"/>
          </w:r>
          <w:r>
            <w:rPr>
              <w:color w:val="auto"/>
            </w:rPr>
            <w:fldChar w:fldCharType="end"/>
          </w:r>
        </w:p>
        <w:p w14:paraId="4DD2900F">
          <w:pPr>
            <w:pStyle w:val="12"/>
            <w:tabs>
              <w:tab w:val="right" w:leader="dot" w:pos="8948"/>
            </w:tabs>
            <w:rPr>
              <w:color w:val="auto"/>
            </w:rPr>
          </w:pPr>
          <w:r>
            <w:rPr>
              <w:color w:val="auto"/>
            </w:rPr>
            <w:fldChar w:fldCharType="begin"/>
          </w:r>
          <w:r>
            <w:rPr>
              <w:color w:val="auto"/>
            </w:rPr>
            <w:instrText xml:space="preserve"> HYPERLINK \l "_Toc217289841" </w:instrText>
          </w:r>
          <w:r>
            <w:rPr>
              <w:color w:val="auto"/>
            </w:rPr>
            <w:fldChar w:fldCharType="separate"/>
          </w:r>
          <w:r>
            <w:rPr>
              <w:rStyle w:val="18"/>
              <w:color w:val="auto"/>
            </w:rPr>
            <w:t>8. 诚信承诺</w:t>
          </w:r>
          <w:r>
            <w:rPr>
              <w:color w:val="auto"/>
            </w:rPr>
            <w:tab/>
          </w:r>
          <w:r>
            <w:rPr>
              <w:color w:val="auto"/>
            </w:rPr>
            <w:fldChar w:fldCharType="begin"/>
          </w:r>
          <w:r>
            <w:rPr>
              <w:color w:val="auto"/>
            </w:rPr>
            <w:instrText xml:space="preserve"> PAGEREF _Toc217289841 \h </w:instrText>
          </w:r>
          <w:r>
            <w:rPr>
              <w:color w:val="auto"/>
            </w:rPr>
            <w:fldChar w:fldCharType="separate"/>
          </w:r>
          <w:r>
            <w:rPr>
              <w:color w:val="auto"/>
            </w:rPr>
            <w:t>13</w:t>
          </w:r>
          <w:r>
            <w:rPr>
              <w:color w:val="auto"/>
            </w:rPr>
            <w:fldChar w:fldCharType="end"/>
          </w:r>
          <w:r>
            <w:rPr>
              <w:color w:val="auto"/>
            </w:rPr>
            <w:fldChar w:fldCharType="end"/>
          </w:r>
          <w:r>
            <w:rPr>
              <w:b/>
              <w:bCs/>
              <w:color w:val="auto"/>
              <w:lang w:val="zh-CN"/>
            </w:rPr>
            <w:fldChar w:fldCharType="end"/>
          </w:r>
        </w:p>
      </w:sdtContent>
    </w:sdt>
    <w:p w14:paraId="1E3406A4">
      <w:pPr>
        <w:rPr>
          <w:color w:val="FF0000"/>
        </w:rPr>
        <w:sectPr>
          <w:pgSz w:w="11906" w:h="16838"/>
          <w:pgMar w:top="1134" w:right="1361" w:bottom="1134" w:left="1418" w:header="851" w:footer="992" w:gutter="0"/>
          <w:cols w:space="425" w:num="1"/>
          <w:docGrid w:type="linesAndChars" w:linePitch="312" w:charSpace="0"/>
        </w:sectPr>
      </w:pPr>
    </w:p>
    <w:p w14:paraId="737369A6">
      <w:pPr>
        <w:pStyle w:val="3"/>
        <w:rPr>
          <w:color w:val="auto"/>
        </w:rPr>
      </w:pPr>
      <w:bookmarkStart w:id="0" w:name="_Toc217289813"/>
      <w:r>
        <w:rPr>
          <w:color w:val="auto"/>
        </w:rPr>
        <w:t>概述</w:t>
      </w:r>
      <w:bookmarkEnd w:id="0"/>
    </w:p>
    <w:p w14:paraId="5C2BD929">
      <w:pPr>
        <w:pStyle w:val="4"/>
        <w:rPr>
          <w:color w:val="auto"/>
        </w:rPr>
      </w:pPr>
      <w:bookmarkStart w:id="1" w:name="_Toc217289814"/>
      <w:bookmarkStart w:id="2" w:name="_Toc34407594"/>
      <w:bookmarkStart w:id="3" w:name="_Toc16423"/>
      <w:bookmarkStart w:id="4" w:name="_Toc28061"/>
      <w:r>
        <w:rPr>
          <w:color w:val="auto"/>
        </w:rPr>
        <w:t>1.1编制说明</w:t>
      </w:r>
      <w:bookmarkEnd w:id="1"/>
      <w:bookmarkEnd w:id="2"/>
      <w:bookmarkEnd w:id="3"/>
      <w:bookmarkEnd w:id="4"/>
    </w:p>
    <w:p w14:paraId="3B373116">
      <w:pPr>
        <w:rPr>
          <w:rFonts w:hint="eastAsia"/>
          <w:color w:val="auto"/>
        </w:rPr>
      </w:pPr>
      <w:r>
        <w:rPr>
          <w:rFonts w:hint="eastAsia"/>
          <w:color w:val="auto"/>
        </w:rPr>
        <w:t>广西东油沥青有限公司拟在</w:t>
      </w:r>
      <w:r>
        <w:rPr>
          <w:rFonts w:hint="eastAsia"/>
          <w:color w:val="auto"/>
          <w:lang w:eastAsia="zh-CN"/>
        </w:rPr>
        <w:t>现有工程建设的基础上</w:t>
      </w:r>
      <w:r>
        <w:rPr>
          <w:rFonts w:hint="eastAsia"/>
          <w:color w:val="auto"/>
        </w:rPr>
        <w:t>建设“广西东油沥青有限公司5万吨级油气码头增加货种项目”</w:t>
      </w:r>
      <w:r>
        <w:rPr>
          <w:rFonts w:hint="eastAsia"/>
          <w:color w:val="auto"/>
          <w:lang w:eastAsia="zh-CN"/>
        </w:rPr>
        <w:t>，建设地点位于</w:t>
      </w:r>
      <w:r>
        <w:rPr>
          <w:rFonts w:hint="eastAsia"/>
          <w:color w:val="auto"/>
        </w:rPr>
        <w:t>钦州港鹰岭作业区广西东油沥青有限公司5万吨级油气码头。扩建项目不改变码头水工建筑的类型和结构，后方库区不新增占地面积。新增甲基叔丁基醚（MTBE）、石脑油、蜡油、渣油、异辛烷（烷基化油）5个货种的装卸和储存，吞吐量为50万吨/年，均利用现有的装卸和储存设施。</w:t>
      </w:r>
      <w:r>
        <w:rPr>
          <w:rFonts w:hint="eastAsia"/>
          <w:color w:val="auto"/>
          <w:lang w:eastAsia="zh-CN"/>
        </w:rPr>
        <w:t>调整现有工程货种吞吐量，</w:t>
      </w:r>
      <w:r>
        <w:rPr>
          <w:rFonts w:hint="eastAsia"/>
          <w:color w:val="auto"/>
        </w:rPr>
        <w:t>货种调整后不会突破121万吨/年的设计吞吐量。</w:t>
      </w:r>
    </w:p>
    <w:p w14:paraId="28A1D2D0">
      <w:pPr>
        <w:rPr>
          <w:color w:val="FF0000"/>
        </w:rPr>
      </w:pPr>
      <w:r>
        <w:rPr>
          <w:rFonts w:hint="eastAsia"/>
          <w:color w:val="auto"/>
        </w:rPr>
        <w:t>根据《中华</w:t>
      </w:r>
      <w:r>
        <w:rPr>
          <w:color w:val="auto"/>
        </w:rPr>
        <w:t>人民共和国</w:t>
      </w:r>
      <w:r>
        <w:rPr>
          <w:rFonts w:hint="eastAsia"/>
          <w:color w:val="auto"/>
        </w:rPr>
        <w:t>环境影响评价法》（2018年12月29日修订）、《环境影响评价公众参与办法》（生态环境部令 第4号，2019年1月1日实施）和《广西壮族自治区环境保护厅关于进一步规范和加强建设项目环境影响评价公众参与工作的通知》（桂环发〔2014〕26号）等相关法律法规对环境影响评价的公众参与制定的相关规定和要求，为了推进和规范项目环境影响评价活动中的公众参与，建设单位于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26</w:t>
      </w:r>
      <w:r>
        <w:rPr>
          <w:rFonts w:hint="eastAsia"/>
          <w:color w:val="auto"/>
        </w:rPr>
        <w:t>日在</w:t>
      </w:r>
      <w:r>
        <w:rPr>
          <w:rFonts w:hint="eastAsia"/>
          <w:color w:val="auto"/>
          <w:lang w:eastAsia="zh-CN"/>
        </w:rPr>
        <w:t>全国建设项目环境信息公示平台</w:t>
      </w:r>
      <w:r>
        <w:rPr>
          <w:rFonts w:hint="eastAsia"/>
          <w:color w:val="auto"/>
        </w:rPr>
        <w:t>上发布了项目环境影响评价公众参与第一次公示，后于202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5</w:t>
      </w:r>
      <w:r>
        <w:rPr>
          <w:rFonts w:hint="eastAsia"/>
          <w:color w:val="auto"/>
        </w:rPr>
        <w:t>日在</w:t>
      </w:r>
      <w:r>
        <w:rPr>
          <w:rFonts w:hint="eastAsia"/>
          <w:color w:val="auto"/>
          <w:lang w:eastAsia="zh-CN"/>
        </w:rPr>
        <w:t>全国建设项目环境信息公示平台</w:t>
      </w:r>
      <w:r>
        <w:rPr>
          <w:rFonts w:hint="eastAsia"/>
          <w:color w:val="auto"/>
        </w:rPr>
        <w:t>发布了项目环境影响评价征求意见稿公示，公示时间为10个工作日，于202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9</w:t>
      </w:r>
      <w:r>
        <w:rPr>
          <w:rFonts w:hint="eastAsia"/>
          <w:color w:val="auto"/>
        </w:rPr>
        <w:t>日、</w:t>
      </w:r>
      <w:r>
        <w:rPr>
          <w:rFonts w:hint="eastAsia"/>
          <w:color w:val="auto"/>
          <w:lang w:val="en-US" w:eastAsia="zh-CN"/>
        </w:rPr>
        <w:t>10</w:t>
      </w:r>
      <w:r>
        <w:rPr>
          <w:rFonts w:hint="eastAsia"/>
          <w:color w:val="auto"/>
        </w:rPr>
        <w:t>日在《广西</w:t>
      </w:r>
      <w:r>
        <w:rPr>
          <w:rFonts w:hint="eastAsia"/>
          <w:color w:val="auto"/>
          <w:lang w:eastAsia="zh-CN"/>
        </w:rPr>
        <w:t>法治</w:t>
      </w:r>
      <w:r>
        <w:rPr>
          <w:rFonts w:hint="eastAsia"/>
          <w:color w:val="auto"/>
        </w:rPr>
        <w:t>日报》上两次公开项目基本情况，并于202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9</w:t>
      </w:r>
      <w:r>
        <w:rPr>
          <w:rFonts w:hint="eastAsia"/>
          <w:color w:val="auto"/>
        </w:rPr>
        <w:t>日在</w:t>
      </w:r>
      <w:r>
        <w:rPr>
          <w:rFonts w:hint="eastAsia"/>
          <w:color w:val="auto"/>
          <w:lang w:eastAsia="zh-CN"/>
        </w:rPr>
        <w:t>果子山村</w:t>
      </w:r>
      <w:r>
        <w:rPr>
          <w:rFonts w:hint="eastAsia"/>
          <w:color w:val="auto"/>
        </w:rPr>
        <w:t>进行现场张贴公示，公示时间为10个工作日。我单位于2026年</w:t>
      </w:r>
      <w:r>
        <w:rPr>
          <w:rFonts w:hint="eastAsia"/>
          <w:color w:val="auto"/>
          <w:lang w:val="en-US" w:eastAsia="zh-CN"/>
        </w:rPr>
        <w:t>3</w:t>
      </w:r>
      <w:r>
        <w:rPr>
          <w:rFonts w:hint="eastAsia"/>
          <w:color w:val="auto"/>
        </w:rPr>
        <w:t>月</w:t>
      </w:r>
      <w:r>
        <w:rPr>
          <w:rFonts w:hint="eastAsia"/>
          <w:color w:val="auto"/>
          <w:lang w:val="en-US" w:eastAsia="zh-CN"/>
        </w:rPr>
        <w:t>18</w:t>
      </w:r>
      <w:r>
        <w:rPr>
          <w:rFonts w:hint="eastAsia"/>
          <w:color w:val="auto"/>
        </w:rPr>
        <w:t>日在全国建设项目环境信息公示平台进行报批前公示。现按照《环境影响评价公众参与办法》要求编制了《广西东油沥青有限公司5万吨级油气码头增加货种项目环境影响评价公众参与说明》。</w:t>
      </w:r>
    </w:p>
    <w:p w14:paraId="740F7DFB">
      <w:pPr>
        <w:pStyle w:val="4"/>
        <w:rPr>
          <w:color w:val="auto"/>
        </w:rPr>
      </w:pPr>
      <w:bookmarkStart w:id="5" w:name="_Toc217289815"/>
      <w:r>
        <w:rPr>
          <w:color w:val="auto"/>
        </w:rPr>
        <w:t>1.2</w:t>
      </w:r>
      <w:r>
        <w:rPr>
          <w:rFonts w:hint="eastAsia"/>
          <w:color w:val="auto"/>
        </w:rPr>
        <w:t>公众参与调查目的</w:t>
      </w:r>
      <w:bookmarkEnd w:id="5"/>
    </w:p>
    <w:p w14:paraId="72B7958A">
      <w:pPr>
        <w:rPr>
          <w:color w:val="auto"/>
        </w:rPr>
      </w:pPr>
      <w:r>
        <w:rPr>
          <w:rFonts w:hint="eastAsia"/>
          <w:color w:val="auto"/>
        </w:rPr>
        <w:t>对项目开展公众参与调查，是我国建设项目环境影响评价的一项重要内容。公众参与调查的目的是了解项目影响区域各阶层人士，尤其是直接受影响居民对项目建设及其环境问题的意见与建议，使项目建设决策更加民主化、公开化，评价工作更趋完善。不仅可以增强公众的环保意识，而且通过听取建设项目实施前公众的各种反映，可以为建设项目的主管单位、生态环境部门对选址、项目立项的决策、审批、环境保护设计、管理提供参考依据。</w:t>
      </w:r>
    </w:p>
    <w:p w14:paraId="2C6CFDC1">
      <w:pPr>
        <w:pStyle w:val="3"/>
        <w:rPr>
          <w:color w:val="auto"/>
        </w:rPr>
      </w:pPr>
      <w:bookmarkStart w:id="6" w:name="_Toc217289816"/>
      <w:r>
        <w:rPr>
          <w:rFonts w:hint="eastAsia"/>
          <w:color w:val="auto"/>
        </w:rPr>
        <w:t>首次环境影响评价信息公开情况</w:t>
      </w:r>
      <w:bookmarkEnd w:id="6"/>
    </w:p>
    <w:p w14:paraId="5336C380">
      <w:pPr>
        <w:pStyle w:val="4"/>
        <w:rPr>
          <w:color w:val="auto"/>
        </w:rPr>
      </w:pPr>
      <w:bookmarkStart w:id="7" w:name="_Toc217289817"/>
      <w:r>
        <w:rPr>
          <w:color w:val="auto"/>
        </w:rPr>
        <w:t>2.1</w:t>
      </w:r>
      <w:r>
        <w:rPr>
          <w:rFonts w:hint="eastAsia"/>
          <w:color w:val="auto"/>
        </w:rPr>
        <w:t xml:space="preserve"> 公开内容及日期</w:t>
      </w:r>
      <w:bookmarkEnd w:id="7"/>
    </w:p>
    <w:p w14:paraId="580B30B5">
      <w:pPr>
        <w:rPr>
          <w:color w:val="auto"/>
        </w:rPr>
      </w:pPr>
      <w:r>
        <w:rPr>
          <w:rFonts w:hint="eastAsia"/>
          <w:color w:val="auto"/>
        </w:rPr>
        <w:t>我</w:t>
      </w:r>
      <w:r>
        <w:rPr>
          <w:color w:val="auto"/>
        </w:rPr>
        <w:t>单位</w:t>
      </w:r>
      <w:r>
        <w:rPr>
          <w:rFonts w:hint="eastAsia"/>
          <w:color w:val="auto"/>
        </w:rPr>
        <w:t>于202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26</w:t>
      </w:r>
      <w:r>
        <w:rPr>
          <w:rFonts w:hint="eastAsia"/>
          <w:color w:val="auto"/>
        </w:rPr>
        <w:t>日</w:t>
      </w:r>
      <w:r>
        <w:rPr>
          <w:color w:val="auto"/>
        </w:rPr>
        <w:t>在</w:t>
      </w:r>
      <w:r>
        <w:rPr>
          <w:rFonts w:hint="eastAsia"/>
          <w:color w:val="auto"/>
          <w:lang w:eastAsia="zh-CN"/>
        </w:rPr>
        <w:t>全国建设项目环境信息公示平台</w:t>
      </w:r>
      <w:r>
        <w:rPr>
          <w:color w:val="auto"/>
        </w:rPr>
        <w:t>进行了项目环境影响评价第一次公示</w:t>
      </w:r>
      <w:r>
        <w:rPr>
          <w:rFonts w:hint="eastAsia"/>
          <w:color w:val="auto"/>
        </w:rPr>
        <w:t xml:space="preserve">，公示的内容主要包括： </w:t>
      </w:r>
    </w:p>
    <w:p w14:paraId="4DF016DD">
      <w:pPr>
        <w:rPr>
          <w:color w:val="auto"/>
        </w:rPr>
      </w:pPr>
      <w:r>
        <w:rPr>
          <w:rFonts w:hint="eastAsia"/>
          <w:color w:val="auto"/>
        </w:rPr>
        <w:t>一、建设项目名称及概要</w:t>
      </w:r>
      <w:r>
        <w:rPr>
          <w:color w:val="auto"/>
        </w:rPr>
        <w:t>；</w:t>
      </w:r>
    </w:p>
    <w:p w14:paraId="238043FB">
      <w:pPr>
        <w:rPr>
          <w:color w:val="auto"/>
        </w:rPr>
      </w:pPr>
      <w:r>
        <w:rPr>
          <w:color w:val="auto"/>
        </w:rPr>
        <w:t>二</w:t>
      </w:r>
      <w:r>
        <w:rPr>
          <w:rFonts w:hint="eastAsia"/>
          <w:color w:val="auto"/>
        </w:rPr>
        <w:t>、建设单位名称和</w:t>
      </w:r>
      <w:r>
        <w:rPr>
          <w:color w:val="auto"/>
        </w:rPr>
        <w:t>联系方式；</w:t>
      </w:r>
    </w:p>
    <w:p w14:paraId="3C993831">
      <w:pPr>
        <w:rPr>
          <w:color w:val="auto"/>
        </w:rPr>
      </w:pPr>
      <w:r>
        <w:rPr>
          <w:color w:val="auto"/>
        </w:rPr>
        <w:t>三</w:t>
      </w:r>
      <w:r>
        <w:rPr>
          <w:rFonts w:hint="eastAsia"/>
          <w:color w:val="auto"/>
        </w:rPr>
        <w:t>、承担环境影响评价的单位及联系方式</w:t>
      </w:r>
      <w:r>
        <w:rPr>
          <w:color w:val="auto"/>
        </w:rPr>
        <w:t>；</w:t>
      </w:r>
    </w:p>
    <w:p w14:paraId="456552A9">
      <w:pPr>
        <w:rPr>
          <w:color w:val="auto"/>
        </w:rPr>
      </w:pPr>
      <w:r>
        <w:rPr>
          <w:rFonts w:hint="eastAsia"/>
          <w:color w:val="auto"/>
        </w:rPr>
        <w:t>四、</w:t>
      </w:r>
      <w:r>
        <w:rPr>
          <w:color w:val="auto"/>
        </w:rPr>
        <w:t>公众意见表的网络链接；</w:t>
      </w:r>
    </w:p>
    <w:p w14:paraId="4775ABB5">
      <w:pPr>
        <w:rPr>
          <w:color w:val="auto"/>
        </w:rPr>
      </w:pPr>
      <w:r>
        <w:rPr>
          <w:rFonts w:hint="eastAsia"/>
          <w:color w:val="auto"/>
        </w:rPr>
        <w:t>五、公众提出意见的主要方式。</w:t>
      </w:r>
    </w:p>
    <w:p w14:paraId="5B3F776D">
      <w:pPr>
        <w:rPr>
          <w:color w:val="auto"/>
        </w:rPr>
      </w:pPr>
      <w:r>
        <w:rPr>
          <w:rFonts w:hint="eastAsia"/>
          <w:color w:val="auto"/>
        </w:rPr>
        <w:t>公示期限为公告之日起10个工作日内。</w:t>
      </w:r>
    </w:p>
    <w:p w14:paraId="03554F34">
      <w:pPr>
        <w:rPr>
          <w:color w:val="auto"/>
        </w:rPr>
      </w:pPr>
      <w:r>
        <w:rPr>
          <w:rFonts w:hint="eastAsia"/>
          <w:color w:val="auto"/>
          <w:lang w:eastAsia="zh-CN"/>
        </w:rPr>
        <w:t>我单位</w:t>
      </w:r>
      <w:r>
        <w:rPr>
          <w:rFonts w:hint="eastAsia"/>
          <w:color w:val="auto"/>
        </w:rPr>
        <w:t>于202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26</w:t>
      </w:r>
      <w:r>
        <w:rPr>
          <w:rFonts w:hint="eastAsia"/>
          <w:color w:val="auto"/>
        </w:rPr>
        <w:t>日</w:t>
      </w:r>
      <w:r>
        <w:rPr>
          <w:color w:val="auto"/>
        </w:rPr>
        <w:t>在</w:t>
      </w:r>
      <w:r>
        <w:rPr>
          <w:rFonts w:hint="eastAsia"/>
          <w:color w:val="auto"/>
          <w:lang w:eastAsia="zh-CN"/>
        </w:rPr>
        <w:t>全国建设项目环境信息公示平台</w:t>
      </w:r>
      <w:r>
        <w:rPr>
          <w:rFonts w:hint="eastAsia"/>
          <w:color w:val="auto"/>
        </w:rPr>
        <w:t>进行了第一次公示。项目第一次公示采用的公开方式为发布网上公告。本次公示网站为全国建设项目环境信息公示平台，该网站</w:t>
      </w:r>
      <w:r>
        <w:rPr>
          <w:color w:val="auto"/>
        </w:rPr>
        <w:t>为全国性的网站，</w:t>
      </w:r>
      <w:r>
        <w:rPr>
          <w:rFonts w:hint="eastAsia"/>
          <w:color w:val="auto"/>
        </w:rPr>
        <w:t>且为大众</w:t>
      </w:r>
      <w:r>
        <w:rPr>
          <w:color w:val="auto"/>
        </w:rPr>
        <w:t>广泛熟知</w:t>
      </w:r>
      <w:r>
        <w:rPr>
          <w:rFonts w:hint="eastAsia"/>
          <w:color w:val="auto"/>
        </w:rPr>
        <w:t>，符合《环境影响评价公众参与办法》网络平台选取要求。</w:t>
      </w:r>
    </w:p>
    <w:p w14:paraId="20C7E72B">
      <w:pPr>
        <w:pStyle w:val="4"/>
        <w:rPr>
          <w:color w:val="auto"/>
        </w:rPr>
      </w:pPr>
      <w:bookmarkStart w:id="8" w:name="_Toc217289818"/>
      <w:bookmarkStart w:id="9" w:name="_Toc14707"/>
      <w:r>
        <w:rPr>
          <w:color w:val="auto"/>
        </w:rPr>
        <w:t>2.2 公开方式</w:t>
      </w:r>
      <w:bookmarkEnd w:id="8"/>
      <w:bookmarkEnd w:id="9"/>
      <w:r>
        <w:rPr>
          <w:color w:val="auto"/>
        </w:rPr>
        <w:t xml:space="preserve"> </w:t>
      </w:r>
    </w:p>
    <w:p w14:paraId="1B445637">
      <w:pPr>
        <w:pStyle w:val="5"/>
        <w:numPr>
          <w:ilvl w:val="0"/>
          <w:numId w:val="0"/>
        </w:numPr>
        <w:rPr>
          <w:color w:val="auto"/>
        </w:rPr>
      </w:pPr>
      <w:bookmarkStart w:id="10" w:name="_Toc29155"/>
      <w:bookmarkStart w:id="11" w:name="_Toc217289819"/>
      <w:bookmarkStart w:id="12" w:name="_Toc26534"/>
      <w:bookmarkStart w:id="13" w:name="_Toc10893"/>
      <w:r>
        <w:rPr>
          <w:color w:val="auto"/>
        </w:rPr>
        <w:t>2.2.1 网络</w:t>
      </w:r>
      <w:bookmarkEnd w:id="10"/>
      <w:bookmarkEnd w:id="11"/>
      <w:bookmarkEnd w:id="12"/>
      <w:bookmarkEnd w:id="13"/>
      <w:r>
        <w:rPr>
          <w:color w:val="auto"/>
        </w:rPr>
        <w:t xml:space="preserve"> </w:t>
      </w:r>
    </w:p>
    <w:p w14:paraId="7D7C9899">
      <w:pPr>
        <w:rPr>
          <w:color w:val="auto"/>
        </w:rPr>
      </w:pPr>
      <w:r>
        <w:rPr>
          <w:rFonts w:hint="eastAsia"/>
          <w:color w:val="auto"/>
          <w:lang w:eastAsia="zh-CN"/>
        </w:rPr>
        <w:t>企业</w:t>
      </w:r>
      <w:r>
        <w:rPr>
          <w:rFonts w:hint="eastAsia"/>
          <w:color w:val="auto"/>
        </w:rPr>
        <w:t>环境影响评价</w:t>
      </w:r>
      <w:r>
        <w:rPr>
          <w:color w:val="auto"/>
        </w:rPr>
        <w:t>第一次</w:t>
      </w:r>
      <w:r>
        <w:rPr>
          <w:rFonts w:hint="eastAsia"/>
          <w:color w:val="auto"/>
        </w:rPr>
        <w:t>主要采用了网络平台进行公示，根据《环境影响评价公众参与办法》（生态环境部令第4号，2019年1月1日实施）要求，应当</w:t>
      </w:r>
      <w:r>
        <w:rPr>
          <w:color w:val="auto"/>
        </w:rPr>
        <w:t>在确定环境影响报告书编制单位后的</w:t>
      </w:r>
      <w:r>
        <w:rPr>
          <w:rFonts w:hint="eastAsia"/>
          <w:color w:val="auto"/>
        </w:rPr>
        <w:t>7个</w:t>
      </w:r>
      <w:r>
        <w:rPr>
          <w:color w:val="auto"/>
        </w:rPr>
        <w:t>工作日内，</w:t>
      </w:r>
      <w:r>
        <w:rPr>
          <w:rFonts w:hint="eastAsia"/>
          <w:color w:val="auto"/>
        </w:rPr>
        <w:t>通过网站、建设项目所在地公共媒体网站或者建设项目所在地相关政府网站。本项目在确定环评编制单位后7个工作日内进行网站公示，公示的时间及平台符合办法的要求。</w:t>
      </w:r>
    </w:p>
    <w:p w14:paraId="20C68D83">
      <w:pPr>
        <w:rPr>
          <w:color w:val="auto"/>
        </w:rPr>
      </w:pPr>
      <w:r>
        <w:rPr>
          <w:rFonts w:hint="eastAsia"/>
          <w:color w:val="auto"/>
        </w:rPr>
        <w:t>第一次网站公示时间</w:t>
      </w:r>
      <w:r>
        <w:rPr>
          <w:rFonts w:hint="eastAsia"/>
          <w:color w:val="auto"/>
          <w:lang w:eastAsia="zh-CN"/>
        </w:rPr>
        <w:t>为2026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26</w:t>
      </w:r>
      <w:r>
        <w:rPr>
          <w:rFonts w:hint="eastAsia"/>
          <w:color w:val="auto"/>
        </w:rPr>
        <w:t>日，网络公示网址：</w:t>
      </w:r>
      <w:r>
        <w:rPr>
          <w:rFonts w:hint="eastAsia"/>
          <w:color w:val="auto"/>
          <w:lang w:eastAsia="zh-CN"/>
        </w:rPr>
        <w:t>全国建设项目环境信息公示平台</w:t>
      </w:r>
      <w:r>
        <w:rPr>
          <w:rFonts w:hint="eastAsia"/>
          <w:color w:val="auto"/>
        </w:rPr>
        <w:t>（https://www.eiacloud.com/gs/detail/1?id=60126Wr0nm）。网络公示截图见图1。</w:t>
      </w:r>
    </w:p>
    <w:p w14:paraId="0D5828AE">
      <w:pPr>
        <w:pStyle w:val="30"/>
        <w:rPr>
          <w:b w:val="0"/>
          <w:bCs/>
          <w:color w:val="FF0000"/>
        </w:rPr>
      </w:pPr>
      <w:r>
        <w:rPr>
          <w:rFonts w:eastAsia="Times New Roman" w:cs="Times New Roman"/>
          <w:snapToGrid w:val="0"/>
          <w:color w:val="FF0000"/>
          <w:w w:val="0"/>
          <w:kern w:val="0"/>
          <w:sz w:val="0"/>
          <w:szCs w:val="0"/>
          <w:u w:color="000000"/>
          <w:shd w:val="clear" w:color="000000" w:fill="000000"/>
          <w:lang w:bidi="zh-CN"/>
        </w:rPr>
        <w:t xml:space="preserve"> </w:t>
      </w:r>
      <w:r>
        <w:rPr>
          <w:color w:val="FF0000"/>
        </w:rPr>
        <w:drawing>
          <wp:inline distT="0" distB="0" distL="114300" distR="114300">
            <wp:extent cx="5792470" cy="7588250"/>
            <wp:effectExtent l="0" t="0" r="3810" b="3810"/>
            <wp:docPr id="1" name="图片 1" descr="网上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网上公示截图"/>
                    <pic:cNvPicPr>
                      <a:picLocks noChangeAspect="1"/>
                    </pic:cNvPicPr>
                  </pic:nvPicPr>
                  <pic:blipFill>
                    <a:blip r:embed="rId13"/>
                    <a:stretch>
                      <a:fillRect/>
                    </a:stretch>
                  </pic:blipFill>
                  <pic:spPr>
                    <a:xfrm>
                      <a:off x="0" y="0"/>
                      <a:ext cx="5792470" cy="7588250"/>
                    </a:xfrm>
                    <a:prstGeom prst="rect">
                      <a:avLst/>
                    </a:prstGeom>
                  </pic:spPr>
                </pic:pic>
              </a:graphicData>
            </a:graphic>
          </wp:inline>
        </w:drawing>
      </w:r>
    </w:p>
    <w:p w14:paraId="41F78C92">
      <w:pPr>
        <w:pStyle w:val="30"/>
        <w:rPr>
          <w:color w:val="auto"/>
        </w:rPr>
      </w:pPr>
      <w:r>
        <w:rPr>
          <w:color w:val="auto"/>
        </w:rPr>
        <w:t>图1</w:t>
      </w:r>
      <w:r>
        <w:rPr>
          <w:rFonts w:hint="eastAsia"/>
          <w:color w:val="auto"/>
        </w:rPr>
        <w:t xml:space="preserve">  项目</w:t>
      </w:r>
      <w:r>
        <w:rPr>
          <w:color w:val="auto"/>
        </w:rPr>
        <w:t>第一次网络公示截图</w:t>
      </w:r>
    </w:p>
    <w:p w14:paraId="12AFCE9A">
      <w:pPr>
        <w:pStyle w:val="5"/>
        <w:numPr>
          <w:ilvl w:val="0"/>
          <w:numId w:val="0"/>
        </w:numPr>
        <w:rPr>
          <w:color w:val="auto"/>
        </w:rPr>
      </w:pPr>
      <w:bookmarkStart w:id="14" w:name="_Toc217289820"/>
      <w:bookmarkStart w:id="15" w:name="_Toc21953"/>
      <w:bookmarkStart w:id="16" w:name="_Toc9679"/>
      <w:bookmarkStart w:id="17" w:name="_Toc7441"/>
      <w:r>
        <w:rPr>
          <w:color w:val="auto"/>
        </w:rPr>
        <w:t>2.2.2其他</w:t>
      </w:r>
      <w:bookmarkEnd w:id="14"/>
      <w:bookmarkEnd w:id="15"/>
      <w:bookmarkEnd w:id="16"/>
      <w:bookmarkEnd w:id="17"/>
      <w:r>
        <w:rPr>
          <w:color w:val="auto"/>
        </w:rPr>
        <w:t xml:space="preserve"> </w:t>
      </w:r>
    </w:p>
    <w:p w14:paraId="595AA9D8">
      <w:pPr>
        <w:rPr>
          <w:color w:val="auto"/>
        </w:rPr>
      </w:pPr>
      <w:r>
        <w:rPr>
          <w:rFonts w:hint="eastAsia"/>
          <w:color w:val="auto"/>
        </w:rPr>
        <w:t>除网络公示外，我单位未采用其他方式予以公示。</w:t>
      </w:r>
    </w:p>
    <w:p w14:paraId="01A5D112">
      <w:pPr>
        <w:pStyle w:val="4"/>
        <w:rPr>
          <w:color w:val="auto"/>
        </w:rPr>
      </w:pPr>
      <w:bookmarkStart w:id="18" w:name="_Toc217289821"/>
      <w:bookmarkStart w:id="19" w:name="_Toc26816"/>
      <w:r>
        <w:rPr>
          <w:color w:val="auto"/>
        </w:rPr>
        <w:t>2.3公众意见情况</w:t>
      </w:r>
      <w:bookmarkEnd w:id="18"/>
      <w:bookmarkEnd w:id="19"/>
      <w:r>
        <w:rPr>
          <w:color w:val="auto"/>
        </w:rPr>
        <w:t xml:space="preserve"> </w:t>
      </w:r>
    </w:p>
    <w:p w14:paraId="32897826">
      <w:pPr>
        <w:rPr>
          <w:color w:val="auto"/>
        </w:rPr>
      </w:pPr>
      <w:r>
        <w:rPr>
          <w:color w:val="auto"/>
        </w:rPr>
        <w:t>本项目首次公示期间，环评单位均未收到公众相关反馈意见。</w:t>
      </w:r>
    </w:p>
    <w:p w14:paraId="0CBC17C2">
      <w:pPr>
        <w:pStyle w:val="3"/>
        <w:rPr>
          <w:color w:val="auto"/>
        </w:rPr>
      </w:pPr>
      <w:bookmarkStart w:id="20" w:name="_Toc217289822"/>
      <w:r>
        <w:rPr>
          <w:rFonts w:hint="eastAsia"/>
          <w:color w:val="auto"/>
        </w:rPr>
        <w:t>征求意见稿公示情况</w:t>
      </w:r>
      <w:bookmarkEnd w:id="20"/>
    </w:p>
    <w:p w14:paraId="30D66687">
      <w:pPr>
        <w:pStyle w:val="4"/>
        <w:rPr>
          <w:color w:val="auto"/>
        </w:rPr>
      </w:pPr>
      <w:bookmarkStart w:id="21" w:name="_Toc217289823"/>
      <w:r>
        <w:rPr>
          <w:rFonts w:hint="eastAsia"/>
          <w:color w:val="auto"/>
        </w:rPr>
        <w:t>3.1 公示内容及时限</w:t>
      </w:r>
      <w:bookmarkEnd w:id="21"/>
    </w:p>
    <w:p w14:paraId="7E3D5404">
      <w:pPr>
        <w:rPr>
          <w:color w:val="auto"/>
        </w:rPr>
      </w:pPr>
      <w:r>
        <w:rPr>
          <w:rFonts w:hint="eastAsia"/>
          <w:color w:val="auto"/>
        </w:rPr>
        <w:t>建设项目环境影响报告书编制完成后，我单位按照《环境影响评价公众参与办法》（生态环境部令第4号）的相关要求，于202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5</w:t>
      </w:r>
      <w:r>
        <w:rPr>
          <w:rFonts w:hint="eastAsia"/>
          <w:color w:val="auto"/>
        </w:rPr>
        <w:t>日在</w:t>
      </w:r>
      <w:r>
        <w:rPr>
          <w:rFonts w:hint="eastAsia"/>
          <w:color w:val="auto"/>
          <w:lang w:eastAsia="zh-CN"/>
        </w:rPr>
        <w:t>全国建设项目环境信息公示平台</w:t>
      </w:r>
      <w:r>
        <w:rPr>
          <w:rFonts w:hint="eastAsia"/>
          <w:color w:val="auto"/>
        </w:rPr>
        <w:t>进行了建设项目环境影响评价信息征求意见稿公示，在公示网站内提供环境影响报告书（征求意见稿）和公众参与调查表的电子版。在网络公示</w:t>
      </w:r>
      <w:r>
        <w:rPr>
          <w:rFonts w:hint="eastAsia"/>
          <w:color w:val="auto"/>
          <w:lang w:eastAsia="zh-CN"/>
        </w:rPr>
        <w:t>的同时，</w:t>
      </w:r>
      <w:r>
        <w:rPr>
          <w:rFonts w:hint="eastAsia"/>
          <w:color w:val="auto"/>
        </w:rPr>
        <w:t>在项目周边知悉的场所张贴公告，并在</w:t>
      </w:r>
      <w:r>
        <w:rPr>
          <w:rFonts w:hint="eastAsia"/>
          <w:color w:val="auto"/>
          <w:lang w:eastAsia="zh-CN"/>
        </w:rPr>
        <w:t>《广西法治日报》</w:t>
      </w:r>
      <w:r>
        <w:rPr>
          <w:rFonts w:hint="eastAsia"/>
          <w:color w:val="auto"/>
        </w:rPr>
        <w:t>上两次刊登相关公示信息。征求意见稿公示内容如下：</w:t>
      </w:r>
    </w:p>
    <w:p w14:paraId="78C77957">
      <w:pPr>
        <w:rPr>
          <w:color w:val="auto"/>
        </w:rPr>
      </w:pPr>
      <w:r>
        <w:rPr>
          <w:rFonts w:hint="eastAsia"/>
          <w:color w:val="auto"/>
        </w:rPr>
        <w:t>一、环境影响报告书征求意见稿全文的网络链接及查阅纸质报告书的方式和途径；</w:t>
      </w:r>
    </w:p>
    <w:p w14:paraId="0E9AFCD5">
      <w:pPr>
        <w:rPr>
          <w:color w:val="auto"/>
        </w:rPr>
      </w:pPr>
      <w:r>
        <w:rPr>
          <w:rFonts w:hint="eastAsia"/>
          <w:color w:val="auto"/>
        </w:rPr>
        <w:t>二、征求意见的公众范围；</w:t>
      </w:r>
    </w:p>
    <w:p w14:paraId="00249EFD">
      <w:pPr>
        <w:rPr>
          <w:color w:val="auto"/>
        </w:rPr>
      </w:pPr>
      <w:r>
        <w:rPr>
          <w:rFonts w:hint="eastAsia"/>
          <w:color w:val="auto"/>
        </w:rPr>
        <w:t>三、公众意见表的网络链接；</w:t>
      </w:r>
    </w:p>
    <w:p w14:paraId="01120375">
      <w:pPr>
        <w:rPr>
          <w:color w:val="auto"/>
        </w:rPr>
      </w:pPr>
      <w:r>
        <w:rPr>
          <w:rFonts w:hint="eastAsia"/>
          <w:color w:val="auto"/>
        </w:rPr>
        <w:t>四、公众提出意见的方式和途径；</w:t>
      </w:r>
    </w:p>
    <w:p w14:paraId="6F87338C">
      <w:pPr>
        <w:rPr>
          <w:color w:val="auto"/>
        </w:rPr>
      </w:pPr>
      <w:r>
        <w:rPr>
          <w:rFonts w:hint="eastAsia"/>
          <w:color w:val="auto"/>
        </w:rPr>
        <w:t>五、公众提出意见的起止时间；</w:t>
      </w:r>
    </w:p>
    <w:p w14:paraId="76C6D4E3">
      <w:pPr>
        <w:rPr>
          <w:color w:val="auto"/>
        </w:rPr>
      </w:pPr>
      <w:r>
        <w:rPr>
          <w:rFonts w:hint="eastAsia"/>
          <w:color w:val="auto"/>
        </w:rPr>
        <w:t>项目环境影响评价征求意见稿公示时限为10个工作日，符合《环境影响评价公众参与办法》第十条相关要求。</w:t>
      </w:r>
    </w:p>
    <w:p w14:paraId="6249B527">
      <w:pPr>
        <w:pStyle w:val="4"/>
        <w:rPr>
          <w:color w:val="auto"/>
        </w:rPr>
      </w:pPr>
      <w:bookmarkStart w:id="22" w:name="_Toc217289824"/>
      <w:r>
        <w:rPr>
          <w:rFonts w:hint="eastAsia"/>
          <w:color w:val="auto"/>
        </w:rPr>
        <w:t>3.2 公示方式</w:t>
      </w:r>
      <w:bookmarkEnd w:id="22"/>
    </w:p>
    <w:p w14:paraId="6DF835EC">
      <w:pPr>
        <w:pStyle w:val="5"/>
        <w:numPr>
          <w:ilvl w:val="0"/>
          <w:numId w:val="0"/>
        </w:numPr>
        <w:rPr>
          <w:color w:val="auto"/>
        </w:rPr>
      </w:pPr>
      <w:bookmarkStart w:id="23" w:name="_Toc217289825"/>
      <w:r>
        <w:rPr>
          <w:rFonts w:hint="eastAsia"/>
          <w:color w:val="auto"/>
        </w:rPr>
        <w:t>3.2.1 网络</w:t>
      </w:r>
      <w:bookmarkEnd w:id="23"/>
      <w:r>
        <w:rPr>
          <w:rFonts w:hint="eastAsia"/>
          <w:color w:val="auto"/>
        </w:rPr>
        <w:t xml:space="preserve"> </w:t>
      </w:r>
    </w:p>
    <w:p w14:paraId="3840334B">
      <w:pPr>
        <w:rPr>
          <w:color w:val="auto"/>
        </w:rPr>
      </w:pPr>
      <w:r>
        <w:rPr>
          <w:rFonts w:hint="eastAsia"/>
          <w:color w:val="auto"/>
        </w:rPr>
        <w:t>环境影响报告书征求意见稿于202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5</w:t>
      </w:r>
      <w:r>
        <w:rPr>
          <w:rFonts w:hint="eastAsia"/>
          <w:color w:val="auto"/>
        </w:rPr>
        <w:t>日在</w:t>
      </w:r>
      <w:r>
        <w:rPr>
          <w:rFonts w:hint="eastAsia"/>
          <w:color w:val="auto"/>
          <w:lang w:eastAsia="zh-CN"/>
        </w:rPr>
        <w:t>全国建设项目环境信息公示平台</w:t>
      </w:r>
      <w:r>
        <w:rPr>
          <w:rFonts w:hint="eastAsia"/>
          <w:color w:val="auto"/>
        </w:rPr>
        <w:t>，公示时间为10个工作日，符合《环境影响评价公众参与办法》要求。网络公示网址：</w:t>
      </w:r>
      <w:r>
        <w:rPr>
          <w:rFonts w:hint="eastAsia"/>
          <w:color w:val="auto"/>
          <w:lang w:eastAsia="zh-CN"/>
        </w:rPr>
        <w:t>全国建设项目环境信息公示平台</w:t>
      </w:r>
      <w:r>
        <w:rPr>
          <w:rFonts w:hint="eastAsia"/>
          <w:color w:val="auto"/>
        </w:rPr>
        <w:t>（https://www.eiacloud.com/gs/detail/1?id=603055Ieb0）。网络公示截图见图2。</w:t>
      </w:r>
    </w:p>
    <w:p w14:paraId="7A2FBFB4">
      <w:pPr>
        <w:pStyle w:val="30"/>
        <w:rPr>
          <w:color w:val="FF0000"/>
        </w:rPr>
      </w:pPr>
      <w:r>
        <w:rPr>
          <w:rFonts w:eastAsia="Times New Roman" w:cs="Times New Roman"/>
          <w:snapToGrid w:val="0"/>
          <w:color w:val="FF0000"/>
          <w:w w:val="0"/>
          <w:kern w:val="0"/>
          <w:sz w:val="0"/>
          <w:szCs w:val="0"/>
          <w:u w:color="000000"/>
          <w:shd w:val="clear" w:color="000000" w:fill="000000"/>
          <w:lang w:val="zh-CN" w:bidi="zh-CN"/>
        </w:rPr>
        <w:t xml:space="preserve"> </w:t>
      </w:r>
      <w:r>
        <w:rPr>
          <w:color w:val="FF0000"/>
        </w:rPr>
        <w:drawing>
          <wp:inline distT="0" distB="0" distL="114300" distR="114300">
            <wp:extent cx="5476240" cy="8514715"/>
            <wp:effectExtent l="0" t="0" r="0" b="1905"/>
            <wp:docPr id="2" name="图片 2" descr="网上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上公示截图"/>
                    <pic:cNvPicPr>
                      <a:picLocks noChangeAspect="1"/>
                    </pic:cNvPicPr>
                  </pic:nvPicPr>
                  <pic:blipFill>
                    <a:blip r:embed="rId14"/>
                    <a:stretch>
                      <a:fillRect/>
                    </a:stretch>
                  </pic:blipFill>
                  <pic:spPr>
                    <a:xfrm>
                      <a:off x="0" y="0"/>
                      <a:ext cx="5476240" cy="8514715"/>
                    </a:xfrm>
                    <a:prstGeom prst="rect">
                      <a:avLst/>
                    </a:prstGeom>
                  </pic:spPr>
                </pic:pic>
              </a:graphicData>
            </a:graphic>
          </wp:inline>
        </w:drawing>
      </w:r>
    </w:p>
    <w:p w14:paraId="4A037BD6">
      <w:pPr>
        <w:pStyle w:val="30"/>
        <w:rPr>
          <w:color w:val="auto"/>
        </w:rPr>
      </w:pPr>
      <w:r>
        <w:rPr>
          <w:rFonts w:hint="eastAsia"/>
          <w:color w:val="auto"/>
        </w:rPr>
        <w:t>图2</w:t>
      </w:r>
      <w:r>
        <w:rPr>
          <w:rFonts w:hint="eastAsia"/>
          <w:color w:val="auto"/>
        </w:rPr>
        <w:tab/>
      </w:r>
      <w:r>
        <w:rPr>
          <w:rFonts w:hint="eastAsia"/>
          <w:color w:val="auto"/>
        </w:rPr>
        <w:t>第二次网络公示截图</w:t>
      </w:r>
    </w:p>
    <w:p w14:paraId="3242DA26">
      <w:pPr>
        <w:pStyle w:val="5"/>
        <w:numPr>
          <w:ilvl w:val="0"/>
          <w:numId w:val="0"/>
        </w:numPr>
        <w:rPr>
          <w:color w:val="auto"/>
        </w:rPr>
      </w:pPr>
      <w:bookmarkStart w:id="24" w:name="_Toc4027"/>
      <w:bookmarkStart w:id="25" w:name="_Toc217289826"/>
      <w:bookmarkStart w:id="26" w:name="_Toc17102"/>
      <w:bookmarkStart w:id="27" w:name="_Toc2761"/>
      <w:r>
        <w:rPr>
          <w:color w:val="auto"/>
        </w:rPr>
        <w:t>3.2.2 报纸</w:t>
      </w:r>
      <w:bookmarkEnd w:id="24"/>
      <w:bookmarkEnd w:id="25"/>
      <w:bookmarkEnd w:id="26"/>
      <w:bookmarkEnd w:id="27"/>
      <w:r>
        <w:rPr>
          <w:color w:val="auto"/>
        </w:rPr>
        <w:t xml:space="preserve"> </w:t>
      </w:r>
    </w:p>
    <w:p w14:paraId="3BC1C256">
      <w:pPr>
        <w:rPr>
          <w:color w:val="auto"/>
        </w:rPr>
      </w:pPr>
      <w:r>
        <w:rPr>
          <w:color w:val="auto"/>
        </w:rPr>
        <w:t>载体选取的符合性分析：</w:t>
      </w:r>
      <w:r>
        <w:rPr>
          <w:rFonts w:hint="eastAsia"/>
          <w:color w:val="auto"/>
        </w:rPr>
        <w:t>本次选取的《广西法治日报》是广西唯一的省级法治类党报，2000年7月1日创刊，日发行量15万份，是本项目所在地公众易于接触的报纸，符合《办法》对报纸载体的选取要求。</w:t>
      </w:r>
    </w:p>
    <w:p w14:paraId="234F26B9">
      <w:pPr>
        <w:rPr>
          <w:color w:val="auto"/>
        </w:rPr>
      </w:pPr>
      <w:r>
        <w:rPr>
          <w:color w:val="auto"/>
        </w:rPr>
        <w:t>我单位于</w:t>
      </w:r>
      <w:r>
        <w:rPr>
          <w:rFonts w:hint="eastAsia"/>
          <w:color w:val="auto"/>
        </w:rPr>
        <w:t>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9</w:t>
      </w:r>
      <w:r>
        <w:rPr>
          <w:rFonts w:hint="eastAsia"/>
          <w:color w:val="auto"/>
        </w:rPr>
        <w:t>日、</w:t>
      </w:r>
      <w:r>
        <w:rPr>
          <w:rFonts w:hint="eastAsia"/>
          <w:color w:val="auto"/>
          <w:lang w:val="en-US" w:eastAsia="zh-CN"/>
        </w:rPr>
        <w:t>10</w:t>
      </w:r>
      <w:r>
        <w:rPr>
          <w:rFonts w:hint="eastAsia"/>
          <w:color w:val="auto"/>
        </w:rPr>
        <w:t>日</w:t>
      </w:r>
      <w:r>
        <w:rPr>
          <w:color w:val="auto"/>
        </w:rPr>
        <w:t>在该报进行了建设项目环境影响评价信息征求意见稿公示，照片见图3</w:t>
      </w:r>
      <w:r>
        <w:rPr>
          <w:rFonts w:hint="eastAsia"/>
          <w:color w:val="auto"/>
        </w:rPr>
        <w:t>、</w:t>
      </w:r>
      <w:r>
        <w:rPr>
          <w:color w:val="auto"/>
        </w:rPr>
        <w:t>图</w:t>
      </w:r>
      <w:r>
        <w:rPr>
          <w:rFonts w:hint="eastAsia"/>
          <w:color w:val="auto"/>
        </w:rPr>
        <w:t>4</w:t>
      </w:r>
      <w:r>
        <w:rPr>
          <w:color w:val="auto"/>
        </w:rPr>
        <w:t>。</w:t>
      </w:r>
    </w:p>
    <w:p w14:paraId="3AFA4153">
      <w:pPr>
        <w:pStyle w:val="2"/>
        <w:keepNext w:val="0"/>
        <w:keepLines w:val="0"/>
        <w:pageBreakBefore w:val="0"/>
        <w:widowControl/>
        <w:kinsoku/>
        <w:wordWrap/>
        <w:overflowPunct/>
        <w:topLinePunct w:val="0"/>
        <w:autoSpaceDE/>
        <w:autoSpaceDN/>
        <w:bidi w:val="0"/>
        <w:adjustRightInd/>
        <w:snapToGrid/>
        <w:ind w:firstLine="0" w:firstLineChars="0"/>
        <w:textAlignment w:val="auto"/>
        <w:rPr>
          <w:rFonts w:hint="eastAsia" w:eastAsia="宋体"/>
          <w:lang w:eastAsia="zh-CN"/>
        </w:rPr>
      </w:pPr>
      <w:r>
        <w:rPr>
          <w:color w:val="FF0000"/>
        </w:rPr>
        <mc:AlternateContent>
          <mc:Choice Requires="wps">
            <w:drawing>
              <wp:anchor distT="0" distB="0" distL="114300" distR="114300" simplePos="0" relativeHeight="251660288" behindDoc="0" locked="0" layoutInCell="1" allowOverlap="1">
                <wp:simplePos x="0" y="0"/>
                <wp:positionH relativeFrom="column">
                  <wp:posOffset>2212340</wp:posOffset>
                </wp:positionH>
                <wp:positionV relativeFrom="paragraph">
                  <wp:posOffset>1478915</wp:posOffset>
                </wp:positionV>
                <wp:extent cx="1099820" cy="2165350"/>
                <wp:effectExtent l="9525" t="9525" r="10795" b="12065"/>
                <wp:wrapNone/>
                <wp:docPr id="4" name="矩形 4"/>
                <wp:cNvGraphicFramePr/>
                <a:graphic xmlns:a="http://schemas.openxmlformats.org/drawingml/2006/main">
                  <a:graphicData uri="http://schemas.microsoft.com/office/word/2010/wordprocessingShape">
                    <wps:wsp>
                      <wps:cNvSpPr/>
                      <wps:spPr>
                        <a:xfrm>
                          <a:off x="0" y="0"/>
                          <a:ext cx="1099820" cy="2165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2pt;margin-top:116.45pt;height:170.5pt;width:86.6pt;z-index:251660288;v-text-anchor:middle;mso-width-relative:page;mso-height-relative:page;" filled="f" stroked="t" coordsize="21600,21600" o:gfxdata="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Tly1doAAAALAQAADwAAAAAAAAABACAAAAAiAAAAZHJzL2Rvd25yZXYu&#10;eG1sUEsBAhQAFAAAAAgAh07iQOZr0TtrAgAAzAQAAA4AAAAAAAAAAQAgAAAAKQEAAGRycy9lMm9E&#10;b2MueG1sUEsFBgAAAAAGAAYAWQEAAAYGAAAAAA==&#10;">
                <v:fill on="f" focussize="0,0"/>
                <v:stroke weight="1.5pt" color="#FF0000 [3204]" miterlimit="8" joinstyle="miter"/>
                <v:imagedata o:title=""/>
                <o:lock v:ext="edit" aspectratio="f"/>
              </v:rect>
            </w:pict>
          </mc:Fallback>
        </mc:AlternateContent>
      </w:r>
      <w:r>
        <w:rPr>
          <w:rFonts w:hint="eastAsia" w:eastAsia="宋体"/>
          <w:lang w:eastAsia="zh-CN"/>
        </w:rPr>
        <w:drawing>
          <wp:inline distT="0" distB="0" distL="114300" distR="114300">
            <wp:extent cx="3920490" cy="5227320"/>
            <wp:effectExtent l="0" t="0" r="8890" b="0"/>
            <wp:docPr id="7" name="图片 7" descr="3.9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小"/>
                    <pic:cNvPicPr>
                      <a:picLocks noChangeAspect="1"/>
                    </pic:cNvPicPr>
                  </pic:nvPicPr>
                  <pic:blipFill>
                    <a:blip r:embed="rId15"/>
                    <a:stretch>
                      <a:fillRect/>
                    </a:stretch>
                  </pic:blipFill>
                  <pic:spPr>
                    <a:xfrm>
                      <a:off x="0" y="0"/>
                      <a:ext cx="3920490" cy="5227320"/>
                    </a:xfrm>
                    <a:prstGeom prst="rect">
                      <a:avLst/>
                    </a:prstGeom>
                  </pic:spPr>
                </pic:pic>
              </a:graphicData>
            </a:graphic>
          </wp:inline>
        </w:drawing>
      </w:r>
    </w:p>
    <w:p w14:paraId="5E769C4C">
      <w:pPr>
        <w:jc w:val="center"/>
        <w:rPr>
          <w:rFonts w:hint="eastAsia" w:eastAsia="宋体"/>
          <w:color w:val="FF0000"/>
          <w:lang w:eastAsia="zh-CN"/>
        </w:rPr>
      </w:pPr>
      <w:r>
        <w:rPr>
          <w:color w:val="FF0000"/>
        </w:rPr>
        <mc:AlternateContent>
          <mc:Choice Requires="wps">
            <w:drawing>
              <wp:anchor distT="0" distB="0" distL="114300" distR="114300" simplePos="0" relativeHeight="251659264" behindDoc="0" locked="0" layoutInCell="1" allowOverlap="1">
                <wp:simplePos x="0" y="0"/>
                <wp:positionH relativeFrom="column">
                  <wp:posOffset>2801620</wp:posOffset>
                </wp:positionH>
                <wp:positionV relativeFrom="paragraph">
                  <wp:posOffset>732155</wp:posOffset>
                </wp:positionV>
                <wp:extent cx="960755" cy="1503680"/>
                <wp:effectExtent l="9525" t="9525" r="25400" b="15875"/>
                <wp:wrapNone/>
                <wp:docPr id="3" name="矩形 3"/>
                <wp:cNvGraphicFramePr/>
                <a:graphic xmlns:a="http://schemas.openxmlformats.org/drawingml/2006/main">
                  <a:graphicData uri="http://schemas.microsoft.com/office/word/2010/wordprocessingShape">
                    <wps:wsp>
                      <wps:cNvSpPr/>
                      <wps:spPr>
                        <a:xfrm>
                          <a:off x="0" y="0"/>
                          <a:ext cx="960755" cy="15036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6pt;margin-top:57.65pt;height:118.4pt;width:75.65pt;z-index:251659264;v-text-anchor:middle;mso-width-relative:page;mso-height-relative:page;" filled="f" stroked="t" coordsize="21600,21600" o:gfxdata="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0OvAbaAAAACwEAAA8AAAAAAAAAAQAgAAAAIgAAAGRycy9kb3ducmV2&#10;LnhtbFBLAQIUABQAAAAIAIdO4kAGzuadbAIAAMsEAAAOAAAAAAAAAAEAIAAAACkBAABkcnMvZTJv&#10;RG9jLnhtbFBLBQYAAAAABgAGAFkBAAAHBgAAAAA=&#10;">
                <v:fill on="f" focussize="0,0"/>
                <v:stroke weight="1.5pt" color="#FF0000 [3204]" miterlimit="8" joinstyle="miter"/>
                <v:imagedata o:title=""/>
                <o:lock v:ext="edit" aspectratio="f"/>
              </v:rect>
            </w:pict>
          </mc:Fallback>
        </mc:AlternateContent>
      </w:r>
      <w:r>
        <w:rPr>
          <w:rFonts w:hint="eastAsia" w:eastAsia="宋体"/>
          <w:color w:val="FF0000"/>
          <w:lang w:eastAsia="zh-CN"/>
        </w:rPr>
        <w:drawing>
          <wp:inline distT="0" distB="0" distL="114300" distR="114300">
            <wp:extent cx="5760720" cy="5043805"/>
            <wp:effectExtent l="0" t="0" r="0" b="0"/>
            <wp:docPr id="6" name="图片 6" descr="3.9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大"/>
                    <pic:cNvPicPr>
                      <a:picLocks noChangeAspect="1"/>
                    </pic:cNvPicPr>
                  </pic:nvPicPr>
                  <pic:blipFill>
                    <a:blip r:embed="rId16"/>
                    <a:srcRect t="6085" b="28249"/>
                    <a:stretch>
                      <a:fillRect/>
                    </a:stretch>
                  </pic:blipFill>
                  <pic:spPr>
                    <a:xfrm>
                      <a:off x="0" y="0"/>
                      <a:ext cx="5760720" cy="5043805"/>
                    </a:xfrm>
                    <a:prstGeom prst="rect">
                      <a:avLst/>
                    </a:prstGeom>
                  </pic:spPr>
                </pic:pic>
              </a:graphicData>
            </a:graphic>
          </wp:inline>
        </w:drawing>
      </w:r>
    </w:p>
    <w:p w14:paraId="4AA5803F">
      <w:pPr>
        <w:pStyle w:val="30"/>
        <w:rPr>
          <w:color w:val="FF0000"/>
        </w:rPr>
      </w:pPr>
    </w:p>
    <w:p w14:paraId="19B230CC">
      <w:pPr>
        <w:pStyle w:val="30"/>
        <w:rPr>
          <w:color w:val="auto"/>
        </w:rPr>
      </w:pPr>
      <w:r>
        <w:rPr>
          <w:color w:val="auto"/>
        </w:rPr>
        <w:t>图3  报纸公示（202</w:t>
      </w:r>
      <w:r>
        <w:rPr>
          <w:rFonts w:hint="eastAsia"/>
          <w:color w:val="auto"/>
          <w:lang w:val="en-US" w:eastAsia="zh-CN"/>
        </w:rPr>
        <w:t>6</w:t>
      </w:r>
      <w:r>
        <w:rPr>
          <w:color w:val="auto"/>
        </w:rPr>
        <w:t>年</w:t>
      </w:r>
      <w:r>
        <w:rPr>
          <w:rFonts w:hint="eastAsia"/>
          <w:color w:val="auto"/>
          <w:lang w:val="en-US" w:eastAsia="zh-CN"/>
        </w:rPr>
        <w:t>3</w:t>
      </w:r>
      <w:r>
        <w:rPr>
          <w:color w:val="auto"/>
        </w:rPr>
        <w:t>月</w:t>
      </w:r>
      <w:r>
        <w:rPr>
          <w:rFonts w:hint="eastAsia"/>
          <w:color w:val="auto"/>
          <w:lang w:val="en-US" w:eastAsia="zh-CN"/>
        </w:rPr>
        <w:t>9</w:t>
      </w:r>
      <w:r>
        <w:rPr>
          <w:color w:val="auto"/>
        </w:rPr>
        <w:t>日</w:t>
      </w:r>
      <w:r>
        <w:rPr>
          <w:rFonts w:hint="eastAsia"/>
          <w:color w:val="auto"/>
        </w:rPr>
        <w:t>）</w:t>
      </w:r>
    </w:p>
    <w:p w14:paraId="1C067363">
      <w:pPr>
        <w:pStyle w:val="2"/>
        <w:ind w:left="1680" w:right="1680"/>
        <w:rPr>
          <w:color w:val="FF0000"/>
        </w:rPr>
      </w:pPr>
    </w:p>
    <w:p w14:paraId="2C64E8B9">
      <w:pPr>
        <w:pStyle w:val="2"/>
        <w:keepNext w:val="0"/>
        <w:keepLines w:val="0"/>
        <w:pageBreakBefore w:val="0"/>
        <w:widowControl/>
        <w:kinsoku/>
        <w:wordWrap/>
        <w:overflowPunct/>
        <w:topLinePunct w:val="0"/>
        <w:autoSpaceDE/>
        <w:autoSpaceDN/>
        <w:bidi w:val="0"/>
        <w:adjustRightInd/>
        <w:snapToGrid/>
        <w:spacing w:line="240" w:lineRule="auto"/>
        <w:ind w:left="1680" w:right="1680" w:firstLine="0" w:firstLineChars="0"/>
        <w:textAlignment w:val="auto"/>
        <w:rPr>
          <w:rFonts w:hint="eastAsia" w:eastAsia="宋体"/>
          <w:color w:val="FF0000"/>
          <w:lang w:eastAsia="zh-CN"/>
        </w:rPr>
      </w:pPr>
      <w:r>
        <w:rPr>
          <w:color w:val="FF0000"/>
        </w:rPr>
        <mc:AlternateContent>
          <mc:Choice Requires="wps">
            <w:drawing>
              <wp:anchor distT="0" distB="0" distL="114300" distR="114300" simplePos="0" relativeHeight="251661312" behindDoc="0" locked="0" layoutInCell="1" allowOverlap="1">
                <wp:simplePos x="0" y="0"/>
                <wp:positionH relativeFrom="column">
                  <wp:posOffset>1816100</wp:posOffset>
                </wp:positionH>
                <wp:positionV relativeFrom="paragraph">
                  <wp:posOffset>702945</wp:posOffset>
                </wp:positionV>
                <wp:extent cx="1510030" cy="2362835"/>
                <wp:effectExtent l="6350" t="6350" r="12700" b="13335"/>
                <wp:wrapNone/>
                <wp:docPr id="10" name="矩形 10"/>
                <wp:cNvGraphicFramePr/>
                <a:graphic xmlns:a="http://schemas.openxmlformats.org/drawingml/2006/main">
                  <a:graphicData uri="http://schemas.microsoft.com/office/word/2010/wordprocessingShape">
                    <wps:wsp>
                      <wps:cNvSpPr/>
                      <wps:spPr>
                        <a:xfrm>
                          <a:off x="0" y="0"/>
                          <a:ext cx="1510030" cy="23628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pt;margin-top:55.35pt;height:186.05pt;width:118.9pt;z-index:251661312;v-text-anchor:middle;mso-width-relative:page;mso-height-relative:page;" filled="f" stroked="t" coordsize="21600,21600" o:gfxdata="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kAy7dcAAAALAQAADwAAAAAAAAABACAAAAAiAAAAZHJzL2Rvd25yZXYueG1s&#10;UEsBAhQAFAAAAAgAh07iQFg6B0trAgAAzgQAAA4AAAAAAAAAAQAgAAAAJgEAAGRycy9lMm9Eb2Mu&#10;eG1sUEsFBgAAAAAGAAYAWQEAAAMGAAAAAA==&#10;">
                <v:fill on="f" focussize="0,0"/>
                <v:stroke weight="1pt" color="#FF0000 [3204]" miterlimit="8" joinstyle="miter"/>
                <v:imagedata o:title=""/>
                <o:lock v:ext="edit" aspectratio="f"/>
              </v:rect>
            </w:pict>
          </mc:Fallback>
        </mc:AlternateContent>
      </w:r>
      <w:r>
        <w:rPr>
          <w:rFonts w:hint="eastAsia" w:eastAsia="宋体"/>
          <w:color w:val="FF0000"/>
          <w:lang w:eastAsia="zh-CN"/>
        </w:rPr>
        <w:drawing>
          <wp:inline distT="0" distB="0" distL="114300" distR="114300">
            <wp:extent cx="4020185" cy="3133725"/>
            <wp:effectExtent l="0" t="0" r="0" b="0"/>
            <wp:docPr id="9" name="图片 9" descr="3.10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0小"/>
                    <pic:cNvPicPr>
                      <a:picLocks noChangeAspect="1"/>
                    </pic:cNvPicPr>
                  </pic:nvPicPr>
                  <pic:blipFill>
                    <a:blip r:embed="rId17"/>
                    <a:srcRect b="41549"/>
                    <a:stretch>
                      <a:fillRect/>
                    </a:stretch>
                  </pic:blipFill>
                  <pic:spPr>
                    <a:xfrm>
                      <a:off x="0" y="0"/>
                      <a:ext cx="4020185" cy="3133725"/>
                    </a:xfrm>
                    <a:prstGeom prst="rect">
                      <a:avLst/>
                    </a:prstGeom>
                  </pic:spPr>
                </pic:pic>
              </a:graphicData>
            </a:graphic>
          </wp:inline>
        </w:drawing>
      </w:r>
    </w:p>
    <w:p w14:paraId="10FA18E4">
      <w:pPr>
        <w:pStyle w:val="30"/>
        <w:rPr>
          <w:color w:val="FF0000"/>
        </w:rPr>
      </w:pPr>
    </w:p>
    <w:p w14:paraId="680B2A12">
      <w:pPr>
        <w:pStyle w:val="30"/>
        <w:rPr>
          <w:rFonts w:hint="eastAsia" w:eastAsia="宋体"/>
          <w:color w:val="FF0000"/>
          <w:lang w:eastAsia="zh-CN"/>
        </w:rPr>
      </w:pPr>
      <w:r>
        <w:rPr>
          <w:color w:val="FF0000"/>
        </w:rPr>
        <mc:AlternateContent>
          <mc:Choice Requires="wps">
            <w:drawing>
              <wp:anchor distT="0" distB="0" distL="114300" distR="114300" simplePos="0" relativeHeight="251662336" behindDoc="0" locked="0" layoutInCell="1" allowOverlap="1">
                <wp:simplePos x="0" y="0"/>
                <wp:positionH relativeFrom="column">
                  <wp:posOffset>3093085</wp:posOffset>
                </wp:positionH>
                <wp:positionV relativeFrom="paragraph">
                  <wp:posOffset>4268470</wp:posOffset>
                </wp:positionV>
                <wp:extent cx="560070" cy="989330"/>
                <wp:effectExtent l="6350" t="6350" r="20320" b="17780"/>
                <wp:wrapNone/>
                <wp:docPr id="11" name="矩形 11"/>
                <wp:cNvGraphicFramePr/>
                <a:graphic xmlns:a="http://schemas.openxmlformats.org/drawingml/2006/main">
                  <a:graphicData uri="http://schemas.microsoft.com/office/word/2010/wordprocessingShape">
                    <wps:wsp>
                      <wps:cNvSpPr/>
                      <wps:spPr>
                        <a:xfrm>
                          <a:off x="0" y="0"/>
                          <a:ext cx="560070" cy="989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55pt;margin-top:336.1pt;height:77.9pt;width:44.1pt;z-index:251662336;v-text-anchor:middle;mso-width-relative:page;mso-height-relative:page;" filled="f" stroked="t" coordsize="21600,21600" o:gfxdata="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jHprv2AAAAAsBAAAPAAAAAAAAAAEAIAAAACIAAABkcnMvZG93bnJldi54bWxQ&#10;SwECFAAUAAAACACHTuJAsASIZGkCAADMBAAADgAAAAAAAAABACAAAAAnAQAAZHJzL2Uyb0RvYy54&#10;bWxQSwUGAAAAAAYABgBZAQAAAgYAAAAA&#10;">
                <v:fill on="f" focussize="0,0"/>
                <v:stroke weight="1pt" color="#FF0000 [3204]" miterlimit="8" joinstyle="miter"/>
                <v:imagedata o:title=""/>
                <o:lock v:ext="edit" aspectratio="f"/>
              </v:rect>
            </w:pict>
          </mc:Fallback>
        </mc:AlternateContent>
      </w:r>
      <w:r>
        <w:rPr>
          <w:rFonts w:hint="eastAsia" w:eastAsia="宋体"/>
          <w:color w:val="FF0000"/>
          <w:lang w:eastAsia="zh-CN"/>
        </w:rPr>
        <w:drawing>
          <wp:inline distT="0" distB="0" distL="114300" distR="114300">
            <wp:extent cx="5052060" cy="5815965"/>
            <wp:effectExtent l="0" t="0" r="15240" b="15875"/>
            <wp:docPr id="8" name="图片 8" descr="3.10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0大"/>
                    <pic:cNvPicPr>
                      <a:picLocks noChangeAspect="1"/>
                    </pic:cNvPicPr>
                  </pic:nvPicPr>
                  <pic:blipFill>
                    <a:blip r:embed="rId18"/>
                    <a:srcRect b="13674"/>
                    <a:stretch>
                      <a:fillRect/>
                    </a:stretch>
                  </pic:blipFill>
                  <pic:spPr>
                    <a:xfrm>
                      <a:off x="0" y="0"/>
                      <a:ext cx="5052060" cy="5815965"/>
                    </a:xfrm>
                    <a:prstGeom prst="rect">
                      <a:avLst/>
                    </a:prstGeom>
                  </pic:spPr>
                </pic:pic>
              </a:graphicData>
            </a:graphic>
          </wp:inline>
        </w:drawing>
      </w:r>
    </w:p>
    <w:p w14:paraId="12348CE8">
      <w:pPr>
        <w:pStyle w:val="30"/>
        <w:rPr>
          <w:color w:val="auto"/>
        </w:rPr>
      </w:pPr>
      <w:r>
        <w:rPr>
          <w:color w:val="auto"/>
        </w:rPr>
        <w:t>图4  报纸公示（202</w:t>
      </w:r>
      <w:r>
        <w:rPr>
          <w:rFonts w:hint="eastAsia"/>
          <w:color w:val="auto"/>
          <w:lang w:val="en-US" w:eastAsia="zh-CN"/>
        </w:rPr>
        <w:t>6</w:t>
      </w:r>
      <w:r>
        <w:rPr>
          <w:color w:val="auto"/>
        </w:rPr>
        <w:t>年</w:t>
      </w:r>
      <w:r>
        <w:rPr>
          <w:rFonts w:hint="eastAsia"/>
          <w:color w:val="auto"/>
          <w:lang w:val="en-US" w:eastAsia="zh-CN"/>
        </w:rPr>
        <w:t>3</w:t>
      </w:r>
      <w:r>
        <w:rPr>
          <w:color w:val="auto"/>
        </w:rPr>
        <w:t>月1</w:t>
      </w:r>
      <w:r>
        <w:rPr>
          <w:rFonts w:hint="eastAsia"/>
          <w:color w:val="auto"/>
          <w:lang w:val="en-US" w:eastAsia="zh-CN"/>
        </w:rPr>
        <w:t>0</w:t>
      </w:r>
      <w:r>
        <w:rPr>
          <w:color w:val="auto"/>
        </w:rPr>
        <w:t>日</w:t>
      </w:r>
      <w:r>
        <w:rPr>
          <w:rFonts w:hint="eastAsia"/>
          <w:color w:val="auto"/>
        </w:rPr>
        <w:t>）</w:t>
      </w:r>
    </w:p>
    <w:p w14:paraId="274BF58A">
      <w:pPr>
        <w:pStyle w:val="5"/>
        <w:numPr>
          <w:ilvl w:val="0"/>
          <w:numId w:val="0"/>
        </w:numPr>
        <w:rPr>
          <w:color w:val="auto"/>
        </w:rPr>
      </w:pPr>
      <w:bookmarkStart w:id="28" w:name="_Toc21888"/>
      <w:bookmarkStart w:id="29" w:name="_Toc217289827"/>
      <w:bookmarkStart w:id="30" w:name="_Toc12596"/>
      <w:bookmarkStart w:id="31" w:name="_Toc13962"/>
      <w:r>
        <w:rPr>
          <w:color w:val="auto"/>
        </w:rPr>
        <w:t xml:space="preserve">3.2.3 </w:t>
      </w:r>
      <w:r>
        <w:rPr>
          <w:rFonts w:hint="eastAsia"/>
          <w:color w:val="auto"/>
        </w:rPr>
        <w:t>现场</w:t>
      </w:r>
      <w:r>
        <w:rPr>
          <w:color w:val="auto"/>
        </w:rPr>
        <w:t>张贴</w:t>
      </w:r>
      <w:bookmarkEnd w:id="28"/>
      <w:bookmarkEnd w:id="29"/>
      <w:bookmarkEnd w:id="30"/>
      <w:bookmarkEnd w:id="31"/>
      <w:r>
        <w:rPr>
          <w:color w:val="auto"/>
        </w:rPr>
        <w:t xml:space="preserve"> </w:t>
      </w:r>
    </w:p>
    <w:p w14:paraId="2CDB6F30">
      <w:pPr>
        <w:rPr>
          <w:color w:val="auto"/>
        </w:rPr>
      </w:pPr>
      <w:r>
        <w:rPr>
          <w:rFonts w:hint="eastAsia"/>
          <w:color w:val="auto"/>
        </w:rPr>
        <w:t>结合征求意见稿网上公示及报纸公示，为方便当地居民了解项目信息，于202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9</w:t>
      </w:r>
      <w:r>
        <w:rPr>
          <w:rFonts w:hint="eastAsia"/>
          <w:color w:val="auto"/>
        </w:rPr>
        <w:t>日在项目附近的</w:t>
      </w:r>
      <w:r>
        <w:rPr>
          <w:rFonts w:hint="eastAsia"/>
          <w:color w:val="auto"/>
          <w:lang w:eastAsia="zh-CN"/>
        </w:rPr>
        <w:t>果子山村</w:t>
      </w:r>
      <w:r>
        <w:rPr>
          <w:rFonts w:hint="eastAsia"/>
          <w:color w:val="auto"/>
        </w:rPr>
        <w:t>进行了项目环评征求意见稿公示信息张贴，公示期限为10个工作日，张贴照片见图</w:t>
      </w:r>
      <w:r>
        <w:rPr>
          <w:color w:val="auto"/>
        </w:rPr>
        <w:t>5</w:t>
      </w:r>
      <w:r>
        <w:rPr>
          <w:rFonts w:hint="eastAsia"/>
          <w:color w:val="auto"/>
        </w:rPr>
        <w:t>。</w:t>
      </w:r>
      <w:r>
        <w:rPr>
          <w:rFonts w:hint="eastAsia"/>
          <w:color w:val="auto"/>
          <w:lang w:eastAsia="zh-CN"/>
        </w:rPr>
        <w:t>公示地点</w:t>
      </w:r>
      <w:r>
        <w:rPr>
          <w:rFonts w:hint="eastAsia"/>
          <w:color w:val="auto"/>
        </w:rPr>
        <w:t>位于项目评价</w:t>
      </w:r>
      <w:r>
        <w:rPr>
          <w:color w:val="auto"/>
        </w:rPr>
        <w:t>范围内居民便于查看的</w:t>
      </w:r>
      <w:r>
        <w:rPr>
          <w:rFonts w:hint="eastAsia"/>
          <w:color w:val="auto"/>
          <w:lang w:eastAsia="zh-CN"/>
        </w:rPr>
        <w:t>位置</w:t>
      </w:r>
      <w:r>
        <w:rPr>
          <w:rFonts w:hint="eastAsia"/>
          <w:color w:val="auto"/>
        </w:rPr>
        <w:t>，且公开期限不少于10工作日，符合《环境影响评价公众参与办法》要求。现场公示图如下。</w:t>
      </w:r>
    </w:p>
    <w:p w14:paraId="43BFA7E9">
      <w:pPr>
        <w:pStyle w:val="30"/>
        <w:rPr>
          <w:rFonts w:hint="eastAsia" w:eastAsia="宋体"/>
          <w:color w:val="FF0000"/>
          <w:lang w:eastAsia="zh-CN"/>
        </w:rPr>
      </w:pPr>
      <w:r>
        <w:rPr>
          <w:rFonts w:hint="eastAsia" w:eastAsia="宋体"/>
          <w:color w:val="FF0000"/>
          <w:lang w:eastAsia="zh-CN"/>
        </w:rPr>
        <w:drawing>
          <wp:inline distT="0" distB="0" distL="114300" distR="114300">
            <wp:extent cx="4966970" cy="2232025"/>
            <wp:effectExtent l="0" t="0" r="11430" b="8255"/>
            <wp:docPr id="12" name="图片 12" descr="现场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现场公示1"/>
                    <pic:cNvPicPr>
                      <a:picLocks noChangeAspect="1"/>
                    </pic:cNvPicPr>
                  </pic:nvPicPr>
                  <pic:blipFill>
                    <a:blip r:embed="rId19"/>
                    <a:stretch>
                      <a:fillRect/>
                    </a:stretch>
                  </pic:blipFill>
                  <pic:spPr>
                    <a:xfrm>
                      <a:off x="0" y="0"/>
                      <a:ext cx="4966970" cy="2232025"/>
                    </a:xfrm>
                    <a:prstGeom prst="rect">
                      <a:avLst/>
                    </a:prstGeom>
                  </pic:spPr>
                </pic:pic>
              </a:graphicData>
            </a:graphic>
          </wp:inline>
        </w:drawing>
      </w:r>
    </w:p>
    <w:p w14:paraId="10E2C37C">
      <w:pPr>
        <w:pStyle w:val="30"/>
        <w:rPr>
          <w:rFonts w:hint="eastAsia" w:eastAsia="宋体"/>
          <w:color w:val="FF0000"/>
          <w:lang w:eastAsia="zh-CN"/>
        </w:rPr>
      </w:pPr>
      <w:r>
        <w:rPr>
          <w:rFonts w:hint="eastAsia" w:eastAsia="宋体"/>
          <w:color w:val="FF0000"/>
          <w:lang w:eastAsia="zh-CN"/>
        </w:rPr>
        <w:drawing>
          <wp:inline distT="0" distB="0" distL="114300" distR="114300">
            <wp:extent cx="5007610" cy="2250440"/>
            <wp:effectExtent l="0" t="0" r="6350" b="7620"/>
            <wp:docPr id="13" name="图片 13" descr="现场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现场公示2"/>
                    <pic:cNvPicPr>
                      <a:picLocks noChangeAspect="1"/>
                    </pic:cNvPicPr>
                  </pic:nvPicPr>
                  <pic:blipFill>
                    <a:blip r:embed="rId20"/>
                    <a:stretch>
                      <a:fillRect/>
                    </a:stretch>
                  </pic:blipFill>
                  <pic:spPr>
                    <a:xfrm>
                      <a:off x="0" y="0"/>
                      <a:ext cx="5007610" cy="2250440"/>
                    </a:xfrm>
                    <a:prstGeom prst="rect">
                      <a:avLst/>
                    </a:prstGeom>
                  </pic:spPr>
                </pic:pic>
              </a:graphicData>
            </a:graphic>
          </wp:inline>
        </w:drawing>
      </w:r>
    </w:p>
    <w:p w14:paraId="5EF931DE">
      <w:pPr>
        <w:pStyle w:val="30"/>
        <w:rPr>
          <w:color w:val="auto"/>
        </w:rPr>
      </w:pPr>
      <w:r>
        <w:rPr>
          <w:color w:val="auto"/>
        </w:rPr>
        <w:t>图5</w:t>
      </w:r>
      <w:r>
        <w:rPr>
          <w:rFonts w:hint="eastAsia"/>
          <w:color w:val="auto"/>
        </w:rPr>
        <w:t xml:space="preserve">  </w:t>
      </w:r>
      <w:r>
        <w:rPr>
          <w:rFonts w:hint="eastAsia"/>
          <w:color w:val="auto"/>
          <w:lang w:eastAsia="zh-CN"/>
        </w:rPr>
        <w:t>果子山村</w:t>
      </w:r>
      <w:r>
        <w:rPr>
          <w:rFonts w:hint="eastAsia"/>
          <w:color w:val="auto"/>
        </w:rPr>
        <w:t>现场公示张贴</w:t>
      </w:r>
    </w:p>
    <w:p w14:paraId="7DB45902">
      <w:pPr>
        <w:pStyle w:val="5"/>
        <w:numPr>
          <w:ilvl w:val="0"/>
          <w:numId w:val="0"/>
        </w:numPr>
        <w:rPr>
          <w:color w:val="auto"/>
        </w:rPr>
      </w:pPr>
      <w:bookmarkStart w:id="32" w:name="_Toc10518"/>
      <w:bookmarkStart w:id="33" w:name="_Toc25457"/>
      <w:bookmarkStart w:id="34" w:name="_Toc217289828"/>
      <w:bookmarkStart w:id="35" w:name="_Toc22028"/>
      <w:r>
        <w:rPr>
          <w:color w:val="auto"/>
        </w:rPr>
        <w:t>3.2.4 其他</w:t>
      </w:r>
      <w:bookmarkEnd w:id="32"/>
      <w:bookmarkEnd w:id="33"/>
      <w:bookmarkEnd w:id="34"/>
      <w:bookmarkEnd w:id="35"/>
    </w:p>
    <w:p w14:paraId="1BA3F58B">
      <w:pPr>
        <w:rPr>
          <w:color w:val="auto"/>
        </w:rPr>
      </w:pPr>
      <w:r>
        <w:rPr>
          <w:color w:val="auto"/>
        </w:rPr>
        <w:t>我单位除网络、报纸公示</w:t>
      </w:r>
      <w:r>
        <w:rPr>
          <w:rFonts w:hint="eastAsia"/>
          <w:color w:val="auto"/>
        </w:rPr>
        <w:t>及现场张贴</w:t>
      </w:r>
      <w:r>
        <w:rPr>
          <w:color w:val="auto"/>
        </w:rPr>
        <w:t>外，未采用其他方式进行公示和调查</w:t>
      </w:r>
      <w:r>
        <w:rPr>
          <w:rFonts w:hint="eastAsia"/>
          <w:color w:val="auto"/>
        </w:rPr>
        <w:t>。</w:t>
      </w:r>
    </w:p>
    <w:p w14:paraId="765AB6C6">
      <w:pPr>
        <w:pStyle w:val="4"/>
        <w:rPr>
          <w:color w:val="auto"/>
        </w:rPr>
      </w:pPr>
      <w:bookmarkStart w:id="36" w:name="_Toc6974"/>
      <w:bookmarkStart w:id="37" w:name="_Toc217289829"/>
      <w:r>
        <w:rPr>
          <w:color w:val="auto"/>
        </w:rPr>
        <w:t>3.3查阅情况</w:t>
      </w:r>
      <w:bookmarkEnd w:id="36"/>
      <w:bookmarkEnd w:id="37"/>
      <w:r>
        <w:rPr>
          <w:color w:val="auto"/>
        </w:rPr>
        <w:t xml:space="preserve"> </w:t>
      </w:r>
    </w:p>
    <w:p w14:paraId="356AEC6E">
      <w:pPr>
        <w:rPr>
          <w:color w:val="auto"/>
        </w:rPr>
      </w:pPr>
      <w:r>
        <w:rPr>
          <w:rFonts w:hint="eastAsia"/>
          <w:color w:val="auto"/>
        </w:rPr>
        <w:t>本项目在环评单位工作地点（南宁市兴宁区民主路8号斯壮大厦902号房）均提供了可供公众查阅的项目环境影响报告书（征求意见稿）纸质版，同时在网络链接上提供了可供下载的环境影响报告书（征求意见稿）的电子版。截至202</w:t>
      </w:r>
      <w:r>
        <w:rPr>
          <w:rFonts w:hint="eastAsia"/>
          <w:color w:val="auto"/>
          <w:lang w:val="en-US" w:eastAsia="zh-CN"/>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17</w:t>
      </w:r>
      <w:r>
        <w:rPr>
          <w:rFonts w:hint="eastAsia"/>
          <w:color w:val="auto"/>
        </w:rPr>
        <w:t>日，未有公众联系建设单位或环评单位索取报告书（征求意见稿）纸质版进行查阅。</w:t>
      </w:r>
    </w:p>
    <w:p w14:paraId="406E17CA">
      <w:pPr>
        <w:pStyle w:val="4"/>
        <w:rPr>
          <w:color w:val="auto"/>
        </w:rPr>
      </w:pPr>
      <w:bookmarkStart w:id="38" w:name="_Toc11087"/>
      <w:bookmarkStart w:id="39" w:name="_Toc217289830"/>
      <w:r>
        <w:rPr>
          <w:color w:val="auto"/>
        </w:rPr>
        <w:t>3.4</w:t>
      </w:r>
      <w:r>
        <w:rPr>
          <w:rFonts w:hint="eastAsia"/>
          <w:color w:val="auto"/>
        </w:rPr>
        <w:t xml:space="preserve"> </w:t>
      </w:r>
      <w:r>
        <w:rPr>
          <w:color w:val="auto"/>
        </w:rPr>
        <w:t>公众提出意见情况</w:t>
      </w:r>
      <w:bookmarkEnd w:id="38"/>
      <w:bookmarkEnd w:id="39"/>
    </w:p>
    <w:p w14:paraId="42F78644">
      <w:pPr>
        <w:rPr>
          <w:color w:val="auto"/>
        </w:rPr>
      </w:pPr>
      <w:r>
        <w:rPr>
          <w:rFonts w:hint="eastAsia"/>
          <w:color w:val="auto"/>
        </w:rPr>
        <w:t>我单位按照《环境影响评价公众参与办法》（生态环境部令 第4号）要求</w:t>
      </w:r>
      <w:bookmarkStart w:id="83" w:name="_GoBack"/>
      <w:r>
        <w:rPr>
          <w:rFonts w:hint="eastAsia"/>
          <w:color w:val="auto"/>
        </w:rPr>
        <w:t>在</w:t>
      </w:r>
      <w:bookmarkEnd w:id="83"/>
      <w:r>
        <w:rPr>
          <w:rFonts w:hint="eastAsia"/>
          <w:color w:val="auto"/>
        </w:rPr>
        <w:t>全国建设项目环境信息公示平台、广西</w:t>
      </w:r>
      <w:r>
        <w:rPr>
          <w:rFonts w:hint="eastAsia"/>
          <w:color w:val="auto"/>
          <w:lang w:eastAsia="zh-CN"/>
        </w:rPr>
        <w:t>法治</w:t>
      </w:r>
      <w:r>
        <w:rPr>
          <w:rFonts w:hint="eastAsia"/>
          <w:color w:val="auto"/>
        </w:rPr>
        <w:t>日报、现场张贴等方式公开项目环境影响评价的相关信息，公众可以通过公示网站下载公众意见表填写意见，也可以通过邮箱、面谈、电话等方式向环评单位反馈意见。项目环境影响评价信息公示期间我单位及项目环评单位均未收到任何反馈信息。</w:t>
      </w:r>
    </w:p>
    <w:p w14:paraId="5F5F85AC">
      <w:pPr>
        <w:pStyle w:val="3"/>
        <w:rPr>
          <w:color w:val="auto"/>
        </w:rPr>
      </w:pPr>
      <w:bookmarkStart w:id="40" w:name="_Toc11178"/>
      <w:bookmarkStart w:id="41" w:name="_Toc217289831"/>
      <w:r>
        <w:rPr>
          <w:color w:val="auto"/>
        </w:rPr>
        <w:t>其他公众参与情况</w:t>
      </w:r>
      <w:bookmarkEnd w:id="40"/>
      <w:bookmarkEnd w:id="41"/>
    </w:p>
    <w:p w14:paraId="495B36F9">
      <w:pPr>
        <w:rPr>
          <w:color w:val="auto"/>
        </w:rPr>
      </w:pPr>
      <w:r>
        <w:rPr>
          <w:rFonts w:hint="eastAsia"/>
          <w:color w:val="auto"/>
        </w:rPr>
        <w:t>根据《环境影响评价公众参与办法》（生态环境部令第4号）第</w:t>
      </w:r>
      <w:r>
        <w:rPr>
          <w:color w:val="auto"/>
        </w:rPr>
        <w:t>十四条要求：</w:t>
      </w:r>
      <w:r>
        <w:rPr>
          <w:rFonts w:hint="eastAsia"/>
          <w:color w:val="auto"/>
        </w:rPr>
        <w:t>对环境影响方面公众质疑性意见多的建设项目，建设单位应当组织</w:t>
      </w:r>
      <w:r>
        <w:rPr>
          <w:color w:val="auto"/>
        </w:rPr>
        <w:t>开展深度公众参与。</w:t>
      </w:r>
    </w:p>
    <w:p w14:paraId="0C77D4ED">
      <w:pPr>
        <w:rPr>
          <w:color w:val="auto"/>
        </w:rPr>
      </w:pPr>
      <w:r>
        <w:rPr>
          <w:rFonts w:hint="eastAsia"/>
          <w:color w:val="auto"/>
        </w:rPr>
        <w:t>在项目环境影响评价信息公示期间，我单位未收到任何单位或个人对项目环境影响提出的相关反馈信息，不符合《环境影响评价公众参与办法》（生态环境部令第4号）中</w:t>
      </w:r>
      <w:r>
        <w:rPr>
          <w:color w:val="auto"/>
        </w:rPr>
        <w:t>组织开展深度公众参与的情况。因此，</w:t>
      </w:r>
      <w:r>
        <w:rPr>
          <w:rFonts w:hint="eastAsia"/>
          <w:color w:val="auto"/>
        </w:rPr>
        <w:t>本项目未开展深度公众参与活动。</w:t>
      </w:r>
    </w:p>
    <w:p w14:paraId="4DB0EE3D">
      <w:pPr>
        <w:pStyle w:val="4"/>
        <w:rPr>
          <w:color w:val="auto"/>
        </w:rPr>
      </w:pPr>
      <w:bookmarkStart w:id="42" w:name="_Toc217289832"/>
      <w:bookmarkStart w:id="43" w:name="_Toc11360"/>
      <w:r>
        <w:rPr>
          <w:color w:val="auto"/>
        </w:rPr>
        <w:t>4.1 公众座谈会、听证会、专家论证会等情况</w:t>
      </w:r>
      <w:bookmarkEnd w:id="42"/>
      <w:bookmarkEnd w:id="43"/>
    </w:p>
    <w:p w14:paraId="65CA10C2">
      <w:pPr>
        <w:jc w:val="left"/>
        <w:rPr>
          <w:color w:val="auto"/>
        </w:rPr>
      </w:pPr>
      <w:bookmarkStart w:id="44" w:name="_Toc217289833"/>
      <w:bookmarkStart w:id="45" w:name="_Toc10909"/>
      <w:r>
        <w:rPr>
          <w:rFonts w:hint="eastAsia" w:ascii="宋体" w:hAnsi="宋体" w:cs="宋体"/>
          <w:color w:val="auto"/>
          <w:kern w:val="0"/>
          <w:lang w:bidi="ar"/>
        </w:rPr>
        <w:t>本项目未开展公众座谈会、听证会、专家论证会等深度公众参与活动。</w:t>
      </w:r>
    </w:p>
    <w:p w14:paraId="29FB6FFC">
      <w:pPr>
        <w:pStyle w:val="4"/>
        <w:rPr>
          <w:color w:val="auto"/>
        </w:rPr>
      </w:pPr>
      <w:r>
        <w:rPr>
          <w:color w:val="auto"/>
        </w:rPr>
        <w:t>4.2 其他公众参与情况</w:t>
      </w:r>
      <w:bookmarkEnd w:id="44"/>
      <w:bookmarkEnd w:id="45"/>
    </w:p>
    <w:p w14:paraId="23F7780E">
      <w:pPr>
        <w:rPr>
          <w:color w:val="auto"/>
        </w:rPr>
      </w:pPr>
      <w:r>
        <w:rPr>
          <w:color w:val="auto"/>
        </w:rPr>
        <w:t>本项目未开展其他公众参与活动</w:t>
      </w:r>
      <w:r>
        <w:rPr>
          <w:rFonts w:hint="eastAsia"/>
          <w:color w:val="auto"/>
        </w:rPr>
        <w:t>。</w:t>
      </w:r>
    </w:p>
    <w:p w14:paraId="392EED32">
      <w:pPr>
        <w:pStyle w:val="4"/>
        <w:rPr>
          <w:color w:val="auto"/>
        </w:rPr>
      </w:pPr>
      <w:bookmarkStart w:id="46" w:name="_Toc23994"/>
      <w:bookmarkStart w:id="47" w:name="_Toc217289834"/>
      <w:r>
        <w:rPr>
          <w:color w:val="auto"/>
        </w:rPr>
        <w:t>4.3 宣传科普情况</w:t>
      </w:r>
      <w:bookmarkEnd w:id="46"/>
      <w:bookmarkEnd w:id="47"/>
    </w:p>
    <w:p w14:paraId="4D6B57FB">
      <w:pPr>
        <w:rPr>
          <w:color w:val="auto"/>
        </w:rPr>
      </w:pPr>
      <w:r>
        <w:rPr>
          <w:color w:val="auto"/>
        </w:rPr>
        <w:t>未开展宣传科普活动。</w:t>
      </w:r>
    </w:p>
    <w:p w14:paraId="26BF53F4">
      <w:pPr>
        <w:pStyle w:val="3"/>
        <w:rPr>
          <w:color w:val="auto"/>
        </w:rPr>
      </w:pPr>
      <w:bookmarkStart w:id="48" w:name="_Toc217289835"/>
      <w:bookmarkStart w:id="49" w:name="_Toc28184"/>
      <w:r>
        <w:rPr>
          <w:color w:val="auto"/>
        </w:rPr>
        <w:t>公众意见处理情况</w:t>
      </w:r>
      <w:bookmarkEnd w:id="48"/>
      <w:bookmarkEnd w:id="49"/>
      <w:r>
        <w:rPr>
          <w:color w:val="auto"/>
        </w:rPr>
        <w:t xml:space="preserve"> </w:t>
      </w:r>
    </w:p>
    <w:p w14:paraId="74930454">
      <w:pPr>
        <w:pStyle w:val="4"/>
        <w:rPr>
          <w:color w:val="auto"/>
        </w:rPr>
      </w:pPr>
      <w:bookmarkStart w:id="50" w:name="_Toc26188"/>
      <w:bookmarkStart w:id="51" w:name="_Toc217289836"/>
      <w:r>
        <w:rPr>
          <w:color w:val="auto"/>
        </w:rPr>
        <w:t>5.1 公众意见概述和分析</w:t>
      </w:r>
      <w:bookmarkEnd w:id="50"/>
      <w:bookmarkEnd w:id="51"/>
    </w:p>
    <w:p w14:paraId="47D41513">
      <w:pPr>
        <w:rPr>
          <w:color w:val="auto"/>
        </w:rPr>
      </w:pPr>
      <w:r>
        <w:rPr>
          <w:color w:val="auto"/>
        </w:rPr>
        <w:t>项目环评公示期间未收到任何反馈意见</w:t>
      </w:r>
      <w:r>
        <w:rPr>
          <w:rFonts w:hint="eastAsia"/>
          <w:color w:val="auto"/>
        </w:rPr>
        <w:t>。</w:t>
      </w:r>
    </w:p>
    <w:p w14:paraId="275F3F6D">
      <w:pPr>
        <w:pStyle w:val="4"/>
        <w:rPr>
          <w:color w:val="auto"/>
        </w:rPr>
      </w:pPr>
      <w:bookmarkStart w:id="52" w:name="_Toc20093"/>
      <w:bookmarkStart w:id="53" w:name="_Toc217289837"/>
      <w:r>
        <w:rPr>
          <w:color w:val="auto"/>
        </w:rPr>
        <w:t>5.2 公众意见采纳情况</w:t>
      </w:r>
      <w:bookmarkEnd w:id="52"/>
      <w:bookmarkEnd w:id="53"/>
    </w:p>
    <w:p w14:paraId="62361AD1">
      <w:pPr>
        <w:rPr>
          <w:color w:val="auto"/>
        </w:rPr>
      </w:pPr>
      <w:r>
        <w:rPr>
          <w:color w:val="auto"/>
        </w:rPr>
        <w:t>我单</w:t>
      </w:r>
      <w:r>
        <w:rPr>
          <w:rFonts w:hint="eastAsia"/>
          <w:color w:val="auto"/>
          <w:lang w:eastAsia="zh-CN"/>
        </w:rPr>
        <w:t>位在</w:t>
      </w:r>
      <w:r>
        <w:rPr>
          <w:rFonts w:hint="eastAsia"/>
          <w:color w:val="auto"/>
        </w:rPr>
        <w:t>环境影响评价信息</w:t>
      </w:r>
      <w:r>
        <w:rPr>
          <w:color w:val="auto"/>
        </w:rPr>
        <w:t>公示期间均未收到任何单位或个人的反馈信息，故没有相关公众意见的采纳情况</w:t>
      </w:r>
      <w:r>
        <w:rPr>
          <w:rFonts w:hint="eastAsia"/>
          <w:color w:val="auto"/>
        </w:rPr>
        <w:t>。</w:t>
      </w:r>
    </w:p>
    <w:p w14:paraId="2A512FBA">
      <w:pPr>
        <w:pStyle w:val="4"/>
        <w:rPr>
          <w:color w:val="auto"/>
        </w:rPr>
      </w:pPr>
      <w:bookmarkStart w:id="54" w:name="_Toc32111"/>
      <w:bookmarkStart w:id="55" w:name="_Toc217289838"/>
      <w:r>
        <w:rPr>
          <w:color w:val="auto"/>
        </w:rPr>
        <w:t>5.3 公众意见未采纳情况</w:t>
      </w:r>
      <w:bookmarkEnd w:id="54"/>
      <w:bookmarkEnd w:id="55"/>
    </w:p>
    <w:p w14:paraId="25E9AAA1">
      <w:pPr>
        <w:rPr>
          <w:color w:val="auto"/>
        </w:rPr>
      </w:pPr>
      <w:r>
        <w:rPr>
          <w:color w:val="auto"/>
        </w:rPr>
        <w:t>我单</w:t>
      </w:r>
      <w:r>
        <w:rPr>
          <w:rFonts w:hint="eastAsia"/>
          <w:color w:val="auto"/>
          <w:lang w:eastAsia="zh-CN"/>
        </w:rPr>
        <w:t>位在</w:t>
      </w:r>
      <w:r>
        <w:rPr>
          <w:rFonts w:hint="eastAsia"/>
          <w:color w:val="auto"/>
        </w:rPr>
        <w:t>环境影响评价信息</w:t>
      </w:r>
      <w:r>
        <w:rPr>
          <w:color w:val="auto"/>
        </w:rPr>
        <w:t>公示期间均未收到任何单位或个人的反馈信息，故没有相关公众意见的未采纳情况。</w:t>
      </w:r>
    </w:p>
    <w:p w14:paraId="322604AF">
      <w:pPr>
        <w:pStyle w:val="3"/>
        <w:rPr>
          <w:color w:val="auto"/>
        </w:rPr>
      </w:pPr>
      <w:bookmarkStart w:id="56" w:name="_Toc29814"/>
      <w:bookmarkStart w:id="57" w:name="_Toc27702"/>
      <w:bookmarkStart w:id="58" w:name="_Toc217289839"/>
      <w:r>
        <w:rPr>
          <w:rFonts w:hint="eastAsia"/>
          <w:color w:val="auto"/>
        </w:rPr>
        <w:t>报批前公开情况</w:t>
      </w:r>
      <w:bookmarkEnd w:id="56"/>
      <w:bookmarkEnd w:id="57"/>
      <w:bookmarkEnd w:id="58"/>
    </w:p>
    <w:p w14:paraId="7E50546B">
      <w:pPr>
        <w:pStyle w:val="4"/>
        <w:rPr>
          <w:color w:val="auto"/>
        </w:rPr>
      </w:pPr>
      <w:r>
        <w:rPr>
          <w:rFonts w:hint="eastAsia"/>
          <w:color w:val="auto"/>
        </w:rPr>
        <w:t>6.1公开内容及日期</w:t>
      </w:r>
    </w:p>
    <w:p w14:paraId="2ACFEB5B">
      <w:pPr>
        <w:rPr>
          <w:color w:val="auto"/>
        </w:rPr>
      </w:pPr>
      <w:r>
        <w:rPr>
          <w:color w:val="auto"/>
        </w:rPr>
        <w:t>建设项目环境影响报告书</w:t>
      </w:r>
      <w:r>
        <w:rPr>
          <w:rFonts w:hint="eastAsia"/>
          <w:color w:val="auto"/>
        </w:rPr>
        <w:t>经过评审修改</w:t>
      </w:r>
      <w:r>
        <w:rPr>
          <w:color w:val="auto"/>
        </w:rPr>
        <w:t>完成后，</w:t>
      </w:r>
      <w:r>
        <w:rPr>
          <w:rFonts w:hint="eastAsia"/>
          <w:color w:val="auto"/>
        </w:rPr>
        <w:t>按照</w:t>
      </w:r>
      <w:r>
        <w:rPr>
          <w:color w:val="auto"/>
        </w:rPr>
        <w:t>《环境影响评价公众参与办法》（生态环境部令第4号）</w:t>
      </w:r>
      <w:r>
        <w:rPr>
          <w:rFonts w:hint="eastAsia"/>
          <w:color w:val="auto"/>
        </w:rPr>
        <w:t>的相关要求：建设单位向生态环境主管部门报批环境影响报告书前，应当通过网络平台，公开拟报批的环境影响报告书全文和公众参与说明。公众参与说明应当包括下列主要内容：</w:t>
      </w:r>
    </w:p>
    <w:p w14:paraId="2D18F369">
      <w:pPr>
        <w:rPr>
          <w:color w:val="auto"/>
        </w:rPr>
      </w:pPr>
      <w:r>
        <w:rPr>
          <w:rFonts w:hint="eastAsia"/>
          <w:color w:val="auto"/>
        </w:rPr>
        <w:t>一、公众参与的过程、范围和内容；</w:t>
      </w:r>
    </w:p>
    <w:p w14:paraId="5029E7D3">
      <w:pPr>
        <w:rPr>
          <w:color w:val="auto"/>
        </w:rPr>
      </w:pPr>
      <w:r>
        <w:rPr>
          <w:rFonts w:hint="eastAsia"/>
          <w:color w:val="auto"/>
        </w:rPr>
        <w:t>二、公众意见收集整理和归纳分析情况；</w:t>
      </w:r>
    </w:p>
    <w:p w14:paraId="51E293A0">
      <w:pPr>
        <w:rPr>
          <w:color w:val="auto"/>
        </w:rPr>
      </w:pPr>
      <w:r>
        <w:rPr>
          <w:rFonts w:hint="eastAsia"/>
          <w:color w:val="auto"/>
        </w:rPr>
        <w:t>三、公众意见采纳情况，或者未采纳情况、理由及向公众反馈的情况等。</w:t>
      </w:r>
    </w:p>
    <w:p w14:paraId="1F7E1684">
      <w:pPr>
        <w:rPr>
          <w:color w:val="auto"/>
        </w:rPr>
      </w:pPr>
      <w:r>
        <w:rPr>
          <w:rFonts w:hint="eastAsia"/>
          <w:color w:val="auto"/>
        </w:rPr>
        <w:t>根据</w:t>
      </w:r>
      <w:r>
        <w:rPr>
          <w:color w:val="auto"/>
        </w:rPr>
        <w:t>《环境影响评价公众参与办法》（生态环境部令第4号）</w:t>
      </w:r>
      <w:r>
        <w:rPr>
          <w:rFonts w:hint="eastAsia"/>
          <w:color w:val="auto"/>
        </w:rPr>
        <w:t>的</w:t>
      </w:r>
      <w:r>
        <w:rPr>
          <w:color w:val="auto"/>
        </w:rPr>
        <w:t>要求</w:t>
      </w:r>
      <w:r>
        <w:rPr>
          <w:rFonts w:hint="eastAsia"/>
          <w:color w:val="auto"/>
        </w:rPr>
        <w:t>，单位于202</w:t>
      </w:r>
      <w:r>
        <w:rPr>
          <w:color w:val="auto"/>
        </w:rPr>
        <w:t>6</w:t>
      </w:r>
      <w:r>
        <w:rPr>
          <w:rFonts w:hint="eastAsia"/>
          <w:color w:val="auto"/>
        </w:rPr>
        <w:t>年</w:t>
      </w:r>
      <w:r>
        <w:rPr>
          <w:rFonts w:hint="eastAsia"/>
          <w:color w:val="auto"/>
          <w:lang w:val="en-US" w:eastAsia="zh-CN"/>
        </w:rPr>
        <w:t>3</w:t>
      </w:r>
      <w:r>
        <w:rPr>
          <w:rFonts w:hint="eastAsia"/>
          <w:color w:val="auto"/>
        </w:rPr>
        <w:t>月</w:t>
      </w:r>
      <w:r>
        <w:rPr>
          <w:rFonts w:hint="eastAsia"/>
          <w:color w:val="auto"/>
          <w:lang w:val="en-US" w:eastAsia="zh-CN"/>
        </w:rPr>
        <w:t>18</w:t>
      </w:r>
      <w:r>
        <w:rPr>
          <w:rFonts w:hint="eastAsia"/>
          <w:color w:val="auto"/>
        </w:rPr>
        <w:t>日通过网络形式在全建设项目环境信息公示平台公开项目环境影响评价公众参与说明及环境影响报告书。公示</w:t>
      </w:r>
      <w:r>
        <w:rPr>
          <w:color w:val="auto"/>
        </w:rPr>
        <w:t>时间为</w:t>
      </w:r>
      <w:r>
        <w:rPr>
          <w:rFonts w:hint="eastAsia"/>
          <w:color w:val="auto"/>
        </w:rPr>
        <w:t>10个</w:t>
      </w:r>
      <w:r>
        <w:rPr>
          <w:color w:val="auto"/>
        </w:rPr>
        <w:t>工作日，公示</w:t>
      </w:r>
      <w:r>
        <w:rPr>
          <w:rFonts w:hint="eastAsia"/>
          <w:color w:val="auto"/>
        </w:rPr>
        <w:t>内容</w:t>
      </w:r>
      <w:r>
        <w:rPr>
          <w:color w:val="auto"/>
        </w:rPr>
        <w:t>包括</w:t>
      </w:r>
      <w:r>
        <w:rPr>
          <w:rFonts w:hint="eastAsia"/>
          <w:color w:val="auto"/>
        </w:rPr>
        <w:t>环境影响报告书全文和公众参与说明，符合《环境影响评价公众参与办法》</w:t>
      </w:r>
      <w:r>
        <w:rPr>
          <w:color w:val="auto"/>
        </w:rPr>
        <w:t>的公示要求。</w:t>
      </w:r>
    </w:p>
    <w:p w14:paraId="41CBE3BB">
      <w:pPr>
        <w:pStyle w:val="4"/>
        <w:rPr>
          <w:color w:val="auto"/>
        </w:rPr>
      </w:pPr>
      <w:bookmarkStart w:id="59" w:name="_Toc14205"/>
      <w:bookmarkStart w:id="60" w:name="_Toc12640"/>
      <w:bookmarkStart w:id="61" w:name="_Toc198116216"/>
      <w:r>
        <w:rPr>
          <w:rFonts w:hint="eastAsia"/>
          <w:color w:val="auto"/>
        </w:rPr>
        <w:t>6.2公开方式</w:t>
      </w:r>
      <w:bookmarkEnd w:id="59"/>
      <w:bookmarkEnd w:id="60"/>
      <w:bookmarkEnd w:id="61"/>
    </w:p>
    <w:p w14:paraId="0E7C98EF">
      <w:pPr>
        <w:pStyle w:val="5"/>
        <w:numPr>
          <w:ilvl w:val="0"/>
          <w:numId w:val="0"/>
        </w:numPr>
        <w:rPr>
          <w:color w:val="auto"/>
          <w:lang w:val="en-US"/>
        </w:rPr>
      </w:pPr>
      <w:bookmarkStart w:id="62" w:name="_Toc20380"/>
      <w:bookmarkStart w:id="63" w:name="_Toc7869"/>
      <w:bookmarkStart w:id="64" w:name="_Toc10729"/>
      <w:r>
        <w:rPr>
          <w:rFonts w:hint="eastAsia"/>
          <w:color w:val="auto"/>
          <w:lang w:val="en-US"/>
        </w:rPr>
        <w:t>6.2.1</w:t>
      </w:r>
      <w:r>
        <w:rPr>
          <w:rFonts w:hint="eastAsia"/>
          <w:color w:val="auto"/>
        </w:rPr>
        <w:t>网络</w:t>
      </w:r>
      <w:bookmarkEnd w:id="62"/>
      <w:bookmarkEnd w:id="63"/>
      <w:bookmarkEnd w:id="64"/>
    </w:p>
    <w:p w14:paraId="3F5D9353">
      <w:pPr>
        <w:rPr>
          <w:color w:val="auto"/>
        </w:rPr>
      </w:pPr>
      <w:r>
        <w:rPr>
          <w:rFonts w:hint="eastAsia"/>
          <w:color w:val="auto"/>
        </w:rPr>
        <w:t>根据《环境影响评价公众参与办法》（生态环境部令第4号）第二十</w:t>
      </w:r>
      <w:r>
        <w:rPr>
          <w:color w:val="auto"/>
        </w:rPr>
        <w:t>条：</w:t>
      </w:r>
      <w:r>
        <w:rPr>
          <w:rFonts w:hint="eastAsia"/>
          <w:color w:val="auto"/>
        </w:rPr>
        <w:t>建设</w:t>
      </w:r>
      <w:r>
        <w:rPr>
          <w:color w:val="auto"/>
        </w:rPr>
        <w:t>单位向生态环境主管部门报批环境影响报告书前，应当</w:t>
      </w:r>
      <w:r>
        <w:rPr>
          <w:rFonts w:hint="eastAsia"/>
          <w:color w:val="auto"/>
        </w:rPr>
        <w:t>通过</w:t>
      </w:r>
      <w:r>
        <w:rPr>
          <w:color w:val="auto"/>
        </w:rPr>
        <w:t>网络平台，公开拟报批的环境影响报告书全文和公众参与说明。</w:t>
      </w:r>
      <w:r>
        <w:rPr>
          <w:rFonts w:hint="eastAsia"/>
          <w:color w:val="auto"/>
        </w:rPr>
        <w:t>环评</w:t>
      </w:r>
      <w:r>
        <w:rPr>
          <w:color w:val="auto"/>
        </w:rPr>
        <w:t>单位根据专家意见等对报告书修</w:t>
      </w:r>
      <w:r>
        <w:rPr>
          <w:rFonts w:hint="eastAsia"/>
          <w:color w:val="auto"/>
        </w:rPr>
        <w:t>改完</w:t>
      </w:r>
      <w:r>
        <w:rPr>
          <w:color w:val="auto"/>
        </w:rPr>
        <w:t>成后，</w:t>
      </w:r>
      <w:r>
        <w:rPr>
          <w:rFonts w:hint="eastAsia"/>
          <w:color w:val="auto"/>
        </w:rPr>
        <w:t>单位</w:t>
      </w:r>
      <w:r>
        <w:rPr>
          <w:color w:val="auto"/>
        </w:rPr>
        <w:t>于</w:t>
      </w:r>
      <w:r>
        <w:rPr>
          <w:rFonts w:hint="eastAsia"/>
          <w:color w:val="auto"/>
        </w:rPr>
        <w:t>2026年</w:t>
      </w:r>
      <w:r>
        <w:rPr>
          <w:rFonts w:hint="eastAsia"/>
          <w:color w:val="auto"/>
          <w:lang w:val="en-US" w:eastAsia="zh-CN"/>
        </w:rPr>
        <w:t>3</w:t>
      </w:r>
      <w:r>
        <w:rPr>
          <w:rFonts w:hint="eastAsia"/>
          <w:color w:val="auto"/>
        </w:rPr>
        <w:t>月</w:t>
      </w:r>
      <w:r>
        <w:rPr>
          <w:rFonts w:hint="eastAsia"/>
          <w:color w:val="auto"/>
          <w:lang w:val="en-US" w:eastAsia="zh-CN"/>
        </w:rPr>
        <w:t>18</w:t>
      </w:r>
      <w:r>
        <w:rPr>
          <w:rFonts w:hint="eastAsia"/>
          <w:color w:val="auto"/>
        </w:rPr>
        <w:t>日在全国建设项目环境信息公示平台进行报批前公示，</w:t>
      </w:r>
      <w:r>
        <w:rPr>
          <w:color w:val="auto"/>
        </w:rPr>
        <w:t>公示内容包括</w:t>
      </w:r>
      <w:r>
        <w:rPr>
          <w:rFonts w:hint="eastAsia"/>
          <w:color w:val="auto"/>
        </w:rPr>
        <w:t>环境影响报告书和公众参与说明，</w:t>
      </w:r>
      <w:r>
        <w:rPr>
          <w:color w:val="auto"/>
        </w:rPr>
        <w:t>符合</w:t>
      </w:r>
      <w:r>
        <w:rPr>
          <w:rFonts w:hint="eastAsia"/>
          <w:color w:val="auto"/>
        </w:rPr>
        <w:t>《环境影响评价公众参与办法》（生态环境部令第4号）第二十</w:t>
      </w:r>
      <w:r>
        <w:rPr>
          <w:color w:val="auto"/>
        </w:rPr>
        <w:t>条</w:t>
      </w:r>
      <w:r>
        <w:rPr>
          <w:rFonts w:hint="eastAsia"/>
          <w:color w:val="auto"/>
        </w:rPr>
        <w:t>的</w:t>
      </w:r>
      <w:r>
        <w:rPr>
          <w:color w:val="auto"/>
        </w:rPr>
        <w:t>要求。</w:t>
      </w:r>
    </w:p>
    <w:p w14:paraId="397EE46A">
      <w:pPr>
        <w:rPr>
          <w:color w:val="auto"/>
        </w:rPr>
      </w:pPr>
      <w:r>
        <w:rPr>
          <w:rFonts w:hint="eastAsia"/>
          <w:color w:val="auto"/>
          <w:lang w:eastAsia="zh-CN"/>
        </w:rPr>
        <w:t>企业</w:t>
      </w:r>
      <w:r>
        <w:rPr>
          <w:rFonts w:hint="eastAsia"/>
          <w:color w:val="auto"/>
        </w:rPr>
        <w:t>于2026年</w:t>
      </w:r>
      <w:r>
        <w:rPr>
          <w:rFonts w:hint="eastAsia"/>
          <w:color w:val="auto"/>
          <w:lang w:val="en-US" w:eastAsia="zh-CN"/>
        </w:rPr>
        <w:t>3</w:t>
      </w:r>
      <w:r>
        <w:rPr>
          <w:rFonts w:hint="eastAsia"/>
          <w:color w:val="auto"/>
        </w:rPr>
        <w:t>月</w:t>
      </w:r>
      <w:r>
        <w:rPr>
          <w:rFonts w:hint="eastAsia"/>
          <w:color w:val="auto"/>
          <w:lang w:val="en-US" w:eastAsia="zh-CN"/>
        </w:rPr>
        <w:t>18</w:t>
      </w:r>
      <w:r>
        <w:rPr>
          <w:rFonts w:hint="eastAsia"/>
          <w:color w:val="auto"/>
        </w:rPr>
        <w:t>日在全国建设项目环境信息公示平台进行</w:t>
      </w:r>
      <w:r>
        <w:rPr>
          <w:color w:val="auto"/>
        </w:rPr>
        <w:t>报批前公示</w:t>
      </w:r>
      <w:r>
        <w:rPr>
          <w:rFonts w:hint="eastAsia"/>
          <w:color w:val="auto"/>
        </w:rPr>
        <w:t>（网络公示网址https://www.eiacloud.com/gs/detail/1?id=603181vTtx）</w:t>
      </w:r>
      <w:r>
        <w:rPr>
          <w:color w:val="auto"/>
        </w:rPr>
        <w:t>。网络公示截图见图6。</w:t>
      </w:r>
    </w:p>
    <w:p w14:paraId="4A4EFB2D">
      <w:pPr>
        <w:pStyle w:val="30"/>
        <w:rPr>
          <w:color w:val="FF0000"/>
        </w:rPr>
      </w:pPr>
      <w:r>
        <w:drawing>
          <wp:inline distT="0" distB="0" distL="114300" distR="114300">
            <wp:extent cx="5791835" cy="8573770"/>
            <wp:effectExtent l="0" t="0" r="4445" b="139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5791835" cy="8573770"/>
                    </a:xfrm>
                    <a:prstGeom prst="rect">
                      <a:avLst/>
                    </a:prstGeom>
                    <a:noFill/>
                    <a:ln>
                      <a:noFill/>
                    </a:ln>
                  </pic:spPr>
                </pic:pic>
              </a:graphicData>
            </a:graphic>
          </wp:inline>
        </w:drawing>
      </w:r>
    </w:p>
    <w:p w14:paraId="5CADE935">
      <w:pPr>
        <w:pStyle w:val="30"/>
        <w:rPr>
          <w:color w:val="auto"/>
        </w:rPr>
      </w:pPr>
      <w:r>
        <w:rPr>
          <w:color w:val="auto"/>
        </w:rPr>
        <w:t xml:space="preserve">图6 </w:t>
      </w:r>
      <w:r>
        <w:rPr>
          <w:color w:val="auto"/>
        </w:rPr>
        <w:tab/>
      </w:r>
      <w:r>
        <w:rPr>
          <w:rFonts w:hint="eastAsia"/>
          <w:color w:val="auto"/>
        </w:rPr>
        <w:t>报批前</w:t>
      </w:r>
      <w:r>
        <w:rPr>
          <w:color w:val="auto"/>
        </w:rPr>
        <w:t>网络公示截图</w:t>
      </w:r>
    </w:p>
    <w:p w14:paraId="73BB86B7">
      <w:pPr>
        <w:pStyle w:val="30"/>
        <w:rPr>
          <w:color w:val="FF0000"/>
        </w:rPr>
      </w:pPr>
    </w:p>
    <w:p w14:paraId="02EB46E5">
      <w:pPr>
        <w:pStyle w:val="5"/>
        <w:numPr>
          <w:ilvl w:val="0"/>
          <w:numId w:val="0"/>
        </w:numPr>
        <w:rPr>
          <w:color w:val="auto"/>
        </w:rPr>
      </w:pPr>
      <w:bookmarkStart w:id="65" w:name="_Toc23013"/>
      <w:bookmarkStart w:id="66" w:name="_Toc29601"/>
      <w:r>
        <w:rPr>
          <w:rFonts w:hint="eastAsia"/>
          <w:color w:val="auto"/>
        </w:rPr>
        <w:t>6.2.2其他</w:t>
      </w:r>
      <w:bookmarkEnd w:id="65"/>
      <w:bookmarkEnd w:id="66"/>
    </w:p>
    <w:p w14:paraId="60D7EA4F">
      <w:pPr>
        <w:rPr>
          <w:color w:val="auto"/>
        </w:rPr>
      </w:pPr>
      <w:r>
        <w:rPr>
          <w:color w:val="auto"/>
        </w:rPr>
        <w:t>我</w:t>
      </w:r>
      <w:r>
        <w:rPr>
          <w:rFonts w:hint="eastAsia"/>
          <w:color w:val="auto"/>
        </w:rPr>
        <w:t>单位</w:t>
      </w:r>
      <w:r>
        <w:rPr>
          <w:color w:val="auto"/>
        </w:rPr>
        <w:t>除网络外，未采用其他方式进行公示和调查</w:t>
      </w:r>
      <w:r>
        <w:rPr>
          <w:rFonts w:hint="eastAsia"/>
          <w:color w:val="auto"/>
        </w:rPr>
        <w:t>。</w:t>
      </w:r>
    </w:p>
    <w:p w14:paraId="6BDDE347">
      <w:pPr>
        <w:pStyle w:val="3"/>
        <w:rPr>
          <w:color w:val="auto"/>
        </w:rPr>
      </w:pPr>
      <w:bookmarkStart w:id="67" w:name="_Toc36045411"/>
      <w:bookmarkStart w:id="68" w:name="_Toc217289840"/>
      <w:bookmarkStart w:id="69" w:name="_Toc37237234"/>
      <w:bookmarkStart w:id="70" w:name="_Toc20467"/>
      <w:bookmarkStart w:id="71" w:name="_Toc37237887"/>
      <w:r>
        <w:rPr>
          <w:color w:val="auto"/>
        </w:rPr>
        <w:t>其他</w:t>
      </w:r>
      <w:bookmarkEnd w:id="67"/>
      <w:bookmarkEnd w:id="68"/>
      <w:bookmarkEnd w:id="69"/>
      <w:bookmarkEnd w:id="70"/>
      <w:bookmarkEnd w:id="71"/>
    </w:p>
    <w:p w14:paraId="2A832A9C">
      <w:pPr>
        <w:rPr>
          <w:color w:val="auto"/>
        </w:rPr>
      </w:pPr>
      <w:r>
        <w:rPr>
          <w:color w:val="auto"/>
        </w:rPr>
        <w:t>存档备查情况及其他需要说明的内容。</w:t>
      </w:r>
    </w:p>
    <w:p w14:paraId="2307AA59">
      <w:pPr>
        <w:rPr>
          <w:color w:val="auto"/>
        </w:rPr>
      </w:pPr>
      <w:r>
        <w:rPr>
          <w:rFonts w:hint="eastAsia"/>
          <w:color w:val="auto"/>
        </w:rPr>
        <w:t>本项目在</w:t>
      </w:r>
      <w:r>
        <w:rPr>
          <w:color w:val="auto"/>
        </w:rPr>
        <w:t>环评单位存档材料备查</w:t>
      </w:r>
      <w:r>
        <w:rPr>
          <w:rFonts w:hint="eastAsia"/>
          <w:color w:val="auto"/>
        </w:rPr>
        <w:t>，</w:t>
      </w:r>
      <w:r>
        <w:rPr>
          <w:color w:val="auto"/>
        </w:rPr>
        <w:t>备查</w:t>
      </w:r>
      <w:r>
        <w:rPr>
          <w:rFonts w:hint="eastAsia"/>
          <w:color w:val="auto"/>
        </w:rPr>
        <w:t>地址：南宁市兴宁区民主路8号斯壮大厦902号房，</w:t>
      </w:r>
      <w:r>
        <w:rPr>
          <w:color w:val="auto"/>
        </w:rPr>
        <w:t>备查材料有：</w:t>
      </w:r>
    </w:p>
    <w:p w14:paraId="6DC2E353">
      <w:pPr>
        <w:rPr>
          <w:color w:val="auto"/>
        </w:rPr>
      </w:pPr>
      <w:r>
        <w:rPr>
          <w:color w:val="auto"/>
        </w:rPr>
        <w:t>（一）公示网页链接及网页截图；</w:t>
      </w:r>
    </w:p>
    <w:p w14:paraId="1923115A">
      <w:pPr>
        <w:rPr>
          <w:color w:val="auto"/>
        </w:rPr>
      </w:pPr>
      <w:r>
        <w:rPr>
          <w:color w:val="auto"/>
        </w:rPr>
        <w:t>（二）信息公开过程相关文件；</w:t>
      </w:r>
    </w:p>
    <w:p w14:paraId="51309E4C">
      <w:pPr>
        <w:rPr>
          <w:color w:val="auto"/>
        </w:rPr>
      </w:pPr>
      <w:r>
        <w:rPr>
          <w:color w:val="auto"/>
        </w:rPr>
        <w:t>（三）报纸。</w:t>
      </w:r>
    </w:p>
    <w:p w14:paraId="210A7F53">
      <w:pPr>
        <w:rPr>
          <w:color w:val="auto"/>
        </w:rPr>
      </w:pPr>
      <w:r>
        <w:rPr>
          <w:rFonts w:hint="eastAsia"/>
          <w:color w:val="auto"/>
        </w:rPr>
        <w:t>截至本公示期届满之日，存档资料未有公众前往查询，亦未收到任何形式的公众意见。</w:t>
      </w:r>
    </w:p>
    <w:p w14:paraId="5AB68334">
      <w:pPr>
        <w:pStyle w:val="3"/>
        <w:rPr>
          <w:color w:val="auto"/>
        </w:rPr>
      </w:pPr>
      <w:bookmarkStart w:id="72" w:name="_Toc217289841"/>
      <w:bookmarkStart w:id="73" w:name="_Toc31037"/>
      <w:r>
        <w:rPr>
          <w:color w:val="auto"/>
        </w:rPr>
        <w:t>诚信承诺</w:t>
      </w:r>
      <w:bookmarkEnd w:id="72"/>
      <w:bookmarkEnd w:id="73"/>
    </w:p>
    <w:p w14:paraId="5B0A2620">
      <w:pPr>
        <w:rPr>
          <w:color w:val="auto"/>
        </w:rPr>
      </w:pPr>
      <w:r>
        <w:rPr>
          <w:color w:val="auto"/>
        </w:rPr>
        <w:t>我单位已按照《环境影响评价公众参与办法》要求，在</w:t>
      </w:r>
      <w:r>
        <w:rPr>
          <w:rFonts w:hint="eastAsia"/>
          <w:color w:val="auto"/>
        </w:rPr>
        <w:t>《广西东油沥青有限公司5万吨级油气码头增加货种项目环境影响报告书》</w:t>
      </w:r>
      <w:r>
        <w:rPr>
          <w:color w:val="auto"/>
        </w:rPr>
        <w:t>编制阶段开展了公众参与工作，</w:t>
      </w:r>
      <w:r>
        <w:rPr>
          <w:rFonts w:hint="eastAsia"/>
          <w:color w:val="auto"/>
        </w:rPr>
        <w:t>在公示期间未收到任何单位或个人给予的反馈信息，我单位按照要求编制了公众参与说明。</w:t>
      </w:r>
    </w:p>
    <w:p w14:paraId="192853E6">
      <w:pPr>
        <w:rPr>
          <w:color w:val="auto"/>
        </w:rPr>
      </w:pPr>
      <w:r>
        <w:rPr>
          <w:color w:val="auto"/>
        </w:rPr>
        <w:t>我单位承诺，本次提交的《</w:t>
      </w:r>
      <w:r>
        <w:rPr>
          <w:rFonts w:hint="eastAsia"/>
          <w:color w:val="auto"/>
        </w:rPr>
        <w:t>广西东油沥青有限公司5万吨级油气码头增加货种项目</w:t>
      </w:r>
      <w:r>
        <w:rPr>
          <w:color w:val="auto"/>
        </w:rPr>
        <w:t>环境影响评价公众参与说明》内容客观、真实，未包含依法不得公开的国家秘密、商业秘密、个人隐私。如存在弄虚作假、隐瞒欺骗等情况及由此导致的一切后果由</w:t>
      </w:r>
      <w:r>
        <w:rPr>
          <w:rFonts w:hint="eastAsia"/>
          <w:color w:val="auto"/>
        </w:rPr>
        <w:t>广西东油沥青有限公司</w:t>
      </w:r>
      <w:r>
        <w:rPr>
          <w:color w:val="auto"/>
        </w:rPr>
        <w:t>承担全部责任。</w:t>
      </w:r>
    </w:p>
    <w:p w14:paraId="71538882">
      <w:pPr>
        <w:rPr>
          <w:color w:val="FF0000"/>
        </w:rPr>
      </w:pPr>
    </w:p>
    <w:p w14:paraId="7D164211">
      <w:pPr>
        <w:pStyle w:val="2"/>
        <w:ind w:left="1680" w:right="1680"/>
        <w:rPr>
          <w:color w:val="FF0000"/>
        </w:rPr>
      </w:pPr>
    </w:p>
    <w:p w14:paraId="36FE1055">
      <w:pPr>
        <w:rPr>
          <w:color w:val="FF0000"/>
        </w:rPr>
      </w:pPr>
    </w:p>
    <w:p w14:paraId="2A999D33">
      <w:pPr>
        <w:pStyle w:val="40"/>
        <w:rPr>
          <w:color w:val="auto"/>
        </w:rPr>
      </w:pPr>
      <w:bookmarkStart w:id="74" w:name="_Toc2116_WPSOffice_Level2"/>
      <w:bookmarkStart w:id="75" w:name="_Toc17246_WPSOffice_Level2"/>
      <w:bookmarkStart w:id="76" w:name="_Toc24245_WPSOffice_Level2"/>
      <w:bookmarkStart w:id="77" w:name="_Toc11344_WPSOffice_Level2"/>
      <w:r>
        <w:rPr>
          <w:rFonts w:hint="eastAsia"/>
          <w:color w:val="FF0000"/>
        </w:rPr>
        <w:t xml:space="preserve">                 </w:t>
      </w:r>
      <w:r>
        <w:rPr>
          <w:rFonts w:hint="eastAsia"/>
          <w:color w:val="auto"/>
        </w:rPr>
        <w:t xml:space="preserve">       </w:t>
      </w:r>
      <w:r>
        <w:rPr>
          <w:color w:val="auto"/>
        </w:rPr>
        <w:t>承诺单位：</w:t>
      </w:r>
      <w:bookmarkEnd w:id="74"/>
      <w:bookmarkEnd w:id="75"/>
      <w:bookmarkEnd w:id="76"/>
      <w:bookmarkEnd w:id="77"/>
      <w:r>
        <w:rPr>
          <w:rFonts w:hint="eastAsia"/>
          <w:color w:val="auto"/>
        </w:rPr>
        <w:t>广西东油沥青有限公司</w:t>
      </w:r>
    </w:p>
    <w:p w14:paraId="77DB92CD">
      <w:pPr>
        <w:pStyle w:val="40"/>
        <w:rPr>
          <w:color w:val="auto"/>
        </w:rPr>
      </w:pPr>
      <w:r>
        <w:rPr>
          <w:rFonts w:hint="eastAsia"/>
          <w:color w:val="auto"/>
        </w:rPr>
        <w:t xml:space="preserve">                                    </w:t>
      </w:r>
      <w:bookmarkStart w:id="78" w:name="_Toc4552"/>
      <w:bookmarkStart w:id="79" w:name="_Toc11340_WPSOffice_Level2"/>
      <w:bookmarkStart w:id="80" w:name="_Toc31376_WPSOffice_Level2"/>
      <w:bookmarkStart w:id="81" w:name="_Toc22167_WPSOffice_Level2"/>
      <w:bookmarkStart w:id="82" w:name="_Toc6888_WPSOffice_Level2"/>
      <w:r>
        <w:rPr>
          <w:rFonts w:hint="eastAsia"/>
          <w:color w:val="auto"/>
        </w:rPr>
        <w:t>202</w:t>
      </w:r>
      <w:r>
        <w:rPr>
          <w:color w:val="auto"/>
        </w:rPr>
        <w:t>6年</w:t>
      </w:r>
      <w:r>
        <w:rPr>
          <w:rFonts w:hint="eastAsia"/>
          <w:color w:val="auto"/>
          <w:lang w:val="en-US" w:eastAsia="zh-CN"/>
        </w:rPr>
        <w:t>3</w:t>
      </w:r>
      <w:r>
        <w:rPr>
          <w:color w:val="auto"/>
        </w:rPr>
        <w:t>月</w:t>
      </w:r>
      <w:r>
        <w:rPr>
          <w:rFonts w:hint="eastAsia"/>
          <w:color w:val="auto"/>
          <w:lang w:val="en-US" w:eastAsia="zh-CN"/>
        </w:rPr>
        <w:t>18</w:t>
      </w:r>
      <w:r>
        <w:rPr>
          <w:color w:val="auto"/>
        </w:rPr>
        <w:t>日</w:t>
      </w:r>
      <w:bookmarkEnd w:id="78"/>
      <w:bookmarkEnd w:id="79"/>
      <w:bookmarkEnd w:id="80"/>
      <w:bookmarkEnd w:id="81"/>
      <w:bookmarkEnd w:id="82"/>
    </w:p>
    <w:sectPr>
      <w:footerReference r:id="rId11" w:type="default"/>
      <w:pgSz w:w="11906" w:h="16838"/>
      <w:pgMar w:top="1134" w:right="1361" w:bottom="1134" w:left="1418" w:header="851" w:footer="0" w:gutter="0"/>
      <w:pgNumType w:start="1"/>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72CD">
    <w:pPr>
      <w:pStyle w:val="10"/>
      <w:pBdr>
        <w:top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930E0">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6C14F">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0643024"/>
    </w:sdtPr>
    <w:sdtEndPr>
      <w:rPr>
        <w:rFonts w:ascii="Times New Roman" w:hAnsi="Times New Roman"/>
        <w:sz w:val="24"/>
        <w:szCs w:val="24"/>
      </w:rPr>
    </w:sdtEndPr>
    <w:sdtContent>
      <w:p w14:paraId="45710417">
        <w:pPr>
          <w:pStyle w:val="10"/>
          <w:pBdr>
            <w:top w:val="none" w:color="auto" w:sz="0" w:space="0"/>
          </w:pBd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PAGE   \* MERGEFORMAT</w:instrText>
        </w:r>
        <w:r>
          <w:rPr>
            <w:rFonts w:ascii="Times New Roman" w:hAnsi="Times New Roman"/>
            <w:sz w:val="24"/>
            <w:szCs w:val="24"/>
          </w:rPr>
          <w:fldChar w:fldCharType="separate"/>
        </w:r>
        <w:r>
          <w:rPr>
            <w:rFonts w:ascii="Times New Roman" w:hAnsi="Times New Roman"/>
            <w:sz w:val="24"/>
            <w:szCs w:val="24"/>
            <w:lang w:val="zh-CN"/>
          </w:rPr>
          <w:t>14</w:t>
        </w:r>
        <w:r>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6CBB6">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C24E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65B3A">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F520D1"/>
    <w:multiLevelType w:val="multilevel"/>
    <w:tmpl w:val="11F520D1"/>
    <w:lvl w:ilvl="0" w:tentative="0">
      <w:start w:val="1"/>
      <w:numFmt w:val="decimal"/>
      <w:pStyle w:val="3"/>
      <w:suff w:val="space"/>
      <w:lvlText w:val="%1."/>
      <w:lvlJc w:val="left"/>
      <w:pPr>
        <w:ind w:left="720" w:hanging="720"/>
      </w:pPr>
      <w:rPr>
        <w:rFonts w:hint="default" w:ascii="Times New Roman" w:hAnsi="Times New Roman" w:cs="Times New Roman"/>
      </w:rPr>
    </w:lvl>
    <w:lvl w:ilvl="1" w:tentative="0">
      <w:start w:val="1"/>
      <w:numFmt w:val="decimal"/>
      <w:lvlText w:val="%2."/>
      <w:lvlJc w:val="left"/>
      <w:pPr>
        <w:tabs>
          <w:tab w:val="left" w:pos="1440"/>
        </w:tabs>
        <w:ind w:left="1440" w:hanging="720"/>
      </w:pPr>
      <w:rPr>
        <w:rFonts w:hint="eastAsia"/>
      </w:rPr>
    </w:lvl>
    <w:lvl w:ilvl="2" w:tentative="0">
      <w:start w:val="1"/>
      <w:numFmt w:val="decimal"/>
      <w:lvlText w:val="%3."/>
      <w:lvlJc w:val="left"/>
      <w:pPr>
        <w:tabs>
          <w:tab w:val="left" w:pos="2160"/>
        </w:tabs>
        <w:ind w:left="2160" w:hanging="72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1">
    <w:nsid w:val="1C157D21"/>
    <w:multiLevelType w:val="multilevel"/>
    <w:tmpl w:val="1C157D21"/>
    <w:lvl w:ilvl="0" w:tentative="0">
      <w:start w:val="1"/>
      <w:numFmt w:val="decimal"/>
      <w:lvlText w:val="%1"/>
      <w:lvlJc w:val="left"/>
      <w:pPr>
        <w:ind w:left="425" w:hanging="425"/>
      </w:pPr>
      <w:rPr>
        <w:rFonts w:hint="eastAsia"/>
      </w:rPr>
    </w:lvl>
    <w:lvl w:ilvl="1" w:tentative="0">
      <w:start w:val="1"/>
      <w:numFmt w:val="decimal"/>
      <w:isLgl/>
      <w:lvlText w:val="%1.%2"/>
      <w:lvlJc w:val="left"/>
      <w:pPr>
        <w:ind w:left="0" w:firstLine="0"/>
      </w:pPr>
      <w:rPr>
        <w:rFonts w:hint="eastAsia"/>
      </w:rPr>
    </w:lvl>
    <w:lvl w:ilvl="2" w:tentative="0">
      <w:start w:val="1"/>
      <w:numFmt w:val="decimal"/>
      <w:pStyle w:val="5"/>
      <w:isLgl/>
      <w:lvlText w:val="%1.%2.%3"/>
      <w:lvlJc w:val="left"/>
      <w:pPr>
        <w:ind w:left="0" w:firstLine="0"/>
      </w:pPr>
      <w:rPr>
        <w:rFonts w:hint="eastAsia"/>
      </w:rPr>
    </w:lvl>
    <w:lvl w:ilvl="3" w:tentative="0">
      <w:start w:val="1"/>
      <w:numFmt w:val="decimal"/>
      <w:pStyle w:val="6"/>
      <w:isLgl/>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7A41DFB"/>
    <w:multiLevelType w:val="multilevel"/>
    <w:tmpl w:val="47A41DFB"/>
    <w:lvl w:ilvl="0" w:tentative="0">
      <w:start w:val="1"/>
      <w:numFmt w:val="decimal"/>
      <w:pStyle w:val="28"/>
      <w:lvlText w:val="%1"/>
      <w:lvlJc w:val="left"/>
      <w:pPr>
        <w:tabs>
          <w:tab w:val="left" w:pos="284"/>
        </w:tabs>
        <w:ind w:left="432" w:hanging="432"/>
      </w:pPr>
      <w:rPr>
        <w:rFonts w:hint="default" w:ascii="Times New Roman" w:hAnsi="Times New Roman" w:eastAsia="宋体" w:cs="Times New Roman"/>
      </w:rPr>
    </w:lvl>
    <w:lvl w:ilvl="1" w:tentative="0">
      <w:start w:val="1"/>
      <w:numFmt w:val="decimal"/>
      <w:lvlText w:val="%1.%2"/>
      <w:lvlJc w:val="left"/>
      <w:pPr>
        <w:tabs>
          <w:tab w:val="left" w:pos="284"/>
        </w:tabs>
        <w:ind w:left="576" w:hanging="576"/>
      </w:pPr>
      <w:rPr>
        <w:rFonts w:hint="eastAsia"/>
      </w:rPr>
    </w:lvl>
    <w:lvl w:ilvl="2" w:tentative="0">
      <w:start w:val="1"/>
      <w:numFmt w:val="decimal"/>
      <w:lvlText w:val="%1.%2.%3"/>
      <w:lvlJc w:val="left"/>
      <w:pPr>
        <w:tabs>
          <w:tab w:val="left" w:pos="284"/>
        </w:tabs>
        <w:ind w:left="284" w:hanging="284"/>
      </w:pPr>
      <w:rPr>
        <w:rFonts w:hint="eastAsia"/>
      </w:rPr>
    </w:lvl>
    <w:lvl w:ilvl="3" w:tentative="0">
      <w:start w:val="1"/>
      <w:numFmt w:val="decimal"/>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AC2"/>
    <w:rsid w:val="000203FD"/>
    <w:rsid w:val="00022BE2"/>
    <w:rsid w:val="000254A0"/>
    <w:rsid w:val="0002796F"/>
    <w:rsid w:val="000462A8"/>
    <w:rsid w:val="00060923"/>
    <w:rsid w:val="00062E47"/>
    <w:rsid w:val="000714FB"/>
    <w:rsid w:val="000810E4"/>
    <w:rsid w:val="000928AC"/>
    <w:rsid w:val="000A015D"/>
    <w:rsid w:val="000A2D2A"/>
    <w:rsid w:val="000B78A3"/>
    <w:rsid w:val="000C1C9F"/>
    <w:rsid w:val="000C37FD"/>
    <w:rsid w:val="00107432"/>
    <w:rsid w:val="001079B7"/>
    <w:rsid w:val="00155541"/>
    <w:rsid w:val="00164768"/>
    <w:rsid w:val="00172A27"/>
    <w:rsid w:val="00173A4C"/>
    <w:rsid w:val="001743A8"/>
    <w:rsid w:val="001813D1"/>
    <w:rsid w:val="001A6FC3"/>
    <w:rsid w:val="001C6B70"/>
    <w:rsid w:val="001F0252"/>
    <w:rsid w:val="001F424D"/>
    <w:rsid w:val="002006DE"/>
    <w:rsid w:val="00210304"/>
    <w:rsid w:val="00236002"/>
    <w:rsid w:val="0026225F"/>
    <w:rsid w:val="00265FD2"/>
    <w:rsid w:val="00275C1E"/>
    <w:rsid w:val="002825F7"/>
    <w:rsid w:val="00282822"/>
    <w:rsid w:val="00282835"/>
    <w:rsid w:val="002D1547"/>
    <w:rsid w:val="002E22CC"/>
    <w:rsid w:val="002F395B"/>
    <w:rsid w:val="002F6C83"/>
    <w:rsid w:val="002F749C"/>
    <w:rsid w:val="003243B6"/>
    <w:rsid w:val="003400F0"/>
    <w:rsid w:val="00343B7F"/>
    <w:rsid w:val="00355F5D"/>
    <w:rsid w:val="003A0181"/>
    <w:rsid w:val="003A040D"/>
    <w:rsid w:val="003C18C4"/>
    <w:rsid w:val="00401E0A"/>
    <w:rsid w:val="00407BFF"/>
    <w:rsid w:val="00432F53"/>
    <w:rsid w:val="004418D6"/>
    <w:rsid w:val="00450ED1"/>
    <w:rsid w:val="004629D9"/>
    <w:rsid w:val="00470423"/>
    <w:rsid w:val="00472640"/>
    <w:rsid w:val="004728D1"/>
    <w:rsid w:val="004C30EC"/>
    <w:rsid w:val="004E37F5"/>
    <w:rsid w:val="004E452B"/>
    <w:rsid w:val="005127EE"/>
    <w:rsid w:val="00537449"/>
    <w:rsid w:val="005377B0"/>
    <w:rsid w:val="00541613"/>
    <w:rsid w:val="00547EBC"/>
    <w:rsid w:val="00581342"/>
    <w:rsid w:val="005953B6"/>
    <w:rsid w:val="005C0600"/>
    <w:rsid w:val="005C6C2C"/>
    <w:rsid w:val="005D0FB1"/>
    <w:rsid w:val="005F3254"/>
    <w:rsid w:val="005F4457"/>
    <w:rsid w:val="00602841"/>
    <w:rsid w:val="00623DAB"/>
    <w:rsid w:val="00636FC3"/>
    <w:rsid w:val="00652B06"/>
    <w:rsid w:val="00676DDE"/>
    <w:rsid w:val="006774DF"/>
    <w:rsid w:val="006A4C7F"/>
    <w:rsid w:val="006B2590"/>
    <w:rsid w:val="00714E18"/>
    <w:rsid w:val="00727077"/>
    <w:rsid w:val="007816B1"/>
    <w:rsid w:val="00795687"/>
    <w:rsid w:val="00797588"/>
    <w:rsid w:val="007A03D0"/>
    <w:rsid w:val="007A13F0"/>
    <w:rsid w:val="007C2946"/>
    <w:rsid w:val="007D2BE2"/>
    <w:rsid w:val="007E52B7"/>
    <w:rsid w:val="008039B5"/>
    <w:rsid w:val="008123FA"/>
    <w:rsid w:val="00841746"/>
    <w:rsid w:val="00891110"/>
    <w:rsid w:val="00891681"/>
    <w:rsid w:val="008949AF"/>
    <w:rsid w:val="008C3EDC"/>
    <w:rsid w:val="008D1B58"/>
    <w:rsid w:val="008D67C8"/>
    <w:rsid w:val="008D78D4"/>
    <w:rsid w:val="008E009B"/>
    <w:rsid w:val="008F4F01"/>
    <w:rsid w:val="008F6AD6"/>
    <w:rsid w:val="009061DD"/>
    <w:rsid w:val="009076DF"/>
    <w:rsid w:val="009A03F9"/>
    <w:rsid w:val="009B2BFC"/>
    <w:rsid w:val="009D2C35"/>
    <w:rsid w:val="009F1629"/>
    <w:rsid w:val="009F193A"/>
    <w:rsid w:val="009F608B"/>
    <w:rsid w:val="009F6FEE"/>
    <w:rsid w:val="00A14CC3"/>
    <w:rsid w:val="00A31104"/>
    <w:rsid w:val="00A41926"/>
    <w:rsid w:val="00A46337"/>
    <w:rsid w:val="00A46A73"/>
    <w:rsid w:val="00A55F84"/>
    <w:rsid w:val="00A662AA"/>
    <w:rsid w:val="00A94974"/>
    <w:rsid w:val="00A9638F"/>
    <w:rsid w:val="00AC1040"/>
    <w:rsid w:val="00AD24EA"/>
    <w:rsid w:val="00AD2988"/>
    <w:rsid w:val="00B020EA"/>
    <w:rsid w:val="00B2391F"/>
    <w:rsid w:val="00B63FE9"/>
    <w:rsid w:val="00B64820"/>
    <w:rsid w:val="00BD5CAE"/>
    <w:rsid w:val="00BF1E97"/>
    <w:rsid w:val="00C068E5"/>
    <w:rsid w:val="00C222C8"/>
    <w:rsid w:val="00C623F1"/>
    <w:rsid w:val="00C67ADD"/>
    <w:rsid w:val="00CB5CBC"/>
    <w:rsid w:val="00CC0CE4"/>
    <w:rsid w:val="00CF4E21"/>
    <w:rsid w:val="00CF6AB1"/>
    <w:rsid w:val="00D04ABE"/>
    <w:rsid w:val="00D27D99"/>
    <w:rsid w:val="00D41203"/>
    <w:rsid w:val="00D6318A"/>
    <w:rsid w:val="00D96C83"/>
    <w:rsid w:val="00D97AAA"/>
    <w:rsid w:val="00DA6856"/>
    <w:rsid w:val="00DB1AA6"/>
    <w:rsid w:val="00DF515A"/>
    <w:rsid w:val="00E2767C"/>
    <w:rsid w:val="00E27861"/>
    <w:rsid w:val="00E410DE"/>
    <w:rsid w:val="00E41BC9"/>
    <w:rsid w:val="00E46C7D"/>
    <w:rsid w:val="00E61D38"/>
    <w:rsid w:val="00E7293A"/>
    <w:rsid w:val="00EA0E7F"/>
    <w:rsid w:val="00EC1CAC"/>
    <w:rsid w:val="00EC57DA"/>
    <w:rsid w:val="00F03E78"/>
    <w:rsid w:val="00F043D5"/>
    <w:rsid w:val="00F06EC0"/>
    <w:rsid w:val="00F37462"/>
    <w:rsid w:val="00F507D2"/>
    <w:rsid w:val="00F61575"/>
    <w:rsid w:val="00F65F9E"/>
    <w:rsid w:val="00F6696A"/>
    <w:rsid w:val="00F87821"/>
    <w:rsid w:val="00FA5980"/>
    <w:rsid w:val="00FB529D"/>
    <w:rsid w:val="00FC3097"/>
    <w:rsid w:val="00FC3BB1"/>
    <w:rsid w:val="00FE4771"/>
    <w:rsid w:val="00FF1B1E"/>
    <w:rsid w:val="03A80803"/>
    <w:rsid w:val="04302513"/>
    <w:rsid w:val="056342C1"/>
    <w:rsid w:val="06917428"/>
    <w:rsid w:val="06D564A9"/>
    <w:rsid w:val="073938AB"/>
    <w:rsid w:val="08284DDB"/>
    <w:rsid w:val="0B4735AA"/>
    <w:rsid w:val="0EB020E0"/>
    <w:rsid w:val="10817E99"/>
    <w:rsid w:val="11F7146A"/>
    <w:rsid w:val="142F2917"/>
    <w:rsid w:val="1D997270"/>
    <w:rsid w:val="27BA5D13"/>
    <w:rsid w:val="312F3756"/>
    <w:rsid w:val="32522991"/>
    <w:rsid w:val="42581527"/>
    <w:rsid w:val="4BD74836"/>
    <w:rsid w:val="55735C18"/>
    <w:rsid w:val="58E73B2C"/>
    <w:rsid w:val="59FB5B93"/>
    <w:rsid w:val="5C7751F6"/>
    <w:rsid w:val="60313330"/>
    <w:rsid w:val="67BC46CB"/>
    <w:rsid w:val="68F6059A"/>
    <w:rsid w:val="6A214520"/>
    <w:rsid w:val="6D673814"/>
    <w:rsid w:val="71AF283B"/>
    <w:rsid w:val="73005B71"/>
    <w:rsid w:val="7C3113C1"/>
    <w:rsid w:val="7F201A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0"/>
    <w:autoRedefine/>
    <w:qFormat/>
    <w:uiPriority w:val="0"/>
    <w:pPr>
      <w:keepNext/>
      <w:keepLines/>
      <w:numPr>
        <w:ilvl w:val="0"/>
        <w:numId w:val="1"/>
      </w:numPr>
      <w:tabs>
        <w:tab w:val="left" w:pos="0"/>
      </w:tabs>
      <w:ind w:left="0" w:firstLine="0" w:firstLineChars="0"/>
      <w:outlineLvl w:val="0"/>
    </w:pPr>
    <w:rPr>
      <w:rFonts w:cs="宋体"/>
      <w:b/>
      <w:bCs/>
      <w:spacing w:val="-2"/>
      <w:kern w:val="44"/>
      <w:sz w:val="32"/>
      <w:szCs w:val="44"/>
    </w:rPr>
  </w:style>
  <w:style w:type="paragraph" w:styleId="4">
    <w:name w:val="heading 2"/>
    <w:basedOn w:val="1"/>
    <w:next w:val="1"/>
    <w:link w:val="21"/>
    <w:autoRedefine/>
    <w:qFormat/>
    <w:uiPriority w:val="0"/>
    <w:pPr>
      <w:keepNext/>
      <w:keepLines/>
      <w:tabs>
        <w:tab w:val="left" w:pos="65"/>
        <w:tab w:val="left" w:pos="170"/>
        <w:tab w:val="left" w:pos="567"/>
      </w:tabs>
      <w:ind w:firstLine="0" w:firstLineChars="0"/>
      <w:outlineLvl w:val="1"/>
    </w:pPr>
    <w:rPr>
      <w:b/>
      <w:bCs/>
      <w:color w:val="FF0000"/>
      <w:spacing w:val="-2"/>
      <w:sz w:val="28"/>
      <w:szCs w:val="32"/>
    </w:rPr>
  </w:style>
  <w:style w:type="paragraph" w:styleId="5">
    <w:name w:val="heading 3"/>
    <w:basedOn w:val="1"/>
    <w:next w:val="1"/>
    <w:link w:val="26"/>
    <w:qFormat/>
    <w:uiPriority w:val="9"/>
    <w:pPr>
      <w:keepNext/>
      <w:keepLines/>
      <w:numPr>
        <w:ilvl w:val="2"/>
        <w:numId w:val="2"/>
      </w:numPr>
      <w:adjustRightInd w:val="0"/>
      <w:snapToGrid w:val="0"/>
      <w:ind w:firstLineChars="0"/>
      <w:outlineLvl w:val="2"/>
    </w:pPr>
    <w:rPr>
      <w:b/>
      <w:bCs/>
      <w:sz w:val="28"/>
      <w:szCs w:val="32"/>
      <w:lang w:val="zh-CN"/>
    </w:rPr>
  </w:style>
  <w:style w:type="paragraph" w:styleId="6">
    <w:name w:val="heading 4"/>
    <w:basedOn w:val="1"/>
    <w:next w:val="1"/>
    <w:link w:val="22"/>
    <w:autoRedefine/>
    <w:qFormat/>
    <w:uiPriority w:val="0"/>
    <w:pPr>
      <w:keepNext/>
      <w:keepLines/>
      <w:numPr>
        <w:ilvl w:val="3"/>
        <w:numId w:val="2"/>
      </w:numPr>
      <w:outlineLvl w:val="3"/>
    </w:pPr>
    <w:rPr>
      <w:rFonts w:ascii="Cambria" w:hAnsi="Cambria" w:eastAsiaTheme="minorEastAsia"/>
      <w:b/>
      <w:bCs/>
      <w:spacing w:val="-2"/>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lock Text"/>
    <w:basedOn w:val="1"/>
    <w:unhideWhenUsed/>
    <w:qFormat/>
    <w:uiPriority w:val="99"/>
    <w:pPr>
      <w:spacing w:after="120"/>
      <w:ind w:left="1440" w:leftChars="700" w:right="1440" w:rightChars="700"/>
    </w:pPr>
  </w:style>
  <w:style w:type="paragraph" w:styleId="7">
    <w:name w:val="annotation text"/>
    <w:basedOn w:val="1"/>
    <w:semiHidden/>
    <w:unhideWhenUsed/>
    <w:qFormat/>
    <w:uiPriority w:val="99"/>
    <w:pPr>
      <w:jc w:val="left"/>
    </w:pPr>
  </w:style>
  <w:style w:type="paragraph" w:styleId="8">
    <w:name w:val="toc 3"/>
    <w:basedOn w:val="1"/>
    <w:next w:val="1"/>
    <w:autoRedefine/>
    <w:unhideWhenUsed/>
    <w:qFormat/>
    <w:uiPriority w:val="39"/>
    <w:pPr>
      <w:ind w:left="840" w:leftChars="400"/>
    </w:pPr>
  </w:style>
  <w:style w:type="paragraph" w:styleId="9">
    <w:name w:val="Balloon Text"/>
    <w:basedOn w:val="1"/>
    <w:link w:val="42"/>
    <w:semiHidden/>
    <w:unhideWhenUsed/>
    <w:qFormat/>
    <w:uiPriority w:val="99"/>
    <w:pPr>
      <w:spacing w:line="240" w:lineRule="auto"/>
    </w:pPr>
    <w:rPr>
      <w:sz w:val="18"/>
      <w:szCs w:val="18"/>
    </w:rPr>
  </w:style>
  <w:style w:type="paragraph" w:styleId="10">
    <w:name w:val="footer"/>
    <w:basedOn w:val="1"/>
    <w:link w:val="27"/>
    <w:unhideWhenUsed/>
    <w:qFormat/>
    <w:uiPriority w:val="99"/>
    <w:pPr>
      <w:pBdr>
        <w:top w:val="single" w:color="auto" w:sz="4" w:space="1"/>
      </w:pBdr>
      <w:tabs>
        <w:tab w:val="center" w:pos="4153"/>
        <w:tab w:val="right" w:pos="8306"/>
      </w:tabs>
      <w:snapToGrid w:val="0"/>
      <w:spacing w:line="240" w:lineRule="auto"/>
      <w:ind w:firstLine="0" w:firstLineChars="0"/>
      <w:jc w:val="left"/>
    </w:pPr>
    <w:rPr>
      <w:rFonts w:asciiTheme="minorHAnsi" w:hAnsiTheme="minorHAnsi" w:eastAsiaTheme="minorEastAsia"/>
      <w:spacing w:val="-2"/>
      <w:sz w:val="18"/>
      <w:szCs w:val="18"/>
    </w:rPr>
  </w:style>
  <w:style w:type="paragraph" w:styleId="11">
    <w:name w:val="header"/>
    <w:basedOn w:val="1"/>
    <w:link w:val="23"/>
    <w:unhideWhenUsed/>
    <w:qFormat/>
    <w:uiPriority w:val="99"/>
    <w:pPr>
      <w:pBdr>
        <w:bottom w:val="double" w:color="auto" w:sz="4" w:space="1"/>
      </w:pBdr>
      <w:tabs>
        <w:tab w:val="center" w:pos="4153"/>
        <w:tab w:val="right" w:pos="8306"/>
      </w:tabs>
      <w:snapToGrid w:val="0"/>
      <w:spacing w:line="240" w:lineRule="auto"/>
      <w:ind w:firstLine="0" w:firstLineChars="0"/>
      <w:jc w:val="center"/>
    </w:pPr>
    <w:rPr>
      <w:rFonts w:asciiTheme="minorHAnsi" w:hAnsiTheme="minorHAnsi" w:eastAsiaTheme="minorEastAsia"/>
      <w:spacing w:val="-2"/>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semiHidden/>
    <w:unhideWhenUsed/>
    <w:qFormat/>
    <w:uiPriority w:val="99"/>
    <w:pPr>
      <w:spacing w:beforeAutospacing="1" w:afterAutospacing="1"/>
      <w:jc w:val="left"/>
    </w:pPr>
    <w:rPr>
      <w:kern w:val="0"/>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标题 1 字符"/>
    <w:link w:val="3"/>
    <w:autoRedefine/>
    <w:qFormat/>
    <w:uiPriority w:val="0"/>
    <w:rPr>
      <w:rFonts w:ascii="Times New Roman" w:hAnsi="Times New Roman" w:eastAsia="宋体" w:cs="宋体"/>
      <w:b/>
      <w:bCs/>
      <w:spacing w:val="-2"/>
      <w:kern w:val="44"/>
      <w:sz w:val="32"/>
      <w:szCs w:val="44"/>
    </w:rPr>
  </w:style>
  <w:style w:type="character" w:customStyle="1" w:styleId="21">
    <w:name w:val="标题 2 字符"/>
    <w:link w:val="4"/>
    <w:autoRedefine/>
    <w:qFormat/>
    <w:uiPriority w:val="0"/>
    <w:rPr>
      <w:b/>
      <w:bCs/>
      <w:color w:val="FF0000"/>
      <w:spacing w:val="-2"/>
      <w:kern w:val="2"/>
      <w:sz w:val="28"/>
      <w:szCs w:val="32"/>
    </w:rPr>
  </w:style>
  <w:style w:type="character" w:customStyle="1" w:styleId="22">
    <w:name w:val="标题 4 字符"/>
    <w:link w:val="6"/>
    <w:autoRedefine/>
    <w:qFormat/>
    <w:uiPriority w:val="0"/>
    <w:rPr>
      <w:rFonts w:ascii="Cambria" w:hAnsi="Cambria"/>
      <w:b/>
      <w:bCs/>
      <w:spacing w:val="-2"/>
      <w:sz w:val="24"/>
      <w:szCs w:val="28"/>
    </w:rPr>
  </w:style>
  <w:style w:type="character" w:customStyle="1" w:styleId="23">
    <w:name w:val="页眉 字符"/>
    <w:basedOn w:val="17"/>
    <w:link w:val="11"/>
    <w:qFormat/>
    <w:uiPriority w:val="99"/>
    <w:rPr>
      <w:spacing w:val="-2"/>
      <w:sz w:val="18"/>
      <w:szCs w:val="18"/>
    </w:rPr>
  </w:style>
  <w:style w:type="paragraph" w:customStyle="1" w:styleId="24">
    <w:name w:val="表格内文字"/>
    <w:basedOn w:val="1"/>
    <w:link w:val="25"/>
    <w:qFormat/>
    <w:uiPriority w:val="0"/>
    <w:pPr>
      <w:adjustRightInd w:val="0"/>
      <w:spacing w:line="240" w:lineRule="auto"/>
      <w:ind w:firstLine="0" w:firstLineChars="0"/>
    </w:pPr>
    <w:rPr>
      <w:sz w:val="21"/>
      <w:szCs w:val="20"/>
    </w:rPr>
  </w:style>
  <w:style w:type="character" w:customStyle="1" w:styleId="25">
    <w:name w:val="表格内文字 Char"/>
    <w:link w:val="24"/>
    <w:qFormat/>
    <w:uiPriority w:val="0"/>
    <w:rPr>
      <w:rFonts w:ascii="Times New Roman" w:hAnsi="Times New Roman" w:eastAsia="宋体" w:cs="Times New Roman"/>
      <w:szCs w:val="20"/>
    </w:rPr>
  </w:style>
  <w:style w:type="character" w:customStyle="1" w:styleId="26">
    <w:name w:val="标题 3 字符"/>
    <w:link w:val="5"/>
    <w:qFormat/>
    <w:uiPriority w:val="9"/>
    <w:rPr>
      <w:rFonts w:ascii="Times New Roman" w:hAnsi="Times New Roman" w:eastAsia="宋体" w:cs="Times New Roman"/>
      <w:b/>
      <w:bCs/>
      <w:sz w:val="28"/>
      <w:szCs w:val="32"/>
      <w:lang w:val="zh-CN" w:eastAsia="zh-CN"/>
    </w:rPr>
  </w:style>
  <w:style w:type="character" w:customStyle="1" w:styleId="27">
    <w:name w:val="页脚 字符"/>
    <w:basedOn w:val="17"/>
    <w:link w:val="10"/>
    <w:qFormat/>
    <w:uiPriority w:val="99"/>
    <w:rPr>
      <w:spacing w:val="-2"/>
      <w:sz w:val="18"/>
      <w:szCs w:val="18"/>
    </w:rPr>
  </w:style>
  <w:style w:type="paragraph" w:customStyle="1" w:styleId="28">
    <w:name w:val="样式2（正文各条例编号）"/>
    <w:basedOn w:val="1"/>
    <w:link w:val="29"/>
    <w:autoRedefine/>
    <w:qFormat/>
    <w:uiPriority w:val="0"/>
    <w:pPr>
      <w:numPr>
        <w:ilvl w:val="0"/>
        <w:numId w:val="3"/>
      </w:numPr>
      <w:tabs>
        <w:tab w:val="clear" w:pos="284"/>
      </w:tabs>
      <w:ind w:left="0" w:firstLine="200"/>
    </w:pPr>
    <w:rPr>
      <w:rFonts w:cs="宋体" w:asciiTheme="minorHAnsi" w:hAnsiTheme="minorHAnsi" w:eastAsiaTheme="minorEastAsia"/>
      <w:spacing w:val="-2"/>
      <w:szCs w:val="18"/>
    </w:rPr>
  </w:style>
  <w:style w:type="character" w:customStyle="1" w:styleId="29">
    <w:name w:val="样式2（正文各条例编号） 字符"/>
    <w:basedOn w:val="17"/>
    <w:link w:val="28"/>
    <w:qFormat/>
    <w:uiPriority w:val="0"/>
    <w:rPr>
      <w:rFonts w:cs="宋体"/>
      <w:spacing w:val="-2"/>
      <w:sz w:val="24"/>
      <w:szCs w:val="18"/>
    </w:rPr>
  </w:style>
  <w:style w:type="paragraph" w:customStyle="1" w:styleId="30">
    <w:name w:val="附图标题"/>
    <w:basedOn w:val="1"/>
    <w:link w:val="31"/>
    <w:autoRedefine/>
    <w:qFormat/>
    <w:uiPriority w:val="0"/>
    <w:pPr>
      <w:spacing w:line="240" w:lineRule="auto"/>
      <w:ind w:firstLine="0" w:firstLineChars="0"/>
      <w:jc w:val="center"/>
    </w:pPr>
    <w:rPr>
      <w:rFonts w:cs="宋体"/>
      <w:b/>
      <w:spacing w:val="-2"/>
      <w:szCs w:val="48"/>
    </w:rPr>
  </w:style>
  <w:style w:type="character" w:customStyle="1" w:styleId="31">
    <w:name w:val="附图标题 字符"/>
    <w:basedOn w:val="17"/>
    <w:link w:val="30"/>
    <w:qFormat/>
    <w:uiPriority w:val="0"/>
    <w:rPr>
      <w:rFonts w:ascii="Times New Roman" w:hAnsi="Times New Roman" w:eastAsia="宋体" w:cs="宋体"/>
      <w:b/>
      <w:spacing w:val="-2"/>
      <w:sz w:val="24"/>
      <w:szCs w:val="48"/>
    </w:rPr>
  </w:style>
  <w:style w:type="paragraph" w:customStyle="1" w:styleId="32">
    <w:name w:val="附件标题"/>
    <w:basedOn w:val="30"/>
    <w:link w:val="33"/>
    <w:autoRedefine/>
    <w:qFormat/>
    <w:uiPriority w:val="0"/>
    <w:pPr>
      <w:jc w:val="left"/>
    </w:pPr>
    <w:rPr>
      <w:rFonts w:eastAsia="黑体"/>
      <w:kern w:val="0"/>
      <w:sz w:val="28"/>
      <w:szCs w:val="18"/>
    </w:rPr>
  </w:style>
  <w:style w:type="character" w:customStyle="1" w:styleId="33">
    <w:name w:val="附件标题 字符"/>
    <w:basedOn w:val="31"/>
    <w:link w:val="32"/>
    <w:qFormat/>
    <w:uiPriority w:val="0"/>
    <w:rPr>
      <w:rFonts w:ascii="Times New Roman" w:hAnsi="Times New Roman" w:eastAsia="黑体" w:cs="宋体"/>
      <w:spacing w:val="-2"/>
      <w:kern w:val="0"/>
      <w:sz w:val="28"/>
      <w:szCs w:val="18"/>
    </w:rPr>
  </w:style>
  <w:style w:type="paragraph" w:customStyle="1" w:styleId="34">
    <w:name w:val="附图边框"/>
    <w:basedOn w:val="32"/>
    <w:link w:val="35"/>
    <w:autoRedefine/>
    <w:qFormat/>
    <w:uiPriority w:val="0"/>
    <w:pPr>
      <w:pBdr>
        <w:top w:val="single" w:color="auto" w:sz="12" w:space="1"/>
        <w:left w:val="single" w:color="auto" w:sz="12" w:space="4"/>
        <w:bottom w:val="single" w:color="auto" w:sz="12" w:space="1"/>
        <w:right w:val="single" w:color="auto" w:sz="12" w:space="4"/>
      </w:pBdr>
    </w:pPr>
    <w:rPr>
      <w:sz w:val="24"/>
    </w:rPr>
  </w:style>
  <w:style w:type="character" w:customStyle="1" w:styleId="35">
    <w:name w:val="附图边框 字符"/>
    <w:basedOn w:val="33"/>
    <w:link w:val="34"/>
    <w:qFormat/>
    <w:uiPriority w:val="0"/>
    <w:rPr>
      <w:rFonts w:ascii="Times New Roman" w:hAnsi="Times New Roman" w:eastAsia="黑体" w:cs="宋体"/>
      <w:spacing w:val="-2"/>
      <w:kern w:val="0"/>
      <w:sz w:val="24"/>
      <w:szCs w:val="18"/>
    </w:rPr>
  </w:style>
  <w:style w:type="paragraph" w:customStyle="1" w:styleId="36">
    <w:name w:val="封面"/>
    <w:basedOn w:val="1"/>
    <w:link w:val="38"/>
    <w:autoRedefine/>
    <w:qFormat/>
    <w:uiPriority w:val="0"/>
    <w:pPr>
      <w:spacing w:line="720" w:lineRule="auto"/>
      <w:ind w:firstLine="0" w:firstLineChars="0"/>
      <w:jc w:val="center"/>
    </w:pPr>
    <w:rPr>
      <w:b/>
      <w:sz w:val="44"/>
    </w:rPr>
  </w:style>
  <w:style w:type="paragraph" w:customStyle="1" w:styleId="37">
    <w:name w:val="封面2"/>
    <w:basedOn w:val="1"/>
    <w:link w:val="39"/>
    <w:autoRedefine/>
    <w:qFormat/>
    <w:uiPriority w:val="0"/>
    <w:pPr>
      <w:ind w:firstLine="0" w:firstLineChars="0"/>
    </w:pPr>
    <w:rPr>
      <w:b/>
      <w:sz w:val="30"/>
    </w:rPr>
  </w:style>
  <w:style w:type="character" w:customStyle="1" w:styleId="38">
    <w:name w:val="封面 字符"/>
    <w:basedOn w:val="17"/>
    <w:link w:val="36"/>
    <w:qFormat/>
    <w:uiPriority w:val="0"/>
    <w:rPr>
      <w:rFonts w:ascii="Times New Roman" w:hAnsi="Times New Roman" w:eastAsia="宋体" w:cs="Times New Roman"/>
      <w:b/>
      <w:sz w:val="44"/>
      <w:szCs w:val="24"/>
    </w:rPr>
  </w:style>
  <w:style w:type="character" w:customStyle="1" w:styleId="39">
    <w:name w:val="封面2 字符"/>
    <w:basedOn w:val="17"/>
    <w:link w:val="37"/>
    <w:qFormat/>
    <w:uiPriority w:val="0"/>
    <w:rPr>
      <w:rFonts w:ascii="Times New Roman" w:hAnsi="Times New Roman" w:eastAsia="宋体" w:cs="Times New Roman"/>
      <w:b/>
      <w:sz w:val="30"/>
      <w:szCs w:val="24"/>
    </w:rPr>
  </w:style>
  <w:style w:type="paragraph" w:styleId="40">
    <w:name w:val="No Spacing"/>
    <w:qFormat/>
    <w:uiPriority w:val="1"/>
    <w:pPr>
      <w:spacing w:line="360" w:lineRule="auto"/>
      <w:jc w:val="right"/>
    </w:pPr>
    <w:rPr>
      <w:rFonts w:ascii="Times New Roman" w:hAnsi="Times New Roman" w:eastAsia="宋体" w:cs="Times New Roman"/>
      <w:kern w:val="2"/>
      <w:sz w:val="24"/>
      <w:szCs w:val="24"/>
      <w:lang w:val="en-US" w:eastAsia="zh-CN" w:bidi="ar-SA"/>
    </w:rPr>
  </w:style>
  <w:style w:type="paragraph" w:customStyle="1" w:styleId="41">
    <w:name w:val="TOC 标题1"/>
    <w:basedOn w:val="3"/>
    <w:next w:val="1"/>
    <w:unhideWhenUsed/>
    <w:qFormat/>
    <w:uiPriority w:val="39"/>
    <w:pPr>
      <w:numPr>
        <w:numId w:val="0"/>
      </w:numPr>
      <w:tabs>
        <w:tab w:val="clear" w:pos="0"/>
      </w:tabs>
      <w:spacing w:before="240" w:line="259" w:lineRule="auto"/>
      <w:jc w:val="left"/>
      <w:outlineLvl w:val="9"/>
    </w:pPr>
    <w:rPr>
      <w:rFonts w:asciiTheme="majorHAnsi" w:hAnsiTheme="majorHAnsi" w:eastAsiaTheme="majorEastAsia" w:cstheme="majorBidi"/>
      <w:b w:val="0"/>
      <w:bCs w:val="0"/>
      <w:color w:val="2E75B6" w:themeColor="accent1" w:themeShade="BF"/>
      <w:spacing w:val="0"/>
      <w:kern w:val="0"/>
      <w:szCs w:val="32"/>
    </w:rPr>
  </w:style>
  <w:style w:type="character" w:customStyle="1" w:styleId="42">
    <w:name w:val="批注框文本 字符"/>
    <w:basedOn w:val="17"/>
    <w:link w:val="9"/>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84c4f9c8-151c-4f0f-8957-f6e9fe80c0f0</errorID>
      <errorWord> </errorWord>
      <group>L1_AI</group>
      <groupName>深度校对</groupName>
      <ability>L2_AI_Punc</ability>
      <abilityName>标点纠错</abilityName>
      <candidateList>
        <item/>
      </candidateList>
      <explain>此处空格冗余，建议删除。</explain>
      <paraID>28A1D2D0</paraID>
      <start>55</start>
      <end>56</end>
      <status>unmodified</status>
      <modifiedWord/>
      <trackRevisions>false</trackRevisions>
    </reviewItem>
    <reviewItem>
      <errorID>559a7e41-1b21-4d82-8f80-15fbafad23c9</errorID>
      <errorWord>，</errorWord>
      <group>L1_AI</group>
      <groupName>深度校对</groupName>
      <ability>L2_AI_Punc</ability>
      <abilityName>标点纠错</abilityName>
      <candidateList>
        <item>；</item>
      </candidateList>
      <explain/>
      <paraID>28A1D2D0</paraID>
      <start>292</start>
      <end>293</end>
      <status>unmodified</status>
      <modifiedWord/>
      <trackRevisions>false</trackRevisions>
    </reviewItem>
    <reviewItem>
      <errorID>a9fb3717-2cab-4e03-8fb3-fc1f0178292a</errorID>
      <errorWord>单位</errorWord>
      <group>L1_AI</group>
      <groupName>深度校对</groupName>
      <ability>L2_AI_Word</ability>
      <abilityName>字词纠错</abilityName>
      <candidateList>
        <item>我单位</item>
      </candidateList>
      <explain/>
      <paraID> 3554F34</paraID>
      <start>0</start>
      <end>3</end>
      <status>modified</status>
      <modifiedWord>我单位</modifiedWord>
      <trackRevisions>false</trackRevisions>
    </reviewItem>
    <reviewItem>
      <errorID>51a9e684-ccc1-428e-a12c-3bb07f79ce2c</errorID>
      <errorWord>采用了</errorWord>
      <group>L1_AI</group>
      <groupName>深度校对</groupName>
      <ability>L2_AI_Word</ability>
      <abilityName>字词纠错</abilityName>
      <candidateList>
        <item>采用</item>
      </candidateList>
      <explain/>
      <paraID>7D7C9899</paraID>
      <start>13</start>
      <end>16</end>
      <status>unmodified</status>
      <modifiedWord/>
      <trackRevisions>false</trackRevisions>
    </reviewItem>
    <reviewItem>
      <errorID>1f83a828-89ca-4bcb-a8e0-647d85fdd790</errorID>
      <errorWord>，</errorWord>
      <group>L1_AI</group>
      <groupName>深度校对</groupName>
      <ability>L2_AI_Punc</ability>
      <abilityName>标点纠错</abilityName>
      <candidateList>
        <item>。</item>
      </candidateList>
      <explain/>
      <paraID>7D7C9899</paraID>
      <start>24</start>
      <end>25</end>
      <status>unmodified</status>
      <modifiedWord/>
      <trackRevisions>false</trackRevisions>
    </reviewItem>
    <reviewItem>
      <errorID>aea3630c-b99c-48db-98f2-388ce75378b8</errorID>
      <errorWord>。</errorWord>
      <group>L1_AI</group>
      <groupName>深度校对</groupName>
      <ability>L2_AI_Grammar</ability>
      <abilityName>语法纠错</abilityName>
      <candidateList>
        <item>进行公示。</item>
      </candidateList>
      <explain/>
      <paraID>7D7C9899</paraID>
      <start>125</start>
      <end>126</end>
      <status>unmodified</status>
      <modifiedWord/>
      <trackRevisions>false</trackRevisions>
    </reviewItem>
    <reviewItem>
      <errorID>d3b098aa-3aa0-4e6c-9728-60a512efaca7</errorID>
      <errorWord>2026</errorWord>
      <group>L1_AI</group>
      <groupName>深度校对</groupName>
      <ability>L2_AI_Word</ability>
      <abilityName>字词纠错</abilityName>
      <candidateList>
        <item>为2026</item>
      </candidateList>
      <explain/>
      <paraID>20C68D83</paraID>
      <start>9</start>
      <end>14</end>
      <status>modified</status>
      <modifiedWord>为2026</modifiedWord>
      <trackRevisions>false</trackRevisions>
    </reviewItem>
    <reviewItem>
      <errorID>97976cf4-0e50-4e3b-a840-71c41bca562b</errorID>
      <errorWord>同时期</errorWord>
      <group>L1_AI</group>
      <groupName>深度校对</groupName>
      <ability>L2_AI_Word</ability>
      <abilityName>字词纠错</abilityName>
      <candidateList>
        <item>的同时，</item>
      </candidateList>
      <explain/>
      <paraID>7E3D5404</paraID>
      <start>141</start>
      <end>145</end>
      <status>modified</status>
      <modifiedWord>的同时，</modifiedWord>
      <trackRevisions>false</trackRevisions>
    </reviewItem>
    <reviewItem>
      <errorID>86c8c981-31ab-4246-a624-3e7276b36b2d</errorID>
      <errorWord>广西法治日报</errorWord>
      <group>L1_AI</group>
      <groupName>深度校对</groupName>
      <ability>L2_AI_Punc</ability>
      <abilityName>标点纠错</abilityName>
      <candidateList>
        <item>《广西法治日报》</item>
      </candidateList>
      <explain/>
      <paraID>7E3D5404</paraID>
      <start>162</start>
      <end>170</end>
      <status>modified</status>
      <modifiedWord>《广西法治日报》</modifiedWord>
      <trackRevisions>false</trackRevisions>
    </reviewItem>
    <reviewItem>
      <errorID>8b2b2ef6-957f-4665-883c-66bd957f17dc</errorID>
      <errorWord>，</errorWord>
      <group>L1_AI</group>
      <groupName>深度校对</groupName>
      <ability>L2_AI_Grammar</ability>
      <abilityName>语法纠错</abilityName>
      <candidateList>
        <item>进行公示，</item>
      </candidateList>
      <explain/>
      <paraID>3840334B</paraID>
      <start>37</start>
      <end>38</end>
      <status>unmodified</status>
      <modifiedWord/>
      <trackRevisions>false</trackRevisions>
    </reviewItem>
    <reviewItem>
      <errorID>22e2e8a5-b2be-4771-b277-9c7c553b512d</errorID>
      <errorWord>位于项目评价范围内居民便于查看的位置</errorWord>
      <group>L1_Grammar</group>
      <groupName>语法问题</groupName>
      <ability>L2_Grammar</ability>
      <abilityName>语法错误</abilityName>
      <candidateList>
        <item>位于项目评价范围内居民便于查看</item>
      </candidateList>
      <explain/>
      <paraID>2CDB6F30</paraID>
      <start>94</start>
      <end>112</end>
      <status>unmodified</status>
      <modifiedWord/>
      <trackRevisions>false</trackRevisions>
    </reviewItem>
    <reviewItem>
      <errorID>eaed91ac-7287-45d4-ab35-228d03d4f2e4</errorID>
      <errorWord>查阅</errorWord>
      <group>L1_Grammar</group>
      <groupName>语法问题</groupName>
      <ability>L2_Grammar</ability>
      <abilityName>语法错误</abilityName>
      <candidateList>
        <item>查看</item>
      </candidateList>
      <explain>“查阅～情况”搭配不当，建议修改为“查看～情况”。</explain>
      <paraID>765AB6C6</paraID>
      <start>3</start>
      <end>5</end>
      <status>unmodified</status>
      <modifiedWord/>
      <trackRevisions>false</trackRevisions>
    </reviewItem>
    <reviewItem>
      <errorID>b5c47993-7e3d-4d95-8ac0-98484a4a10f6</errorID>
      <errorWord> </errorWord>
      <group>L1_AI</group>
      <groupName>深度校对</groupName>
      <ability>L2_AI_Punc</ability>
      <abilityName>标点纠错</abilityName>
      <candidateList>
        <item/>
      </candidateList>
      <explain>此处空格冗余，建议删除。</explain>
      <paraID>42F78644</paraID>
      <start>26</start>
      <end>27</end>
      <status>unmodified</status>
      <modifiedWord/>
      <trackRevisions>false</trackRevisions>
    </reviewItem>
    <reviewItem>
      <errorID>695cf0fc-19b4-4c91-a44e-821f104df95a</errorID>
      <errorWord>在</errorWord>
      <group>L1_AI</group>
      <groupName>深度校对</groupName>
      <ability>L2_AI_Word</ability>
      <abilityName>字词纠错</abilityName>
      <candidateList>
        <item>通过</item>
      </candidateList>
      <explain/>
      <paraID>42F78644</paraID>
      <start>33</start>
      <end>34</end>
      <status>unmodified</status>
      <modifiedWord/>
      <trackRevisions>false</trackRevisions>
    </reviewItem>
    <reviewItem>
      <errorID>03d311af-35d1-4a5c-9551-21a58ffed09e</errorID>
      <errorWord>位</errorWord>
      <group>L1_Word</group>
      <groupName>字词问题</groupName>
      <ability>L2_Typo</ability>
      <abilityName>字词错误</abilityName>
      <candidateList>
        <item>位在</item>
      </candidateList>
      <explain/>
      <paraID>62361AD1</paraID>
      <start>2</start>
      <end>4</end>
      <status>modified</status>
      <modifiedWord>位在</modifiedWord>
      <trackRevisions>false</trackRevisions>
    </reviewItem>
    <reviewItem>
      <errorID>dd6fdc09-3532-412f-b0bb-8151e2d6e694</errorID>
      <errorWord>位</errorWord>
      <group>L1_Word</group>
      <groupName>字词问题</groupName>
      <ability>L2_Typo</ability>
      <abilityName>字词错误</abilityName>
      <candidateList>
        <item>位在</item>
      </candidateList>
      <explain/>
      <paraID>25E9AAA1</paraID>
      <start>2</start>
      <end>4</end>
      <status>modified</status>
      <modifiedWord>位在</modifiedWord>
      <trackRevisions>false</trackRevisions>
    </reviewItem>
    <reviewItem>
      <errorID>a369c9fb-546c-4ff7-919d-2f01f6f02e0e</errorID>
      <errorWord>：</errorWord>
      <group>L1_AI</group>
      <groupName>深度校对</groupName>
      <ability>L2_AI_Punc</ability>
      <abilityName>标点纠错</abilityName>
      <candidateList>
        <item>，</item>
      </candidateList>
      <explain/>
      <paraID>2ACFEB5B</paraID>
      <start>53</start>
      <end>54</end>
      <status>unmodified</status>
      <modifiedWord/>
      <trackRevisions>false</trackRevisions>
    </reviewItem>
    <reviewItem>
      <errorID>c52ce348-52c4-4f88-83ec-6dcaee329bce</errorID>
      <errorWord>：</errorWord>
      <group>L1_AI</group>
      <groupName>深度校对</groupName>
      <ability>L2_AI_Punc</ability>
      <abilityName>标点纠错</abilityName>
      <candidateList>
        <item>，</item>
      </candidateList>
      <explain/>
      <paraID>3F5D9353</paraID>
      <start>31</start>
      <end>32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7759F1-25FE-43F0-ABE7-A847EC0F94E4}">
  <ds:schemaRefs/>
</ds:datastoreItem>
</file>

<file path=customXml/itemProps3.xml><?xml version="1.0" encoding="utf-8"?>
<ds:datastoreItem xmlns:ds="http://schemas.openxmlformats.org/officeDocument/2006/customXml" ds:itemID="{fc7ac352-cafe-4fca-9d53-071a76ca3f6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4353</Words>
  <Characters>4749</Characters>
  <Lines>48</Lines>
  <Paragraphs>13</Paragraphs>
  <TotalTime>13</TotalTime>
  <ScaleCrop>false</ScaleCrop>
  <LinksUpToDate>false</LinksUpToDate>
  <CharactersWithSpaces>4961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2026-01-28T07:00:00Z</dcterms:created>
  <dc:creator>Administrator</dc:creator>
  <cp:lastModifiedBy>岁月如歌</cp:lastModifiedBy>
  <cp:lastPrinted>2026-02-06T07:59:00Z</cp:lastPrinted>
  <dcterms:modified xsi:type="dcterms:W3CDTF">2026-03-18T06:49:35Z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eyJoZGlkIjoiNWYwYjdkYjZlZGM2NWFlNjkyM2U1MWM0ZTNmZWEwZTIiLCJ1c2VySWQiOiIxMDM3NjMxMjY0In0=</vt:lpwstr>
  </property>
  <property fmtid="{D5CDD505-2E9C-101B-9397-08002B2CF9AE}" pid="3" name="KSOProductBuildVer">
    <vt:lpwstr>2052-12.1.0.25225</vt:lpwstr>
  </property>
  <property fmtid="{D5CDD505-2E9C-101B-9397-08002B2CF9AE}" pid="4" name="ICV">
    <vt:lpwstr>BF5E51112CE64251B79ED3F43120FD09_12</vt:lpwstr>
  </property>
</Properties>
</file>